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7B81" w:rsidRPr="00B86823" w:rsidRDefault="00AD7B81" w:rsidP="00AD7B81">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495036877"/>
      <w:bookmarkStart w:id="1" w:name="_Toc520208044"/>
      <w:r w:rsidRPr="00B86823">
        <w:rPr>
          <w:rFonts w:ascii="Bodoni MT Black" w:eastAsia="Cordia New" w:hAnsi="Bodoni MT Black"/>
          <w:color w:val="C00000"/>
          <w:sz w:val="48"/>
          <w:szCs w:val="48"/>
        </w:rPr>
        <w:t>Preface</w:t>
      </w:r>
      <w:bookmarkEnd w:id="0"/>
      <w:bookmarkEnd w:id="1"/>
    </w:p>
    <w:p w:rsidR="00AD7B81" w:rsidRDefault="00AD7B81" w:rsidP="00AD7B81">
      <w:pPr>
        <w:autoSpaceDE w:val="0"/>
        <w:autoSpaceDN w:val="0"/>
        <w:adjustRightInd w:val="0"/>
        <w:rPr>
          <w:rFonts w:ascii="Arial" w:hAnsi="Arial" w:cs="Arial"/>
          <w:sz w:val="23"/>
          <w:szCs w:val="23"/>
          <w:lang w:val="en-MY"/>
        </w:rPr>
      </w:pPr>
    </w:p>
    <w:p w:rsidR="00AD7B81" w:rsidRDefault="00AD7B81" w:rsidP="00AD7B81">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5607F4A0" wp14:editId="0A409244">
            <wp:extent cx="1590675" cy="32777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AD7B81" w:rsidRDefault="00AD7B81" w:rsidP="00AD7B81">
      <w:pPr>
        <w:autoSpaceDE w:val="0"/>
        <w:autoSpaceDN w:val="0"/>
        <w:adjustRightInd w:val="0"/>
        <w:spacing w:line="360" w:lineRule="auto"/>
        <w:jc w:val="both"/>
        <w:rPr>
          <w:sz w:val="24"/>
          <w:szCs w:val="24"/>
          <w:lang w:val="en-MY"/>
        </w:rPr>
      </w:pPr>
    </w:p>
    <w:p w:rsidR="00805CBE" w:rsidRDefault="00805CBE" w:rsidP="00805CBE">
      <w:pPr>
        <w:autoSpaceDE w:val="0"/>
        <w:autoSpaceDN w:val="0"/>
        <w:adjustRightInd w:val="0"/>
        <w:rPr>
          <w:rFonts w:ascii="Arial" w:hAnsi="Arial" w:cs="Arial"/>
          <w:sz w:val="23"/>
          <w:szCs w:val="23"/>
          <w:lang w:val="en-MY"/>
        </w:rPr>
      </w:pPr>
    </w:p>
    <w:p w:rsidR="009A11E6" w:rsidRDefault="009A11E6" w:rsidP="00805CBE">
      <w:pPr>
        <w:autoSpaceDE w:val="0"/>
        <w:autoSpaceDN w:val="0"/>
        <w:adjustRightInd w:val="0"/>
        <w:spacing w:line="360" w:lineRule="auto"/>
        <w:jc w:val="both"/>
        <w:rPr>
          <w:sz w:val="24"/>
          <w:szCs w:val="24"/>
          <w:lang w:val="en-MY"/>
        </w:rPr>
      </w:pPr>
      <w:r w:rsidRPr="009A11E6">
        <w:rPr>
          <w:sz w:val="24"/>
          <w:szCs w:val="24"/>
          <w:lang w:val="en-MY"/>
        </w:rPr>
        <w:t xml:space="preserve">This book consists of </w:t>
      </w:r>
      <w:r>
        <w:rPr>
          <w:sz w:val="24"/>
          <w:szCs w:val="24"/>
          <w:lang w:val="en-MY"/>
        </w:rPr>
        <w:t xml:space="preserve">eleventh </w:t>
      </w:r>
      <w:r w:rsidRPr="009A11E6">
        <w:rPr>
          <w:sz w:val="24"/>
          <w:szCs w:val="24"/>
          <w:lang w:val="en-MY"/>
        </w:rPr>
        <w:t xml:space="preserve">chapters which introduces subsea </w:t>
      </w:r>
      <w:r>
        <w:rPr>
          <w:sz w:val="24"/>
          <w:szCs w:val="24"/>
          <w:lang w:val="en-MY"/>
        </w:rPr>
        <w:t xml:space="preserve">production system which </w:t>
      </w:r>
      <w:r w:rsidRPr="009A11E6">
        <w:rPr>
          <w:sz w:val="24"/>
          <w:szCs w:val="24"/>
          <w:lang w:val="en-MY"/>
        </w:rPr>
        <w:t xml:space="preserve">explores overview </w:t>
      </w:r>
      <w:r>
        <w:rPr>
          <w:sz w:val="24"/>
          <w:szCs w:val="24"/>
          <w:lang w:val="en-MY"/>
        </w:rPr>
        <w:t>of drilling of subsea well</w:t>
      </w:r>
      <w:r w:rsidR="0017792B">
        <w:rPr>
          <w:sz w:val="24"/>
          <w:szCs w:val="24"/>
          <w:lang w:val="en-MY"/>
        </w:rPr>
        <w:t xml:space="preserve"> in chapter 2</w:t>
      </w:r>
      <w:r>
        <w:rPr>
          <w:sz w:val="24"/>
          <w:szCs w:val="24"/>
          <w:lang w:val="en-MY"/>
        </w:rPr>
        <w:t>, B</w:t>
      </w:r>
      <w:r w:rsidR="0017792B">
        <w:rPr>
          <w:sz w:val="24"/>
          <w:szCs w:val="24"/>
          <w:lang w:val="en-MY"/>
        </w:rPr>
        <w:t>lowout preventer in chapter 3</w:t>
      </w:r>
      <w:r>
        <w:rPr>
          <w:sz w:val="24"/>
          <w:szCs w:val="24"/>
          <w:lang w:val="en-MY"/>
        </w:rPr>
        <w:t xml:space="preserve">, </w:t>
      </w:r>
      <w:r w:rsidRPr="009A11E6">
        <w:rPr>
          <w:sz w:val="24"/>
          <w:szCs w:val="24"/>
          <w:lang w:val="en-MY"/>
        </w:rPr>
        <w:t xml:space="preserve">subsea </w:t>
      </w:r>
      <w:r>
        <w:rPr>
          <w:sz w:val="24"/>
          <w:szCs w:val="24"/>
          <w:lang w:val="en-MY"/>
        </w:rPr>
        <w:t>field development</w:t>
      </w:r>
      <w:r w:rsidR="0017792B">
        <w:rPr>
          <w:sz w:val="24"/>
          <w:szCs w:val="24"/>
          <w:lang w:val="en-MY"/>
        </w:rPr>
        <w:t xml:space="preserve"> in chapter 4</w:t>
      </w:r>
      <w:r>
        <w:rPr>
          <w:sz w:val="24"/>
          <w:szCs w:val="24"/>
          <w:lang w:val="en-MY"/>
        </w:rPr>
        <w:t>, subsea distribution system</w:t>
      </w:r>
      <w:r w:rsidR="0017792B">
        <w:rPr>
          <w:sz w:val="24"/>
          <w:szCs w:val="24"/>
          <w:lang w:val="en-MY"/>
        </w:rPr>
        <w:t xml:space="preserve"> in chapter 5</w:t>
      </w:r>
      <w:r w:rsidRPr="009A11E6">
        <w:rPr>
          <w:sz w:val="24"/>
          <w:szCs w:val="24"/>
          <w:lang w:val="en-MY"/>
        </w:rPr>
        <w:t xml:space="preserve">, subsea </w:t>
      </w:r>
      <w:r w:rsidR="0017792B">
        <w:rPr>
          <w:sz w:val="24"/>
          <w:szCs w:val="24"/>
          <w:lang w:val="en-MY"/>
        </w:rPr>
        <w:t>wellhead in chapter 6</w:t>
      </w:r>
      <w:r w:rsidRPr="009A11E6">
        <w:rPr>
          <w:sz w:val="24"/>
          <w:szCs w:val="24"/>
          <w:lang w:val="en-MY"/>
        </w:rPr>
        <w:t xml:space="preserve">, </w:t>
      </w:r>
      <w:r w:rsidR="0017792B">
        <w:rPr>
          <w:sz w:val="24"/>
          <w:szCs w:val="24"/>
          <w:lang w:val="en-MY"/>
        </w:rPr>
        <w:t>subsea tree in chapter 7, subsea jumper in chapter 8, subsea pipeline end structures in chapter 9, manifold in chapter 10, subsea umbilical system in chapter 1</w:t>
      </w:r>
      <w:r w:rsidR="00995EB9">
        <w:rPr>
          <w:sz w:val="24"/>
          <w:szCs w:val="24"/>
          <w:lang w:val="en-MY"/>
        </w:rPr>
        <w:t>1</w:t>
      </w:r>
      <w:r w:rsidR="0017792B">
        <w:rPr>
          <w:sz w:val="24"/>
          <w:szCs w:val="24"/>
          <w:lang w:val="en-MY"/>
        </w:rPr>
        <w:t xml:space="preserve"> and challenges of deep water subsea production system</w:t>
      </w:r>
      <w:r w:rsidR="00995EB9">
        <w:rPr>
          <w:sz w:val="24"/>
          <w:szCs w:val="24"/>
          <w:lang w:val="en-MY"/>
        </w:rPr>
        <w:t xml:space="preserve"> in the last chapter</w:t>
      </w:r>
      <w:r w:rsidR="0017792B">
        <w:rPr>
          <w:sz w:val="24"/>
          <w:szCs w:val="24"/>
          <w:lang w:val="en-MY"/>
        </w:rPr>
        <w:t>.</w:t>
      </w:r>
    </w:p>
    <w:p w:rsidR="009A11E6" w:rsidRDefault="009A11E6" w:rsidP="00805CBE">
      <w:pPr>
        <w:autoSpaceDE w:val="0"/>
        <w:autoSpaceDN w:val="0"/>
        <w:adjustRightInd w:val="0"/>
        <w:spacing w:line="360" w:lineRule="auto"/>
        <w:jc w:val="both"/>
        <w:rPr>
          <w:sz w:val="24"/>
          <w:szCs w:val="24"/>
          <w:lang w:val="en-MY"/>
        </w:rPr>
      </w:pPr>
    </w:p>
    <w:p w:rsidR="00464AA0" w:rsidRDefault="00464AA0" w:rsidP="00464AA0">
      <w:pPr>
        <w:autoSpaceDE w:val="0"/>
        <w:autoSpaceDN w:val="0"/>
        <w:adjustRightInd w:val="0"/>
        <w:spacing w:line="360" w:lineRule="auto"/>
        <w:jc w:val="both"/>
        <w:rPr>
          <w:sz w:val="24"/>
          <w:szCs w:val="24"/>
          <w:lang w:val="en-MY"/>
        </w:rPr>
      </w:pPr>
      <w:r>
        <w:rPr>
          <w:sz w:val="24"/>
          <w:szCs w:val="24"/>
          <w:lang w:val="en-MY"/>
        </w:rPr>
        <w:t>T</w:t>
      </w:r>
      <w:r w:rsidRPr="00805CBE">
        <w:rPr>
          <w:sz w:val="24"/>
          <w:szCs w:val="24"/>
          <w:lang w:val="en-MY"/>
        </w:rPr>
        <w:t xml:space="preserve">his </w:t>
      </w:r>
      <w:r>
        <w:rPr>
          <w:sz w:val="24"/>
          <w:szCs w:val="24"/>
          <w:lang w:val="en-MY"/>
        </w:rPr>
        <w:t xml:space="preserve">book was designed </w:t>
      </w:r>
      <w:r w:rsidRPr="00805CBE">
        <w:rPr>
          <w:sz w:val="24"/>
          <w:szCs w:val="24"/>
          <w:lang w:val="en-MY"/>
        </w:rPr>
        <w:t>for engineering education purposes only.</w:t>
      </w:r>
      <w:r>
        <w:rPr>
          <w:sz w:val="24"/>
          <w:szCs w:val="24"/>
          <w:lang w:val="en-MY"/>
        </w:rPr>
        <w:t xml:space="preserve"> M</w:t>
      </w:r>
      <w:r w:rsidRPr="00805CBE">
        <w:rPr>
          <w:sz w:val="24"/>
          <w:szCs w:val="24"/>
          <w:lang w:val="en-MY"/>
        </w:rPr>
        <w:t>any pictures and illustrations are enclosed to</w:t>
      </w:r>
      <w:r>
        <w:rPr>
          <w:sz w:val="24"/>
          <w:szCs w:val="24"/>
          <w:lang w:val="en-MY"/>
        </w:rPr>
        <w:t xml:space="preserve"> </w:t>
      </w:r>
      <w:r w:rsidRPr="00805CBE">
        <w:rPr>
          <w:sz w:val="24"/>
          <w:szCs w:val="24"/>
          <w:lang w:val="en-MY"/>
        </w:rPr>
        <w:t>assist the readers’ understanding. It should be noted that some pictures and</w:t>
      </w:r>
      <w:r>
        <w:rPr>
          <w:sz w:val="24"/>
          <w:szCs w:val="24"/>
          <w:lang w:val="en-MY"/>
        </w:rPr>
        <w:t xml:space="preserve"> </w:t>
      </w:r>
      <w:r w:rsidRPr="00805CBE">
        <w:rPr>
          <w:sz w:val="24"/>
          <w:szCs w:val="24"/>
          <w:lang w:val="en-MY"/>
        </w:rPr>
        <w:t>contents are borrowed from companies’ websites and brochures, without</w:t>
      </w:r>
      <w:r>
        <w:rPr>
          <w:sz w:val="24"/>
          <w:szCs w:val="24"/>
          <w:lang w:val="en-MY"/>
        </w:rPr>
        <w:t xml:space="preserve"> </w:t>
      </w:r>
      <w:r w:rsidRPr="00805CBE">
        <w:rPr>
          <w:sz w:val="24"/>
          <w:szCs w:val="24"/>
          <w:lang w:val="en-MY"/>
        </w:rPr>
        <w:t>written permit</w:t>
      </w:r>
      <w:r>
        <w:rPr>
          <w:sz w:val="24"/>
          <w:szCs w:val="24"/>
          <w:lang w:val="en-MY"/>
        </w:rPr>
        <w:t>, e</w:t>
      </w:r>
      <w:r w:rsidRPr="00805CBE">
        <w:rPr>
          <w:sz w:val="24"/>
          <w:szCs w:val="24"/>
          <w:lang w:val="en-MY"/>
        </w:rPr>
        <w:t xml:space="preserve">ven though the exact sources </w:t>
      </w:r>
      <w:r>
        <w:rPr>
          <w:sz w:val="24"/>
          <w:szCs w:val="24"/>
          <w:lang w:val="en-MY"/>
        </w:rPr>
        <w:t>is</w:t>
      </w:r>
      <w:r w:rsidRPr="00805CBE">
        <w:rPr>
          <w:sz w:val="24"/>
          <w:szCs w:val="24"/>
          <w:lang w:val="en-MY"/>
        </w:rPr>
        <w:t xml:space="preserve"> listed in the references</w:t>
      </w:r>
      <w:r>
        <w:rPr>
          <w:sz w:val="24"/>
          <w:szCs w:val="24"/>
          <w:lang w:val="en-MY"/>
        </w:rPr>
        <w:t xml:space="preserve">. </w:t>
      </w:r>
    </w:p>
    <w:p w:rsidR="00464AA0" w:rsidRDefault="00464AA0" w:rsidP="00464AA0">
      <w:pPr>
        <w:autoSpaceDE w:val="0"/>
        <w:autoSpaceDN w:val="0"/>
        <w:adjustRightInd w:val="0"/>
        <w:spacing w:line="360" w:lineRule="auto"/>
        <w:jc w:val="both"/>
        <w:rPr>
          <w:sz w:val="24"/>
          <w:szCs w:val="24"/>
          <w:lang w:val="en-MY"/>
        </w:rPr>
      </w:pPr>
    </w:p>
    <w:p w:rsidR="00464AA0" w:rsidRDefault="00464AA0" w:rsidP="00464AA0">
      <w:pPr>
        <w:autoSpaceDE w:val="0"/>
        <w:autoSpaceDN w:val="0"/>
        <w:adjustRightInd w:val="0"/>
        <w:spacing w:line="360" w:lineRule="auto"/>
        <w:jc w:val="both"/>
        <w:rPr>
          <w:sz w:val="24"/>
          <w:szCs w:val="24"/>
          <w:lang w:val="en-MY"/>
        </w:rPr>
      </w:pPr>
    </w:p>
    <w:p w:rsidR="00464AA0" w:rsidRDefault="00464AA0" w:rsidP="00464AA0">
      <w:pPr>
        <w:autoSpaceDE w:val="0"/>
        <w:autoSpaceDN w:val="0"/>
        <w:adjustRightInd w:val="0"/>
        <w:spacing w:line="360" w:lineRule="auto"/>
        <w:jc w:val="both"/>
        <w:rPr>
          <w:sz w:val="24"/>
          <w:szCs w:val="24"/>
          <w:lang w:val="en-MY"/>
        </w:rPr>
      </w:pPr>
      <w:r w:rsidRPr="0003364F">
        <w:rPr>
          <w:sz w:val="24"/>
          <w:szCs w:val="24"/>
          <w:lang w:val="en-MY"/>
        </w:rPr>
        <w:t>201</w:t>
      </w:r>
      <w:r w:rsidR="00784D7A">
        <w:rPr>
          <w:sz w:val="24"/>
          <w:szCs w:val="24"/>
          <w:lang w:val="en-MY"/>
        </w:rPr>
        <w:t>8</w:t>
      </w:r>
      <w:r w:rsidRPr="0003364F">
        <w:rPr>
          <w:sz w:val="24"/>
          <w:szCs w:val="24"/>
          <w:lang w:val="en-MY"/>
        </w:rPr>
        <w:t xml:space="preserve"> (</w:t>
      </w:r>
      <w:r w:rsidR="00784D7A">
        <w:rPr>
          <w:sz w:val="24"/>
          <w:szCs w:val="24"/>
          <w:lang w:val="en-MY"/>
        </w:rPr>
        <w:t xml:space="preserve">Second </w:t>
      </w:r>
      <w:r w:rsidRPr="0003364F">
        <w:rPr>
          <w:sz w:val="24"/>
          <w:szCs w:val="24"/>
          <w:lang w:val="en-MY"/>
        </w:rPr>
        <w:t>Edition)</w:t>
      </w:r>
    </w:p>
    <w:p w:rsidR="00AD7B81" w:rsidRDefault="00AD7B81" w:rsidP="00AD7B81">
      <w:pPr>
        <w:pStyle w:val="Heading1"/>
        <w:jc w:val="center"/>
        <w:rPr>
          <w:rFonts w:ascii="Bodoni MT Black" w:hAnsi="Bodoni MT Black"/>
          <w:color w:val="C00000"/>
          <w:sz w:val="48"/>
          <w:szCs w:val="48"/>
          <w:lang w:val="en-MY"/>
        </w:rPr>
      </w:pPr>
      <w:bookmarkStart w:id="2" w:name="_Toc495036879"/>
      <w:r>
        <w:rPr>
          <w:rFonts w:ascii="Bodoni MT Black" w:hAnsi="Bodoni MT Black"/>
          <w:color w:val="C00000"/>
          <w:sz w:val="48"/>
          <w:szCs w:val="48"/>
          <w:lang w:val="en-MY"/>
        </w:rPr>
        <w:br w:type="page"/>
      </w:r>
    </w:p>
    <w:p w:rsidR="00AD7B81" w:rsidRPr="00CD2455" w:rsidRDefault="00AD7B81" w:rsidP="00AD7B81">
      <w:pPr>
        <w:pStyle w:val="Heading1"/>
        <w:jc w:val="center"/>
        <w:rPr>
          <w:rFonts w:ascii="Bodoni MT Black" w:hAnsi="Bodoni MT Black"/>
          <w:color w:val="C00000"/>
          <w:sz w:val="48"/>
          <w:szCs w:val="48"/>
          <w:lang w:val="en-MY"/>
        </w:rPr>
      </w:pPr>
      <w:bookmarkStart w:id="3" w:name="_Toc520208045"/>
      <w:r w:rsidRPr="00B86823">
        <w:rPr>
          <w:rFonts w:ascii="Bodoni MT Black" w:hAnsi="Bodoni MT Black"/>
          <w:color w:val="C00000"/>
          <w:sz w:val="48"/>
          <w:szCs w:val="48"/>
          <w:lang w:val="en-MY"/>
        </w:rPr>
        <w:lastRenderedPageBreak/>
        <w:t>Acknowledgements</w:t>
      </w:r>
      <w:bookmarkEnd w:id="2"/>
      <w:bookmarkEnd w:id="3"/>
    </w:p>
    <w:p w:rsidR="00AD7B81" w:rsidRDefault="00AD7B81" w:rsidP="00AD7B81">
      <w:pPr>
        <w:autoSpaceDE w:val="0"/>
        <w:autoSpaceDN w:val="0"/>
        <w:adjustRightInd w:val="0"/>
        <w:spacing w:line="360" w:lineRule="auto"/>
        <w:jc w:val="both"/>
        <w:rPr>
          <w:sz w:val="24"/>
          <w:szCs w:val="24"/>
          <w:lang w:val="en-MY"/>
        </w:rPr>
      </w:pPr>
    </w:p>
    <w:p w:rsidR="00AD7B81" w:rsidRDefault="00AD7B81" w:rsidP="00AD7B81">
      <w:pPr>
        <w:autoSpaceDE w:val="0"/>
        <w:autoSpaceDN w:val="0"/>
        <w:adjustRightInd w:val="0"/>
        <w:spacing w:line="360" w:lineRule="auto"/>
        <w:jc w:val="both"/>
        <w:rPr>
          <w:sz w:val="24"/>
          <w:szCs w:val="24"/>
          <w:lang w:val="en-MY"/>
        </w:rPr>
      </w:pPr>
    </w:p>
    <w:p w:rsidR="00AD7B81" w:rsidRPr="00442DE3" w:rsidRDefault="00AD7B81" w:rsidP="00AD7B81">
      <w:pPr>
        <w:autoSpaceDE w:val="0"/>
        <w:autoSpaceDN w:val="0"/>
        <w:adjustRightInd w:val="0"/>
        <w:spacing w:line="360" w:lineRule="auto"/>
        <w:jc w:val="both"/>
        <w:rPr>
          <w:sz w:val="24"/>
          <w:szCs w:val="24"/>
          <w:lang w:val="en-MY"/>
        </w:rPr>
      </w:pPr>
      <w:proofErr w:type="spellStart"/>
      <w:r>
        <w:rPr>
          <w:sz w:val="24"/>
          <w:szCs w:val="24"/>
          <w:lang w:val="en-MY"/>
        </w:rPr>
        <w:t>Alhamdulillahhirobbilalamin</w:t>
      </w:r>
      <w:proofErr w:type="spellEnd"/>
      <w:r>
        <w:rPr>
          <w:sz w:val="24"/>
          <w:szCs w:val="24"/>
          <w:lang w:val="en-MY"/>
        </w:rPr>
        <w:t>, f</w:t>
      </w:r>
      <w:r w:rsidRPr="00442DE3">
        <w:rPr>
          <w:sz w:val="24"/>
          <w:szCs w:val="24"/>
          <w:lang w:val="en-MY"/>
        </w:rPr>
        <w:t>irst and foremost, all praises</w:t>
      </w:r>
      <w:r>
        <w:rPr>
          <w:sz w:val="24"/>
          <w:szCs w:val="24"/>
          <w:lang w:val="en-MY"/>
        </w:rPr>
        <w:t xml:space="preserve"> and </w:t>
      </w:r>
      <w:proofErr w:type="spellStart"/>
      <w:r>
        <w:rPr>
          <w:sz w:val="24"/>
          <w:szCs w:val="24"/>
          <w:lang w:val="en-MY"/>
        </w:rPr>
        <w:t>syukur</w:t>
      </w:r>
      <w:proofErr w:type="spellEnd"/>
      <w:r>
        <w:rPr>
          <w:sz w:val="24"/>
          <w:szCs w:val="24"/>
          <w:lang w:val="en-MY"/>
        </w:rPr>
        <w:t xml:space="preserve"> are only </w:t>
      </w:r>
      <w:r w:rsidRPr="00442DE3">
        <w:rPr>
          <w:sz w:val="24"/>
          <w:szCs w:val="24"/>
          <w:lang w:val="en-MY"/>
        </w:rPr>
        <w:t xml:space="preserve">to Allah (S.W.T) to give us strength and ability to complete this book. </w:t>
      </w:r>
    </w:p>
    <w:p w:rsidR="00AD7B81" w:rsidRPr="00442DE3" w:rsidRDefault="00AD7B81" w:rsidP="00AD7B81">
      <w:pPr>
        <w:autoSpaceDE w:val="0"/>
        <w:autoSpaceDN w:val="0"/>
        <w:adjustRightInd w:val="0"/>
        <w:spacing w:line="360" w:lineRule="auto"/>
        <w:jc w:val="both"/>
        <w:rPr>
          <w:sz w:val="24"/>
          <w:szCs w:val="24"/>
          <w:lang w:val="en-MY"/>
        </w:rPr>
      </w:pPr>
    </w:p>
    <w:p w:rsidR="00AD7B81" w:rsidRPr="00442DE3" w:rsidRDefault="00AD7B81" w:rsidP="00AD7B81">
      <w:pPr>
        <w:autoSpaceDE w:val="0"/>
        <w:autoSpaceDN w:val="0"/>
        <w:adjustRightInd w:val="0"/>
        <w:spacing w:line="360" w:lineRule="auto"/>
        <w:jc w:val="both"/>
        <w:rPr>
          <w:sz w:val="24"/>
          <w:szCs w:val="24"/>
          <w:lang w:val="en-MY"/>
        </w:rPr>
      </w:pPr>
      <w:r>
        <w:rPr>
          <w:sz w:val="24"/>
          <w:szCs w:val="24"/>
          <w:lang w:val="en-MY"/>
        </w:rPr>
        <w:t xml:space="preserve">We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 xml:space="preserve">highest appreciation to our colleagues </w:t>
      </w:r>
      <w:r>
        <w:rPr>
          <w:sz w:val="24"/>
          <w:szCs w:val="24"/>
          <w:lang w:val="en-MY"/>
        </w:rPr>
        <w:t xml:space="preserve">and friends </w:t>
      </w:r>
      <w:r w:rsidRPr="00442DE3">
        <w:rPr>
          <w:sz w:val="24"/>
          <w:szCs w:val="24"/>
          <w:lang w:val="en-MY"/>
        </w:rPr>
        <w:t>in the Ocean and Aerospace Research Institute, Indonesia</w:t>
      </w:r>
      <w:r>
        <w:rPr>
          <w:sz w:val="24"/>
          <w:szCs w:val="24"/>
          <w:lang w:val="en-MY"/>
        </w:rPr>
        <w:t xml:space="preserve">,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r>
        <w:rPr>
          <w:sz w:val="24"/>
          <w:szCs w:val="24"/>
          <w:lang w:val="en-MY"/>
        </w:rPr>
        <w:t xml:space="preserve"> (UTM) and </w:t>
      </w:r>
      <w:proofErr w:type="spellStart"/>
      <w:r>
        <w:rPr>
          <w:sz w:val="24"/>
          <w:szCs w:val="24"/>
          <w:lang w:val="en-MY"/>
        </w:rPr>
        <w:t>Institut</w:t>
      </w:r>
      <w:proofErr w:type="spellEnd"/>
      <w:r>
        <w:rPr>
          <w:sz w:val="24"/>
          <w:szCs w:val="24"/>
          <w:lang w:val="en-MY"/>
        </w:rPr>
        <w:t xml:space="preserve"> </w:t>
      </w:r>
      <w:proofErr w:type="spellStart"/>
      <w:r>
        <w:rPr>
          <w:sz w:val="24"/>
          <w:szCs w:val="24"/>
          <w:lang w:val="en-MY"/>
        </w:rPr>
        <w:t>Teknologi</w:t>
      </w:r>
      <w:proofErr w:type="spellEnd"/>
      <w:r>
        <w:rPr>
          <w:sz w:val="24"/>
          <w:szCs w:val="24"/>
          <w:lang w:val="en-MY"/>
        </w:rPr>
        <w:t xml:space="preserve"> </w:t>
      </w:r>
      <w:proofErr w:type="spellStart"/>
      <w:r>
        <w:rPr>
          <w:sz w:val="24"/>
          <w:szCs w:val="24"/>
          <w:lang w:val="en-MY"/>
        </w:rPr>
        <w:t>Sepuluh</w:t>
      </w:r>
      <w:proofErr w:type="spellEnd"/>
      <w:r>
        <w:rPr>
          <w:sz w:val="24"/>
          <w:szCs w:val="24"/>
          <w:lang w:val="en-MY"/>
        </w:rPr>
        <w:t xml:space="preserve"> </w:t>
      </w:r>
      <w:proofErr w:type="spellStart"/>
      <w:r>
        <w:rPr>
          <w:sz w:val="24"/>
          <w:szCs w:val="24"/>
          <w:lang w:val="en-MY"/>
        </w:rPr>
        <w:t>Nopember</w:t>
      </w:r>
      <w:proofErr w:type="spellEnd"/>
      <w:r>
        <w:rPr>
          <w:sz w:val="24"/>
          <w:szCs w:val="24"/>
          <w:lang w:val="en-MY"/>
        </w:rPr>
        <w:t xml:space="preserve"> (ITS), Indonesia</w:t>
      </w:r>
      <w:r w:rsidRPr="00442DE3">
        <w:rPr>
          <w:sz w:val="24"/>
          <w:szCs w:val="24"/>
          <w:lang w:val="en-MY"/>
        </w:rPr>
        <w:t xml:space="preserve"> to provide </w:t>
      </w:r>
      <w:r>
        <w:rPr>
          <w:sz w:val="24"/>
          <w:szCs w:val="24"/>
          <w:lang w:val="en-MY"/>
        </w:rPr>
        <w:t xml:space="preserve">proper </w:t>
      </w:r>
      <w:r w:rsidRPr="00442DE3">
        <w:rPr>
          <w:sz w:val="24"/>
          <w:szCs w:val="24"/>
          <w:lang w:val="en-MY"/>
        </w:rPr>
        <w:t xml:space="preserve">guidance, </w:t>
      </w:r>
      <w:r>
        <w:rPr>
          <w:sz w:val="24"/>
          <w:szCs w:val="24"/>
          <w:lang w:val="en-MY"/>
        </w:rPr>
        <w:t xml:space="preserve">full support, </w:t>
      </w:r>
      <w:r w:rsidRPr="00442DE3">
        <w:rPr>
          <w:sz w:val="24"/>
          <w:szCs w:val="24"/>
          <w:lang w:val="en-MY"/>
        </w:rPr>
        <w:t xml:space="preserve">encouragement, invaluable ideas, comment, recommendation, critics, suggestions and advice that to </w:t>
      </w:r>
      <w:r>
        <w:rPr>
          <w:sz w:val="24"/>
          <w:szCs w:val="24"/>
          <w:lang w:val="en-MY"/>
        </w:rPr>
        <w:t xml:space="preserve">assist us </w:t>
      </w:r>
      <w:r w:rsidRPr="00442DE3">
        <w:rPr>
          <w:sz w:val="24"/>
          <w:szCs w:val="24"/>
          <w:lang w:val="en-MY"/>
        </w:rPr>
        <w:t>for the successful completion of this book.</w:t>
      </w:r>
    </w:p>
    <w:p w:rsidR="00AD7B81" w:rsidRPr="00442DE3" w:rsidRDefault="00AD7B81" w:rsidP="00AD7B81">
      <w:pPr>
        <w:autoSpaceDE w:val="0"/>
        <w:autoSpaceDN w:val="0"/>
        <w:adjustRightInd w:val="0"/>
        <w:spacing w:line="360" w:lineRule="auto"/>
        <w:jc w:val="both"/>
        <w:rPr>
          <w:sz w:val="24"/>
          <w:szCs w:val="24"/>
          <w:lang w:val="en-MY"/>
        </w:rPr>
      </w:pPr>
    </w:p>
    <w:p w:rsidR="00AD7B81" w:rsidRPr="00442DE3" w:rsidRDefault="00AD7B81" w:rsidP="00AD7B81">
      <w:pPr>
        <w:autoSpaceDE w:val="0"/>
        <w:autoSpaceDN w:val="0"/>
        <w:adjustRightInd w:val="0"/>
        <w:spacing w:line="360" w:lineRule="auto"/>
        <w:jc w:val="both"/>
        <w:rPr>
          <w:sz w:val="24"/>
          <w:szCs w:val="24"/>
          <w:lang w:val="en-MY"/>
        </w:rPr>
      </w:pPr>
      <w:r w:rsidRPr="00442DE3">
        <w:rPr>
          <w:sz w:val="24"/>
          <w:szCs w:val="24"/>
          <w:lang w:val="en-MY"/>
        </w:rPr>
        <w:t xml:space="preserve">To our families that always pray for </w:t>
      </w:r>
      <w:r>
        <w:rPr>
          <w:sz w:val="24"/>
          <w:szCs w:val="24"/>
          <w:lang w:val="en-MY"/>
        </w:rPr>
        <w:t>our</w:t>
      </w:r>
      <w:r w:rsidRPr="00442DE3">
        <w:rPr>
          <w:sz w:val="24"/>
          <w:szCs w:val="24"/>
          <w:lang w:val="en-MY"/>
        </w:rPr>
        <w:t xml:space="preserve"> successful, all this things cannot pay for all what </w:t>
      </w:r>
      <w:r>
        <w:rPr>
          <w:sz w:val="24"/>
          <w:szCs w:val="24"/>
          <w:lang w:val="en-MY"/>
        </w:rPr>
        <w:t xml:space="preserve">they </w:t>
      </w:r>
      <w:r w:rsidRPr="00442DE3">
        <w:rPr>
          <w:sz w:val="24"/>
          <w:szCs w:val="24"/>
          <w:lang w:val="en-MY"/>
        </w:rPr>
        <w:t>all have done</w:t>
      </w:r>
      <w:r>
        <w:rPr>
          <w:sz w:val="24"/>
          <w:szCs w:val="24"/>
          <w:lang w:val="en-MY"/>
        </w:rPr>
        <w:t xml:space="preserve">. Our </w:t>
      </w:r>
      <w:r w:rsidRPr="00442DE3">
        <w:rPr>
          <w:sz w:val="24"/>
          <w:szCs w:val="24"/>
          <w:lang w:val="en-MY"/>
        </w:rPr>
        <w:t xml:space="preserve">special thanks </w:t>
      </w:r>
      <w:r>
        <w:rPr>
          <w:sz w:val="24"/>
          <w:szCs w:val="24"/>
          <w:lang w:val="en-MY"/>
        </w:rPr>
        <w:t xml:space="preserve">are </w:t>
      </w:r>
      <w:r w:rsidRPr="00442DE3">
        <w:rPr>
          <w:sz w:val="24"/>
          <w:szCs w:val="24"/>
          <w:lang w:val="en-MY"/>
        </w:rPr>
        <w:t>also to our postgraduate students</w:t>
      </w:r>
      <w:r>
        <w:rPr>
          <w:sz w:val="24"/>
          <w:szCs w:val="24"/>
          <w:lang w:val="en-MY"/>
        </w:rPr>
        <w:t xml:space="preserve"> at Mechanical-Offshore Engineering,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p>
    <w:p w:rsidR="00AD7B81" w:rsidRPr="00442DE3" w:rsidRDefault="00AD7B81" w:rsidP="00AD7B81">
      <w:pPr>
        <w:autoSpaceDE w:val="0"/>
        <w:autoSpaceDN w:val="0"/>
        <w:adjustRightInd w:val="0"/>
        <w:spacing w:line="360" w:lineRule="auto"/>
        <w:jc w:val="both"/>
        <w:rPr>
          <w:sz w:val="24"/>
          <w:szCs w:val="24"/>
          <w:lang w:val="en-MY"/>
        </w:rPr>
      </w:pPr>
    </w:p>
    <w:p w:rsidR="00AD7B81" w:rsidRPr="00442DE3" w:rsidRDefault="00AD7B81" w:rsidP="00AD7B81">
      <w:pPr>
        <w:autoSpaceDE w:val="0"/>
        <w:autoSpaceDN w:val="0"/>
        <w:adjustRightInd w:val="0"/>
        <w:spacing w:line="360" w:lineRule="auto"/>
        <w:jc w:val="both"/>
        <w:rPr>
          <w:sz w:val="24"/>
          <w:szCs w:val="24"/>
          <w:lang w:val="en-MY"/>
        </w:rPr>
      </w:pPr>
      <w:r w:rsidRPr="00442DE3">
        <w:rPr>
          <w:sz w:val="24"/>
          <w:szCs w:val="24"/>
          <w:lang w:val="en-MY"/>
        </w:rPr>
        <w:t xml:space="preserve">Above this all, </w:t>
      </w:r>
      <w:r>
        <w:rPr>
          <w:sz w:val="24"/>
          <w:szCs w:val="24"/>
          <w:lang w:val="en-MY"/>
        </w:rPr>
        <w:t xml:space="preserve">our </w:t>
      </w:r>
      <w:r w:rsidRPr="00442DE3">
        <w:rPr>
          <w:sz w:val="24"/>
          <w:szCs w:val="24"/>
          <w:lang w:val="en-MY"/>
        </w:rPr>
        <w:t>highest praises</w:t>
      </w:r>
      <w:r>
        <w:rPr>
          <w:sz w:val="24"/>
          <w:szCs w:val="24"/>
          <w:lang w:val="en-MY"/>
        </w:rPr>
        <w:t xml:space="preserve">, </w:t>
      </w:r>
      <w:r w:rsidRPr="00442DE3">
        <w:rPr>
          <w:sz w:val="24"/>
          <w:szCs w:val="24"/>
          <w:lang w:val="en-MY"/>
        </w:rPr>
        <w:t>thanks</w:t>
      </w:r>
      <w:r>
        <w:rPr>
          <w:sz w:val="24"/>
          <w:szCs w:val="24"/>
          <w:lang w:val="en-MY"/>
        </w:rPr>
        <w:t xml:space="preserve"> and </w:t>
      </w:r>
      <w:proofErr w:type="spellStart"/>
      <w:r>
        <w:rPr>
          <w:sz w:val="24"/>
          <w:szCs w:val="24"/>
          <w:lang w:val="en-MY"/>
        </w:rPr>
        <w:t>syukur</w:t>
      </w:r>
      <w:proofErr w:type="spellEnd"/>
      <w:r w:rsidRPr="00442DE3">
        <w:rPr>
          <w:sz w:val="24"/>
          <w:szCs w:val="24"/>
          <w:lang w:val="en-MY"/>
        </w:rPr>
        <w:t xml:space="preserve"> to Almighty Allah </w:t>
      </w:r>
      <w:proofErr w:type="spellStart"/>
      <w:r w:rsidRPr="00442DE3">
        <w:rPr>
          <w:sz w:val="24"/>
          <w:szCs w:val="24"/>
          <w:lang w:val="en-MY"/>
        </w:rPr>
        <w:t>Subhanahu</w:t>
      </w:r>
      <w:proofErr w:type="spellEnd"/>
      <w:r w:rsidRPr="00442DE3">
        <w:rPr>
          <w:sz w:val="24"/>
          <w:szCs w:val="24"/>
          <w:lang w:val="en-MY"/>
        </w:rPr>
        <w:t xml:space="preserve"> </w:t>
      </w:r>
      <w:proofErr w:type="spellStart"/>
      <w:r w:rsidRPr="00442DE3">
        <w:rPr>
          <w:sz w:val="24"/>
          <w:szCs w:val="24"/>
          <w:lang w:val="en-MY"/>
        </w:rPr>
        <w:t>Wa’Talla</w:t>
      </w:r>
      <w:proofErr w:type="spellEnd"/>
      <w:r w:rsidRPr="00442DE3">
        <w:rPr>
          <w:sz w:val="24"/>
          <w:szCs w:val="24"/>
          <w:lang w:val="en-MY"/>
        </w:rPr>
        <w:t xml:space="preserve">, the most gracious the most merciful, who gave </w:t>
      </w:r>
      <w:r>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w:t>
      </w:r>
      <w:proofErr w:type="spellStart"/>
      <w:r w:rsidRPr="00442DE3">
        <w:rPr>
          <w:sz w:val="24"/>
          <w:szCs w:val="24"/>
          <w:lang w:val="en-MY"/>
        </w:rPr>
        <w:t>Sallallahu</w:t>
      </w:r>
      <w:proofErr w:type="spellEnd"/>
      <w:r w:rsidRPr="00442DE3">
        <w:rPr>
          <w:sz w:val="24"/>
          <w:szCs w:val="24"/>
          <w:lang w:val="en-MY"/>
        </w:rPr>
        <w:t xml:space="preserve"> </w:t>
      </w:r>
      <w:proofErr w:type="spellStart"/>
      <w:r w:rsidRPr="00442DE3">
        <w:rPr>
          <w:sz w:val="24"/>
          <w:szCs w:val="24"/>
          <w:lang w:val="en-MY"/>
        </w:rPr>
        <w:t>Alaihi</w:t>
      </w:r>
      <w:proofErr w:type="spellEnd"/>
      <w:r w:rsidRPr="00442DE3">
        <w:rPr>
          <w:sz w:val="24"/>
          <w:szCs w:val="24"/>
          <w:lang w:val="en-MY"/>
        </w:rPr>
        <w:t xml:space="preserve"> </w:t>
      </w:r>
      <w:proofErr w:type="spellStart"/>
      <w:proofErr w:type="gramStart"/>
      <w:r w:rsidRPr="00442DE3">
        <w:rPr>
          <w:sz w:val="24"/>
          <w:szCs w:val="24"/>
          <w:lang w:val="en-MY"/>
        </w:rPr>
        <w:t>Wasallam</w:t>
      </w:r>
      <w:proofErr w:type="spellEnd"/>
      <w:r w:rsidRPr="00442DE3">
        <w:rPr>
          <w:sz w:val="24"/>
          <w:szCs w:val="24"/>
          <w:lang w:val="en-MY"/>
        </w:rPr>
        <w:t>.</w:t>
      </w:r>
      <w:proofErr w:type="gramEnd"/>
    </w:p>
    <w:p w:rsidR="00AD7B81" w:rsidRPr="00442DE3" w:rsidRDefault="00AD7B81" w:rsidP="00AD7B81">
      <w:pPr>
        <w:autoSpaceDE w:val="0"/>
        <w:autoSpaceDN w:val="0"/>
        <w:adjustRightInd w:val="0"/>
        <w:spacing w:line="360" w:lineRule="auto"/>
        <w:jc w:val="both"/>
        <w:rPr>
          <w:sz w:val="24"/>
          <w:szCs w:val="24"/>
          <w:lang w:val="en-MY"/>
        </w:rPr>
      </w:pPr>
    </w:p>
    <w:p w:rsidR="00AD7B81" w:rsidRDefault="00AD7B81" w:rsidP="00AD7B81">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r>
        <w:rPr>
          <w:sz w:val="24"/>
          <w:szCs w:val="24"/>
          <w:lang w:val="en-MY"/>
        </w:rPr>
        <w:t>.</w:t>
      </w:r>
    </w:p>
    <w:p w:rsidR="00AD7B81" w:rsidRDefault="00AD7B81" w:rsidP="00AD7B81">
      <w:pPr>
        <w:pStyle w:val="Heading1"/>
        <w:tabs>
          <w:tab w:val="clear" w:pos="720"/>
        </w:tabs>
        <w:spacing w:line="360" w:lineRule="auto"/>
        <w:jc w:val="center"/>
        <w:rPr>
          <w:rFonts w:ascii="Bodoni MT Black" w:hAnsi="Bodoni MT Black"/>
          <w:color w:val="C00000"/>
          <w:sz w:val="48"/>
          <w:szCs w:val="48"/>
        </w:rPr>
      </w:pPr>
      <w:bookmarkStart w:id="4" w:name="_Toc495036880"/>
      <w:r>
        <w:rPr>
          <w:rFonts w:ascii="Bodoni MT Black" w:hAnsi="Bodoni MT Black"/>
          <w:color w:val="C00000"/>
          <w:sz w:val="48"/>
          <w:szCs w:val="48"/>
        </w:rPr>
        <w:br w:type="page"/>
      </w:r>
    </w:p>
    <w:p w:rsidR="00AD7B81" w:rsidRDefault="00AD7B81" w:rsidP="00AD7B81">
      <w:pPr>
        <w:pStyle w:val="Heading1"/>
        <w:tabs>
          <w:tab w:val="clear" w:pos="720"/>
        </w:tabs>
        <w:spacing w:line="360" w:lineRule="auto"/>
        <w:jc w:val="center"/>
        <w:rPr>
          <w:rFonts w:ascii="Bodoni MT Black" w:hAnsi="Bodoni MT Black"/>
          <w:color w:val="C00000"/>
          <w:sz w:val="48"/>
          <w:szCs w:val="48"/>
        </w:rPr>
      </w:pPr>
      <w:bookmarkStart w:id="5" w:name="_Toc520208046"/>
      <w:r>
        <w:rPr>
          <w:rFonts w:ascii="Bodoni MT Black" w:hAnsi="Bodoni MT Black"/>
          <w:color w:val="C00000"/>
          <w:sz w:val="48"/>
          <w:szCs w:val="48"/>
        </w:rPr>
        <w:lastRenderedPageBreak/>
        <w:t>List of Figures</w:t>
      </w:r>
      <w:bookmarkEnd w:id="5"/>
    </w:p>
    <w:tbl>
      <w:tblPr>
        <w:tblStyle w:val="MediumShading1-Accent6"/>
        <w:tblW w:w="9322"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70"/>
        <w:gridCol w:w="6476"/>
        <w:gridCol w:w="1276"/>
      </w:tblGrid>
      <w:tr w:rsidR="00AD7B81" w:rsidRPr="00741127" w:rsidTr="00AD7B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Borders>
              <w:top w:val="none" w:sz="0" w:space="0" w:color="auto"/>
              <w:left w:val="none" w:sz="0" w:space="0" w:color="auto"/>
              <w:bottom w:val="none" w:sz="0" w:space="0" w:color="auto"/>
              <w:right w:val="none" w:sz="0" w:space="0" w:color="auto"/>
            </w:tcBorders>
          </w:tcPr>
          <w:p w:rsidR="00AD7B81" w:rsidRPr="00741127" w:rsidRDefault="00AD7B81" w:rsidP="00AD7B81">
            <w:pPr>
              <w:spacing w:line="360" w:lineRule="auto"/>
              <w:jc w:val="center"/>
              <w:rPr>
                <w:sz w:val="24"/>
                <w:szCs w:val="24"/>
              </w:rPr>
            </w:pPr>
            <w:r w:rsidRPr="00741127">
              <w:rPr>
                <w:sz w:val="24"/>
                <w:szCs w:val="24"/>
              </w:rPr>
              <w:t>Figures</w:t>
            </w:r>
          </w:p>
        </w:tc>
        <w:tc>
          <w:tcPr>
            <w:tcW w:w="6476" w:type="dxa"/>
            <w:tcBorders>
              <w:top w:val="none" w:sz="0" w:space="0" w:color="auto"/>
              <w:left w:val="none" w:sz="0" w:space="0" w:color="auto"/>
              <w:bottom w:val="none" w:sz="0" w:space="0" w:color="auto"/>
              <w:right w:val="none" w:sz="0" w:space="0" w:color="auto"/>
            </w:tcBorders>
          </w:tcPr>
          <w:p w:rsidR="00AD7B81" w:rsidRPr="00741127" w:rsidRDefault="00AD7B81" w:rsidP="00AD7B8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741127">
              <w:rPr>
                <w:sz w:val="24"/>
                <w:szCs w:val="24"/>
              </w:rPr>
              <w:t>Description</w:t>
            </w:r>
          </w:p>
        </w:tc>
        <w:tc>
          <w:tcPr>
            <w:tcW w:w="1276" w:type="dxa"/>
            <w:tcBorders>
              <w:top w:val="none" w:sz="0" w:space="0" w:color="auto"/>
              <w:left w:val="none" w:sz="0" w:space="0" w:color="auto"/>
              <w:bottom w:val="none" w:sz="0" w:space="0" w:color="auto"/>
              <w:right w:val="none" w:sz="0" w:space="0" w:color="auto"/>
            </w:tcBorders>
          </w:tcPr>
          <w:p w:rsidR="00AD7B81" w:rsidRPr="00741127" w:rsidRDefault="00AD7B81" w:rsidP="00AD7B8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741127">
              <w:rPr>
                <w:sz w:val="24"/>
                <w:szCs w:val="24"/>
              </w:rPr>
              <w:t>No Page</w:t>
            </w:r>
          </w:p>
        </w:tc>
      </w:tr>
      <w:tr w:rsidR="005A2A94"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5A2A94" w:rsidRDefault="005A2A94" w:rsidP="005A2A94">
            <w:pPr>
              <w:spacing w:line="360" w:lineRule="auto"/>
              <w:rPr>
                <w:sz w:val="24"/>
                <w:szCs w:val="24"/>
              </w:rPr>
            </w:pPr>
            <w:r w:rsidRPr="005A2A94">
              <w:rPr>
                <w:sz w:val="24"/>
                <w:szCs w:val="24"/>
              </w:rPr>
              <w:t>Figure</w:t>
            </w:r>
            <w:r>
              <w:rPr>
                <w:sz w:val="24"/>
                <w:szCs w:val="24"/>
              </w:rPr>
              <w:t>.</w:t>
            </w:r>
            <w:r w:rsidRPr="005A2A94">
              <w:rPr>
                <w:sz w:val="24"/>
                <w:szCs w:val="24"/>
              </w:rPr>
              <w:t>1.1</w:t>
            </w:r>
          </w:p>
        </w:tc>
        <w:tc>
          <w:tcPr>
            <w:tcW w:w="6476" w:type="dxa"/>
          </w:tcPr>
          <w:p w:rsidR="005A2A94" w:rsidRPr="00141A05" w:rsidRDefault="005A2A9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5A2A94">
              <w:rPr>
                <w:sz w:val="24"/>
                <w:szCs w:val="24"/>
              </w:rPr>
              <w:t>Global oil production in onshore and offshore</w:t>
            </w:r>
          </w:p>
        </w:tc>
        <w:tc>
          <w:tcPr>
            <w:tcW w:w="1276" w:type="dxa"/>
          </w:tcPr>
          <w:p w:rsidR="005A2A94" w:rsidRDefault="001E618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w:t>
            </w:r>
          </w:p>
        </w:tc>
      </w:tr>
      <w:tr w:rsidR="005A2A94"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5A2A94" w:rsidRDefault="005A2A94" w:rsidP="00AD7B81">
            <w:pPr>
              <w:spacing w:line="360" w:lineRule="auto"/>
              <w:rPr>
                <w:sz w:val="24"/>
                <w:szCs w:val="24"/>
              </w:rPr>
            </w:pPr>
            <w:r w:rsidRPr="005A2A94">
              <w:rPr>
                <w:sz w:val="24"/>
                <w:szCs w:val="24"/>
              </w:rPr>
              <w:t>Figure.1.2</w:t>
            </w:r>
          </w:p>
        </w:tc>
        <w:tc>
          <w:tcPr>
            <w:tcW w:w="6476" w:type="dxa"/>
          </w:tcPr>
          <w:p w:rsidR="005A2A94" w:rsidRPr="00141A05" w:rsidRDefault="005A2A94"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5A2A94">
              <w:rPr>
                <w:sz w:val="24"/>
                <w:szCs w:val="24"/>
              </w:rPr>
              <w:t>Global offshore oil reservoir</w:t>
            </w:r>
          </w:p>
        </w:tc>
        <w:tc>
          <w:tcPr>
            <w:tcW w:w="1276" w:type="dxa"/>
          </w:tcPr>
          <w:p w:rsidR="005A2A94" w:rsidRDefault="001E618C"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12</w:t>
            </w:r>
          </w:p>
        </w:tc>
      </w:tr>
      <w:tr w:rsidR="005A2A94"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5A2A94" w:rsidRDefault="005A2A94" w:rsidP="00AD7B81">
            <w:pPr>
              <w:spacing w:line="360" w:lineRule="auto"/>
              <w:rPr>
                <w:sz w:val="24"/>
                <w:szCs w:val="24"/>
              </w:rPr>
            </w:pPr>
            <w:r w:rsidRPr="005A2A94">
              <w:rPr>
                <w:sz w:val="24"/>
                <w:szCs w:val="24"/>
              </w:rPr>
              <w:t>Figure.1.3</w:t>
            </w:r>
          </w:p>
        </w:tc>
        <w:tc>
          <w:tcPr>
            <w:tcW w:w="6476" w:type="dxa"/>
          </w:tcPr>
          <w:p w:rsidR="005A2A94" w:rsidRPr="00141A05" w:rsidRDefault="005A2A9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5A2A94">
              <w:rPr>
                <w:sz w:val="24"/>
                <w:szCs w:val="24"/>
              </w:rPr>
              <w:t>Global Well and Trees Installation</w:t>
            </w:r>
          </w:p>
        </w:tc>
        <w:tc>
          <w:tcPr>
            <w:tcW w:w="1276" w:type="dxa"/>
          </w:tcPr>
          <w:p w:rsidR="005A2A94" w:rsidRDefault="001E618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w:t>
            </w:r>
          </w:p>
        </w:tc>
      </w:tr>
      <w:tr w:rsidR="005A2A94"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5A2A94" w:rsidRDefault="005A2A94" w:rsidP="00AD7B81">
            <w:pPr>
              <w:spacing w:line="360" w:lineRule="auto"/>
              <w:rPr>
                <w:sz w:val="24"/>
                <w:szCs w:val="24"/>
              </w:rPr>
            </w:pPr>
            <w:r w:rsidRPr="005A2A94">
              <w:rPr>
                <w:sz w:val="24"/>
                <w:szCs w:val="24"/>
              </w:rPr>
              <w:t>Figure.1.4</w:t>
            </w:r>
          </w:p>
        </w:tc>
        <w:tc>
          <w:tcPr>
            <w:tcW w:w="6476" w:type="dxa"/>
          </w:tcPr>
          <w:p w:rsidR="005A2A94" w:rsidRPr="00141A05" w:rsidRDefault="005A2A94"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5A2A94">
              <w:rPr>
                <w:sz w:val="24"/>
                <w:szCs w:val="24"/>
              </w:rPr>
              <w:t>Geologically layer of the earth</w:t>
            </w:r>
          </w:p>
        </w:tc>
        <w:tc>
          <w:tcPr>
            <w:tcW w:w="1276" w:type="dxa"/>
          </w:tcPr>
          <w:p w:rsidR="005A2A94" w:rsidRDefault="001E618C"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13</w:t>
            </w:r>
          </w:p>
        </w:tc>
      </w:tr>
      <w:tr w:rsidR="005A2A94"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5A2A94" w:rsidRDefault="005A2A94" w:rsidP="00AD7B81">
            <w:pPr>
              <w:spacing w:line="360" w:lineRule="auto"/>
              <w:rPr>
                <w:sz w:val="24"/>
                <w:szCs w:val="24"/>
              </w:rPr>
            </w:pPr>
            <w:r w:rsidRPr="005A2A94">
              <w:rPr>
                <w:sz w:val="24"/>
                <w:szCs w:val="24"/>
              </w:rPr>
              <w:t>Figure.1.5</w:t>
            </w:r>
          </w:p>
        </w:tc>
        <w:tc>
          <w:tcPr>
            <w:tcW w:w="6476" w:type="dxa"/>
          </w:tcPr>
          <w:p w:rsidR="005A2A94" w:rsidRPr="00141A05" w:rsidRDefault="005A2A9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5A2A94">
              <w:rPr>
                <w:sz w:val="24"/>
                <w:szCs w:val="24"/>
              </w:rPr>
              <w:t>Diagram showing the structure of several different types of oil and gas traps</w:t>
            </w:r>
          </w:p>
        </w:tc>
        <w:tc>
          <w:tcPr>
            <w:tcW w:w="1276" w:type="dxa"/>
          </w:tcPr>
          <w:p w:rsidR="005A2A94" w:rsidRDefault="001E618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w:t>
            </w:r>
          </w:p>
        </w:tc>
      </w:tr>
      <w:tr w:rsidR="001E618C"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1E618C" w:rsidRPr="005A2A94" w:rsidRDefault="001E618C" w:rsidP="00AD7B81">
            <w:pPr>
              <w:spacing w:line="360" w:lineRule="auto"/>
              <w:rPr>
                <w:sz w:val="24"/>
                <w:szCs w:val="24"/>
              </w:rPr>
            </w:pPr>
            <w:r w:rsidRPr="001E618C">
              <w:rPr>
                <w:sz w:val="24"/>
                <w:szCs w:val="24"/>
              </w:rPr>
              <w:t>Figure.1.6</w:t>
            </w:r>
          </w:p>
        </w:tc>
        <w:tc>
          <w:tcPr>
            <w:tcW w:w="6476" w:type="dxa"/>
          </w:tcPr>
          <w:p w:rsidR="001E618C" w:rsidRPr="005A2A94" w:rsidRDefault="001E618C"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1E618C">
              <w:rPr>
                <w:sz w:val="24"/>
                <w:szCs w:val="24"/>
              </w:rPr>
              <w:t>3D Offshore Seismic Survey</w:t>
            </w:r>
          </w:p>
        </w:tc>
        <w:tc>
          <w:tcPr>
            <w:tcW w:w="1276" w:type="dxa"/>
          </w:tcPr>
          <w:p w:rsidR="001E618C" w:rsidRDefault="001E618C"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15</w:t>
            </w:r>
          </w:p>
        </w:tc>
      </w:tr>
      <w:tr w:rsidR="001E618C"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1E618C" w:rsidRPr="001E618C" w:rsidRDefault="001E618C" w:rsidP="00AD7B81">
            <w:pPr>
              <w:spacing w:line="360" w:lineRule="auto"/>
              <w:rPr>
                <w:sz w:val="24"/>
                <w:szCs w:val="24"/>
              </w:rPr>
            </w:pPr>
            <w:r w:rsidRPr="001E618C">
              <w:rPr>
                <w:sz w:val="24"/>
                <w:szCs w:val="24"/>
              </w:rPr>
              <w:t>Figure 1.7</w:t>
            </w:r>
          </w:p>
        </w:tc>
        <w:tc>
          <w:tcPr>
            <w:tcW w:w="6476" w:type="dxa"/>
          </w:tcPr>
          <w:p w:rsidR="001E618C" w:rsidRPr="001E618C" w:rsidRDefault="001E618C"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1E618C">
              <w:rPr>
                <w:sz w:val="24"/>
                <w:szCs w:val="24"/>
              </w:rPr>
              <w:t>Water Saturation in petroleum reservoir</w:t>
            </w:r>
          </w:p>
        </w:tc>
        <w:tc>
          <w:tcPr>
            <w:tcW w:w="1276" w:type="dxa"/>
          </w:tcPr>
          <w:p w:rsidR="001E618C" w:rsidRDefault="001E618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w:t>
            </w:r>
          </w:p>
        </w:tc>
      </w:tr>
      <w:tr w:rsidR="00772AEA"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AD7B81" w:rsidRPr="00772AEA" w:rsidRDefault="00772AEA" w:rsidP="001E618C">
            <w:pPr>
              <w:spacing w:line="360" w:lineRule="auto"/>
              <w:rPr>
                <w:sz w:val="24"/>
                <w:szCs w:val="24"/>
              </w:rPr>
            </w:pPr>
            <w:r>
              <w:rPr>
                <w:sz w:val="24"/>
                <w:szCs w:val="24"/>
              </w:rPr>
              <w:t>Figure.1.</w:t>
            </w:r>
            <w:r w:rsidR="001E618C">
              <w:rPr>
                <w:sz w:val="24"/>
                <w:szCs w:val="24"/>
              </w:rPr>
              <w:t>8</w:t>
            </w:r>
          </w:p>
        </w:tc>
        <w:tc>
          <w:tcPr>
            <w:tcW w:w="6476" w:type="dxa"/>
          </w:tcPr>
          <w:p w:rsidR="00AD7B81" w:rsidRPr="00772AEA" w:rsidRDefault="00141A05"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141A05">
              <w:rPr>
                <w:sz w:val="24"/>
                <w:szCs w:val="24"/>
              </w:rPr>
              <w:t>An example of typical subsea production system</w:t>
            </w:r>
          </w:p>
        </w:tc>
        <w:tc>
          <w:tcPr>
            <w:tcW w:w="1276" w:type="dxa"/>
          </w:tcPr>
          <w:p w:rsidR="00AD7B81" w:rsidRPr="00772AEA" w:rsidRDefault="001E618C" w:rsidP="001E618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18</w:t>
            </w:r>
          </w:p>
        </w:tc>
      </w:tr>
      <w:tr w:rsidR="00772AEA"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AD7B81" w:rsidRPr="00772AEA" w:rsidRDefault="00680F2A" w:rsidP="001E618C">
            <w:pPr>
              <w:spacing w:line="360" w:lineRule="auto"/>
              <w:rPr>
                <w:b w:val="0"/>
                <w:sz w:val="24"/>
                <w:szCs w:val="24"/>
              </w:rPr>
            </w:pPr>
            <w:r>
              <w:rPr>
                <w:sz w:val="24"/>
                <w:szCs w:val="24"/>
              </w:rPr>
              <w:t>Figure.1.</w:t>
            </w:r>
            <w:r w:rsidR="001E618C">
              <w:rPr>
                <w:sz w:val="24"/>
                <w:szCs w:val="24"/>
              </w:rPr>
              <w:t>9</w:t>
            </w:r>
          </w:p>
        </w:tc>
        <w:tc>
          <w:tcPr>
            <w:tcW w:w="6476" w:type="dxa"/>
          </w:tcPr>
          <w:p w:rsidR="00AD7B81" w:rsidRPr="00772AEA" w:rsidRDefault="00680F2A"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80F2A">
              <w:rPr>
                <w:sz w:val="24"/>
                <w:szCs w:val="24"/>
              </w:rPr>
              <w:t>All Segments of a Subsea Production System</w:t>
            </w:r>
          </w:p>
        </w:tc>
        <w:tc>
          <w:tcPr>
            <w:tcW w:w="1276" w:type="dxa"/>
          </w:tcPr>
          <w:p w:rsidR="00AD7B81" w:rsidRPr="00772AEA" w:rsidRDefault="00141A05" w:rsidP="001E618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w:t>
            </w:r>
            <w:r w:rsidR="001E618C">
              <w:rPr>
                <w:sz w:val="24"/>
                <w:szCs w:val="24"/>
              </w:rPr>
              <w:t>9</w:t>
            </w:r>
          </w:p>
        </w:tc>
      </w:tr>
      <w:tr w:rsidR="00772AEA"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AD7B81" w:rsidRPr="00772AEA" w:rsidRDefault="00094409" w:rsidP="001E618C">
            <w:pPr>
              <w:spacing w:line="360" w:lineRule="auto"/>
              <w:rPr>
                <w:b w:val="0"/>
                <w:sz w:val="24"/>
                <w:szCs w:val="24"/>
              </w:rPr>
            </w:pPr>
            <w:r w:rsidRPr="00094409">
              <w:rPr>
                <w:sz w:val="24"/>
                <w:szCs w:val="24"/>
              </w:rPr>
              <w:t>Figure.1.</w:t>
            </w:r>
            <w:r w:rsidR="001E618C">
              <w:rPr>
                <w:sz w:val="24"/>
                <w:szCs w:val="24"/>
              </w:rPr>
              <w:t>10</w:t>
            </w:r>
          </w:p>
        </w:tc>
        <w:tc>
          <w:tcPr>
            <w:tcW w:w="6476" w:type="dxa"/>
          </w:tcPr>
          <w:p w:rsidR="00AD7B81" w:rsidRPr="00772AEA" w:rsidRDefault="00094409"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094409">
              <w:rPr>
                <w:sz w:val="24"/>
                <w:szCs w:val="24"/>
              </w:rPr>
              <w:t>Components of Subsea Production System</w:t>
            </w:r>
          </w:p>
        </w:tc>
        <w:tc>
          <w:tcPr>
            <w:tcW w:w="1276" w:type="dxa"/>
          </w:tcPr>
          <w:p w:rsidR="00AD7B81" w:rsidRPr="00772AEA" w:rsidRDefault="001E618C"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w:t>
            </w:r>
            <w:r w:rsidR="00141A05">
              <w:rPr>
                <w:sz w:val="24"/>
                <w:szCs w:val="24"/>
              </w:rPr>
              <w:t>0</w:t>
            </w:r>
          </w:p>
        </w:tc>
      </w:tr>
      <w:tr w:rsidR="00772AEA"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AD7B81" w:rsidRPr="00772AEA" w:rsidRDefault="00094409" w:rsidP="001E618C">
            <w:pPr>
              <w:spacing w:line="360" w:lineRule="auto"/>
              <w:rPr>
                <w:b w:val="0"/>
                <w:sz w:val="24"/>
                <w:szCs w:val="24"/>
              </w:rPr>
            </w:pPr>
            <w:r w:rsidRPr="00094409">
              <w:rPr>
                <w:sz w:val="24"/>
                <w:szCs w:val="24"/>
              </w:rPr>
              <w:t>Figure.1.</w:t>
            </w:r>
            <w:r w:rsidR="001E618C">
              <w:rPr>
                <w:sz w:val="24"/>
                <w:szCs w:val="24"/>
              </w:rPr>
              <w:t>11</w:t>
            </w:r>
          </w:p>
        </w:tc>
        <w:tc>
          <w:tcPr>
            <w:tcW w:w="6476" w:type="dxa"/>
          </w:tcPr>
          <w:p w:rsidR="00AD7B81" w:rsidRPr="00772AEA" w:rsidRDefault="00094409"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094409">
              <w:rPr>
                <w:sz w:val="24"/>
                <w:szCs w:val="24"/>
              </w:rPr>
              <w:t>Integration of among the major components of a subsea production system</w:t>
            </w:r>
          </w:p>
        </w:tc>
        <w:tc>
          <w:tcPr>
            <w:tcW w:w="1276" w:type="dxa"/>
          </w:tcPr>
          <w:p w:rsidR="00AD7B81" w:rsidRPr="00772AEA" w:rsidRDefault="001E618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w:t>
            </w:r>
          </w:p>
        </w:tc>
      </w:tr>
      <w:tr w:rsidR="0009440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Figure.2.1</w:t>
            </w:r>
          </w:p>
        </w:tc>
        <w:tc>
          <w:tcPr>
            <w:tcW w:w="6476" w:type="dxa"/>
          </w:tcPr>
          <w:p w:rsidR="00094409" w:rsidRPr="00094409" w:rsidRDefault="00094409"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094409">
              <w:rPr>
                <w:sz w:val="24"/>
                <w:szCs w:val="24"/>
              </w:rPr>
              <w:t>Types of drilling subsea wells</w:t>
            </w:r>
          </w:p>
        </w:tc>
        <w:tc>
          <w:tcPr>
            <w:tcW w:w="1276" w:type="dxa"/>
          </w:tcPr>
          <w:p w:rsidR="00094409" w:rsidRPr="00772AEA" w:rsidRDefault="00A93B41"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w:t>
            </w:r>
            <w:r w:rsidR="00FD0A6E">
              <w:rPr>
                <w:sz w:val="24"/>
                <w:szCs w:val="24"/>
              </w:rPr>
              <w:t>3</w:t>
            </w:r>
          </w:p>
        </w:tc>
      </w:tr>
      <w:tr w:rsidR="0009440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Figure.2.2</w:t>
            </w:r>
          </w:p>
        </w:tc>
        <w:tc>
          <w:tcPr>
            <w:tcW w:w="6476" w:type="dxa"/>
          </w:tcPr>
          <w:p w:rsidR="00094409" w:rsidRPr="00094409" w:rsidRDefault="00FD0A6E" w:rsidP="00094409">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Examples of drilling platforms</w:t>
            </w:r>
          </w:p>
        </w:tc>
        <w:tc>
          <w:tcPr>
            <w:tcW w:w="1276" w:type="dxa"/>
          </w:tcPr>
          <w:p w:rsidR="00094409" w:rsidRPr="00772AEA" w:rsidRDefault="00A93B41"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w:t>
            </w:r>
            <w:r w:rsidR="00FD0A6E">
              <w:rPr>
                <w:sz w:val="24"/>
                <w:szCs w:val="24"/>
              </w:rPr>
              <w:t>4</w:t>
            </w:r>
          </w:p>
        </w:tc>
      </w:tr>
      <w:tr w:rsidR="0009440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094409">
            <w:pPr>
              <w:spacing w:line="360" w:lineRule="auto"/>
              <w:rPr>
                <w:sz w:val="24"/>
                <w:szCs w:val="24"/>
              </w:rPr>
            </w:pPr>
            <w:r w:rsidRPr="00094409">
              <w:rPr>
                <w:sz w:val="24"/>
                <w:szCs w:val="24"/>
              </w:rPr>
              <w:t>Figure.2.</w:t>
            </w:r>
            <w:r>
              <w:rPr>
                <w:sz w:val="24"/>
                <w:szCs w:val="24"/>
              </w:rPr>
              <w:t>3</w:t>
            </w:r>
          </w:p>
        </w:tc>
        <w:tc>
          <w:tcPr>
            <w:tcW w:w="6476" w:type="dxa"/>
          </w:tcPr>
          <w:p w:rsidR="00094409" w:rsidRPr="00094409" w:rsidRDefault="00094409" w:rsidP="00094409">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094409">
              <w:rPr>
                <w:sz w:val="24"/>
                <w:szCs w:val="24"/>
              </w:rPr>
              <w:t>Examples of drilling subsea wells</w:t>
            </w:r>
          </w:p>
        </w:tc>
        <w:tc>
          <w:tcPr>
            <w:tcW w:w="1276" w:type="dxa"/>
          </w:tcPr>
          <w:p w:rsidR="00094409" w:rsidRPr="00772AEA" w:rsidRDefault="00A93B41"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w:t>
            </w:r>
            <w:r w:rsidR="00C9009C">
              <w:rPr>
                <w:sz w:val="24"/>
                <w:szCs w:val="24"/>
              </w:rPr>
              <w:t>5</w:t>
            </w:r>
          </w:p>
        </w:tc>
      </w:tr>
      <w:tr w:rsidR="0009440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Figure.2.4</w:t>
            </w:r>
          </w:p>
        </w:tc>
        <w:tc>
          <w:tcPr>
            <w:tcW w:w="6476" w:type="dxa"/>
          </w:tcPr>
          <w:p w:rsidR="00094409" w:rsidRPr="00094409" w:rsidRDefault="00094409"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094409">
              <w:rPr>
                <w:sz w:val="24"/>
                <w:szCs w:val="24"/>
              </w:rPr>
              <w:t>Drilling of subsea well from semi-submersible</w:t>
            </w:r>
          </w:p>
        </w:tc>
        <w:tc>
          <w:tcPr>
            <w:tcW w:w="1276" w:type="dxa"/>
          </w:tcPr>
          <w:p w:rsidR="00094409" w:rsidRPr="00772AEA" w:rsidRDefault="00A93B41" w:rsidP="00A93B4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w:t>
            </w:r>
            <w:r w:rsidR="00C9009C">
              <w:rPr>
                <w:sz w:val="24"/>
                <w:szCs w:val="24"/>
              </w:rPr>
              <w:t>5</w:t>
            </w:r>
          </w:p>
        </w:tc>
      </w:tr>
      <w:tr w:rsidR="0009440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Figure.3.1</w:t>
            </w:r>
          </w:p>
        </w:tc>
        <w:tc>
          <w:tcPr>
            <w:tcW w:w="6476" w:type="dxa"/>
          </w:tcPr>
          <w:p w:rsidR="00094409" w:rsidRPr="00094409" w:rsidRDefault="00094409" w:rsidP="00094409">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094409">
              <w:rPr>
                <w:sz w:val="24"/>
                <w:szCs w:val="24"/>
              </w:rPr>
              <w:t>Ram type of BOP: a (pipe), b (blind) and c (shear)</w:t>
            </w:r>
          </w:p>
        </w:tc>
        <w:tc>
          <w:tcPr>
            <w:tcW w:w="1276" w:type="dxa"/>
          </w:tcPr>
          <w:p w:rsidR="00094409" w:rsidRPr="00772AEA" w:rsidRDefault="00A93B41" w:rsidP="00A93B4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w:t>
            </w:r>
            <w:r w:rsidR="00C9009C">
              <w:rPr>
                <w:sz w:val="24"/>
                <w:szCs w:val="24"/>
              </w:rPr>
              <w:t>9</w:t>
            </w:r>
          </w:p>
        </w:tc>
      </w:tr>
      <w:tr w:rsidR="0009440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Figure.3.2</w:t>
            </w:r>
          </w:p>
        </w:tc>
        <w:tc>
          <w:tcPr>
            <w:tcW w:w="6476" w:type="dxa"/>
          </w:tcPr>
          <w:p w:rsidR="00094409" w:rsidRPr="00094409" w:rsidRDefault="00094409"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094409">
              <w:rPr>
                <w:sz w:val="24"/>
                <w:szCs w:val="24"/>
              </w:rPr>
              <w:t>Diagram of an annular blowout preventer in open and fully closed configurations</w:t>
            </w:r>
          </w:p>
        </w:tc>
        <w:tc>
          <w:tcPr>
            <w:tcW w:w="1276" w:type="dxa"/>
          </w:tcPr>
          <w:p w:rsidR="00094409" w:rsidRPr="00772AEA" w:rsidRDefault="00FC1C5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w:t>
            </w:r>
            <w:r w:rsidR="00C9009C">
              <w:rPr>
                <w:sz w:val="24"/>
                <w:szCs w:val="24"/>
              </w:rPr>
              <w:t>0</w:t>
            </w:r>
          </w:p>
        </w:tc>
      </w:tr>
      <w:tr w:rsidR="0009440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094409" w:rsidP="00AD7B81">
            <w:pPr>
              <w:spacing w:line="360" w:lineRule="auto"/>
              <w:rPr>
                <w:sz w:val="24"/>
                <w:szCs w:val="24"/>
              </w:rPr>
            </w:pPr>
            <w:r w:rsidRPr="00094409">
              <w:rPr>
                <w:sz w:val="24"/>
                <w:szCs w:val="24"/>
              </w:rPr>
              <w:t>Figure.4.1</w:t>
            </w:r>
          </w:p>
        </w:tc>
        <w:tc>
          <w:tcPr>
            <w:tcW w:w="6476" w:type="dxa"/>
          </w:tcPr>
          <w:p w:rsidR="00094409" w:rsidRPr="00094409" w:rsidRDefault="00094409"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094409">
              <w:rPr>
                <w:sz w:val="24"/>
                <w:szCs w:val="24"/>
              </w:rPr>
              <w:t>Typical Subsea Production System with Wet Tree</w:t>
            </w:r>
          </w:p>
        </w:tc>
        <w:tc>
          <w:tcPr>
            <w:tcW w:w="1276" w:type="dxa"/>
          </w:tcPr>
          <w:p w:rsidR="00094409" w:rsidRPr="00772AEA" w:rsidRDefault="00FC1C5C" w:rsidP="00AD7B8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w:t>
            </w:r>
            <w:r w:rsidR="00C9009C">
              <w:rPr>
                <w:sz w:val="24"/>
                <w:szCs w:val="24"/>
              </w:rPr>
              <w:t>1</w:t>
            </w:r>
          </w:p>
        </w:tc>
      </w:tr>
      <w:tr w:rsidR="0009440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6836B9" w:rsidP="00AD7B81">
            <w:pPr>
              <w:spacing w:line="360" w:lineRule="auto"/>
              <w:rPr>
                <w:sz w:val="24"/>
                <w:szCs w:val="24"/>
              </w:rPr>
            </w:pPr>
            <w:r w:rsidRPr="006836B9">
              <w:rPr>
                <w:sz w:val="24"/>
                <w:szCs w:val="24"/>
              </w:rPr>
              <w:t>Figure.6.1</w:t>
            </w:r>
          </w:p>
        </w:tc>
        <w:tc>
          <w:tcPr>
            <w:tcW w:w="6476" w:type="dxa"/>
          </w:tcPr>
          <w:p w:rsidR="00094409" w:rsidRPr="00094409" w:rsidRDefault="006836B9"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836B9">
              <w:rPr>
                <w:sz w:val="24"/>
                <w:szCs w:val="24"/>
              </w:rPr>
              <w:t>Subsea Wellhead</w:t>
            </w:r>
          </w:p>
        </w:tc>
        <w:tc>
          <w:tcPr>
            <w:tcW w:w="1276" w:type="dxa"/>
          </w:tcPr>
          <w:p w:rsidR="00094409" w:rsidRPr="00772AEA" w:rsidRDefault="00FC1C5C" w:rsidP="00AD7B8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w:t>
            </w:r>
            <w:r w:rsidR="00C9009C">
              <w:rPr>
                <w:sz w:val="24"/>
                <w:szCs w:val="24"/>
              </w:rPr>
              <w:t>7</w:t>
            </w:r>
          </w:p>
        </w:tc>
      </w:tr>
      <w:tr w:rsidR="0009440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6836B9" w:rsidP="00AD7B81">
            <w:pPr>
              <w:spacing w:line="360" w:lineRule="auto"/>
              <w:rPr>
                <w:sz w:val="24"/>
                <w:szCs w:val="24"/>
              </w:rPr>
            </w:pPr>
            <w:r w:rsidRPr="006836B9">
              <w:rPr>
                <w:sz w:val="24"/>
                <w:szCs w:val="24"/>
              </w:rPr>
              <w:t>Figure.6.2</w:t>
            </w:r>
          </w:p>
        </w:tc>
        <w:tc>
          <w:tcPr>
            <w:tcW w:w="6476" w:type="dxa"/>
          </w:tcPr>
          <w:p w:rsidR="00094409" w:rsidRPr="00094409" w:rsidRDefault="006836B9"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6836B9">
              <w:rPr>
                <w:sz w:val="24"/>
                <w:szCs w:val="24"/>
              </w:rPr>
              <w:t>Components of wellhead</w:t>
            </w:r>
          </w:p>
        </w:tc>
        <w:tc>
          <w:tcPr>
            <w:tcW w:w="1276" w:type="dxa"/>
          </w:tcPr>
          <w:p w:rsidR="00094409"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w:t>
            </w:r>
            <w:r w:rsidR="00C9009C">
              <w:rPr>
                <w:sz w:val="24"/>
                <w:szCs w:val="24"/>
              </w:rPr>
              <w:t>9</w:t>
            </w:r>
          </w:p>
        </w:tc>
      </w:tr>
      <w:tr w:rsidR="0009440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094409" w:rsidRPr="00094409" w:rsidRDefault="006836B9" w:rsidP="00AD7B81">
            <w:pPr>
              <w:spacing w:line="360" w:lineRule="auto"/>
              <w:rPr>
                <w:sz w:val="24"/>
                <w:szCs w:val="24"/>
              </w:rPr>
            </w:pPr>
            <w:r w:rsidRPr="006836B9">
              <w:rPr>
                <w:sz w:val="24"/>
                <w:szCs w:val="24"/>
              </w:rPr>
              <w:t>Figure.7.1</w:t>
            </w:r>
          </w:p>
        </w:tc>
        <w:tc>
          <w:tcPr>
            <w:tcW w:w="6476" w:type="dxa"/>
          </w:tcPr>
          <w:p w:rsidR="00094409" w:rsidRPr="00094409" w:rsidRDefault="006836B9"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836B9">
              <w:rPr>
                <w:sz w:val="24"/>
                <w:szCs w:val="24"/>
              </w:rPr>
              <w:t>Typical of tree installed on top of wellhead</w:t>
            </w:r>
          </w:p>
        </w:tc>
        <w:tc>
          <w:tcPr>
            <w:tcW w:w="1276" w:type="dxa"/>
          </w:tcPr>
          <w:p w:rsidR="00094409"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w:t>
            </w:r>
            <w:r w:rsidR="00C9009C">
              <w:rPr>
                <w:sz w:val="24"/>
                <w:szCs w:val="24"/>
              </w:rPr>
              <w:t>2</w:t>
            </w:r>
          </w:p>
        </w:tc>
      </w:tr>
      <w:tr w:rsidR="006836B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6836B9" w:rsidRPr="00094409" w:rsidRDefault="002E34B4" w:rsidP="00AD7B81">
            <w:pPr>
              <w:spacing w:line="360" w:lineRule="auto"/>
              <w:rPr>
                <w:sz w:val="24"/>
                <w:szCs w:val="24"/>
              </w:rPr>
            </w:pPr>
            <w:r w:rsidRPr="002E34B4">
              <w:rPr>
                <w:sz w:val="24"/>
                <w:szCs w:val="24"/>
              </w:rPr>
              <w:t>Figure.7.2</w:t>
            </w:r>
          </w:p>
        </w:tc>
        <w:tc>
          <w:tcPr>
            <w:tcW w:w="6476" w:type="dxa"/>
          </w:tcPr>
          <w:p w:rsidR="006836B9" w:rsidRPr="00094409" w:rsidRDefault="002E34B4"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2E34B4">
              <w:rPr>
                <w:sz w:val="24"/>
                <w:szCs w:val="24"/>
              </w:rPr>
              <w:t>Typical subsea trees used in offshore</w:t>
            </w:r>
          </w:p>
        </w:tc>
        <w:tc>
          <w:tcPr>
            <w:tcW w:w="1276" w:type="dxa"/>
          </w:tcPr>
          <w:p w:rsidR="006836B9"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w:t>
            </w:r>
            <w:r w:rsidR="00C9009C">
              <w:rPr>
                <w:sz w:val="24"/>
                <w:szCs w:val="24"/>
              </w:rPr>
              <w:t>5</w:t>
            </w:r>
          </w:p>
        </w:tc>
      </w:tr>
      <w:tr w:rsidR="006836B9"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6836B9" w:rsidRPr="00094409" w:rsidRDefault="002E34B4" w:rsidP="00AD7B81">
            <w:pPr>
              <w:spacing w:line="360" w:lineRule="auto"/>
              <w:rPr>
                <w:sz w:val="24"/>
                <w:szCs w:val="24"/>
              </w:rPr>
            </w:pPr>
            <w:r w:rsidRPr="002E34B4">
              <w:rPr>
                <w:sz w:val="24"/>
                <w:szCs w:val="24"/>
              </w:rPr>
              <w:t>Figure.7.3</w:t>
            </w:r>
          </w:p>
        </w:tc>
        <w:tc>
          <w:tcPr>
            <w:tcW w:w="6476" w:type="dxa"/>
          </w:tcPr>
          <w:p w:rsidR="006836B9" w:rsidRPr="00094409" w:rsidRDefault="002E34B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2E34B4">
              <w:rPr>
                <w:sz w:val="24"/>
                <w:szCs w:val="24"/>
              </w:rPr>
              <w:t>Typical an example of vertical tree</w:t>
            </w:r>
          </w:p>
        </w:tc>
        <w:tc>
          <w:tcPr>
            <w:tcW w:w="1276" w:type="dxa"/>
          </w:tcPr>
          <w:p w:rsidR="006836B9"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w:t>
            </w:r>
            <w:r w:rsidR="00C9009C">
              <w:rPr>
                <w:sz w:val="24"/>
                <w:szCs w:val="24"/>
              </w:rPr>
              <w:t>6</w:t>
            </w:r>
          </w:p>
        </w:tc>
      </w:tr>
      <w:tr w:rsidR="006836B9"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6836B9" w:rsidRPr="00094409" w:rsidRDefault="002E34B4" w:rsidP="00AD7B81">
            <w:pPr>
              <w:spacing w:line="360" w:lineRule="auto"/>
              <w:rPr>
                <w:sz w:val="24"/>
                <w:szCs w:val="24"/>
              </w:rPr>
            </w:pPr>
            <w:r w:rsidRPr="002E34B4">
              <w:rPr>
                <w:sz w:val="24"/>
                <w:szCs w:val="24"/>
              </w:rPr>
              <w:t>Figure.7.4</w:t>
            </w:r>
          </w:p>
        </w:tc>
        <w:tc>
          <w:tcPr>
            <w:tcW w:w="6476" w:type="dxa"/>
          </w:tcPr>
          <w:p w:rsidR="006836B9" w:rsidRPr="00094409" w:rsidRDefault="002E34B4"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2E34B4">
              <w:rPr>
                <w:sz w:val="24"/>
                <w:szCs w:val="24"/>
              </w:rPr>
              <w:t>Typical an example of horizontal tre</w:t>
            </w:r>
            <w:r>
              <w:rPr>
                <w:sz w:val="24"/>
                <w:szCs w:val="24"/>
              </w:rPr>
              <w:t>e</w:t>
            </w:r>
          </w:p>
        </w:tc>
        <w:tc>
          <w:tcPr>
            <w:tcW w:w="1276" w:type="dxa"/>
          </w:tcPr>
          <w:p w:rsidR="006836B9"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w:t>
            </w:r>
            <w:r w:rsidR="00C9009C">
              <w:rPr>
                <w:sz w:val="24"/>
                <w:szCs w:val="24"/>
              </w:rPr>
              <w:t>7</w:t>
            </w:r>
          </w:p>
        </w:tc>
      </w:tr>
      <w:tr w:rsidR="002E34B4"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2E34B4" w:rsidRPr="002E34B4" w:rsidRDefault="002E34B4" w:rsidP="00AD7B81">
            <w:pPr>
              <w:spacing w:line="360" w:lineRule="auto"/>
              <w:rPr>
                <w:sz w:val="24"/>
                <w:szCs w:val="24"/>
              </w:rPr>
            </w:pPr>
            <w:r w:rsidRPr="002E34B4">
              <w:rPr>
                <w:sz w:val="24"/>
                <w:szCs w:val="24"/>
              </w:rPr>
              <w:t>Figure.8.1</w:t>
            </w:r>
          </w:p>
        </w:tc>
        <w:tc>
          <w:tcPr>
            <w:tcW w:w="6476" w:type="dxa"/>
          </w:tcPr>
          <w:p w:rsidR="002E34B4" w:rsidRPr="002E34B4" w:rsidRDefault="002E34B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2E34B4">
              <w:rPr>
                <w:sz w:val="24"/>
                <w:szCs w:val="24"/>
              </w:rPr>
              <w:t>Subsea Rigid Jumper</w:t>
            </w:r>
          </w:p>
        </w:tc>
        <w:tc>
          <w:tcPr>
            <w:tcW w:w="1276" w:type="dxa"/>
          </w:tcPr>
          <w:p w:rsidR="002E34B4"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w:t>
            </w:r>
            <w:r w:rsidR="00C9009C">
              <w:rPr>
                <w:sz w:val="24"/>
                <w:szCs w:val="24"/>
              </w:rPr>
              <w:t>3</w:t>
            </w:r>
          </w:p>
        </w:tc>
      </w:tr>
      <w:tr w:rsidR="002E34B4"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2E34B4" w:rsidRPr="002E34B4" w:rsidRDefault="002E34B4" w:rsidP="00AD7B81">
            <w:pPr>
              <w:spacing w:line="360" w:lineRule="auto"/>
              <w:rPr>
                <w:sz w:val="24"/>
                <w:szCs w:val="24"/>
              </w:rPr>
            </w:pPr>
            <w:r w:rsidRPr="002E34B4">
              <w:rPr>
                <w:sz w:val="24"/>
                <w:szCs w:val="24"/>
              </w:rPr>
              <w:t>Figure.9.1</w:t>
            </w:r>
          </w:p>
        </w:tc>
        <w:tc>
          <w:tcPr>
            <w:tcW w:w="6476" w:type="dxa"/>
          </w:tcPr>
          <w:p w:rsidR="002E34B4" w:rsidRPr="002E34B4" w:rsidRDefault="002E34B4"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2E34B4">
              <w:rPr>
                <w:sz w:val="24"/>
                <w:szCs w:val="24"/>
              </w:rPr>
              <w:t>Subsea PLET in operation</w:t>
            </w:r>
          </w:p>
        </w:tc>
        <w:tc>
          <w:tcPr>
            <w:tcW w:w="1276" w:type="dxa"/>
          </w:tcPr>
          <w:p w:rsidR="002E34B4"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w:t>
            </w:r>
            <w:r w:rsidR="00C9009C">
              <w:rPr>
                <w:sz w:val="24"/>
                <w:szCs w:val="24"/>
              </w:rPr>
              <w:t>6</w:t>
            </w:r>
          </w:p>
        </w:tc>
      </w:tr>
      <w:tr w:rsidR="002E34B4"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2E34B4" w:rsidRPr="002E34B4" w:rsidRDefault="002E34B4" w:rsidP="002E34B4">
            <w:pPr>
              <w:spacing w:line="360" w:lineRule="auto"/>
              <w:rPr>
                <w:sz w:val="24"/>
                <w:szCs w:val="24"/>
              </w:rPr>
            </w:pPr>
            <w:r w:rsidRPr="002E34B4">
              <w:rPr>
                <w:sz w:val="24"/>
                <w:szCs w:val="24"/>
              </w:rPr>
              <w:t>Figure.9.</w:t>
            </w:r>
            <w:r>
              <w:rPr>
                <w:sz w:val="24"/>
                <w:szCs w:val="24"/>
              </w:rPr>
              <w:t>2</w:t>
            </w:r>
          </w:p>
        </w:tc>
        <w:tc>
          <w:tcPr>
            <w:tcW w:w="6476" w:type="dxa"/>
          </w:tcPr>
          <w:p w:rsidR="002E34B4" w:rsidRPr="002E34B4" w:rsidRDefault="00C92687"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C92687">
              <w:rPr>
                <w:sz w:val="24"/>
                <w:szCs w:val="24"/>
              </w:rPr>
              <w:t>Installation of a subsea PLET (movable end)</w:t>
            </w:r>
          </w:p>
        </w:tc>
        <w:tc>
          <w:tcPr>
            <w:tcW w:w="1276" w:type="dxa"/>
          </w:tcPr>
          <w:p w:rsidR="002E34B4"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w:t>
            </w:r>
            <w:r w:rsidR="00C9009C">
              <w:rPr>
                <w:sz w:val="24"/>
                <w:szCs w:val="24"/>
              </w:rPr>
              <w:t>7</w:t>
            </w:r>
          </w:p>
        </w:tc>
      </w:tr>
      <w:tr w:rsidR="002E34B4"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2E34B4" w:rsidRPr="002E34B4" w:rsidRDefault="00C92687" w:rsidP="00AD7B81">
            <w:pPr>
              <w:spacing w:line="360" w:lineRule="auto"/>
              <w:rPr>
                <w:sz w:val="24"/>
                <w:szCs w:val="24"/>
              </w:rPr>
            </w:pPr>
            <w:r w:rsidRPr="00C92687">
              <w:rPr>
                <w:sz w:val="24"/>
                <w:szCs w:val="24"/>
              </w:rPr>
              <w:t>Figure.9.3</w:t>
            </w:r>
          </w:p>
        </w:tc>
        <w:tc>
          <w:tcPr>
            <w:tcW w:w="6476" w:type="dxa"/>
          </w:tcPr>
          <w:p w:rsidR="002E34B4" w:rsidRPr="002E34B4" w:rsidRDefault="00C92687"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C92687">
              <w:rPr>
                <w:sz w:val="24"/>
                <w:szCs w:val="24"/>
              </w:rPr>
              <w:t xml:space="preserve">Installation of a subsea PLET </w:t>
            </w:r>
            <w:proofErr w:type="spellStart"/>
            <w:r w:rsidRPr="00C92687">
              <w:rPr>
                <w:sz w:val="24"/>
                <w:szCs w:val="24"/>
              </w:rPr>
              <w:t>PLET</w:t>
            </w:r>
            <w:proofErr w:type="spellEnd"/>
            <w:r w:rsidRPr="00C92687">
              <w:rPr>
                <w:sz w:val="24"/>
                <w:szCs w:val="24"/>
              </w:rPr>
              <w:t xml:space="preserve"> (fixed end)</w:t>
            </w:r>
          </w:p>
        </w:tc>
        <w:tc>
          <w:tcPr>
            <w:tcW w:w="1276" w:type="dxa"/>
          </w:tcPr>
          <w:p w:rsidR="002E34B4"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w:t>
            </w:r>
            <w:r w:rsidR="00C9009C">
              <w:rPr>
                <w:sz w:val="24"/>
                <w:szCs w:val="24"/>
              </w:rPr>
              <w:t>7</w:t>
            </w:r>
          </w:p>
        </w:tc>
      </w:tr>
      <w:tr w:rsidR="00C92687"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C92687" w:rsidRPr="00C92687" w:rsidRDefault="00C92687" w:rsidP="00AD7B81">
            <w:pPr>
              <w:spacing w:line="360" w:lineRule="auto"/>
              <w:rPr>
                <w:sz w:val="24"/>
                <w:szCs w:val="24"/>
              </w:rPr>
            </w:pPr>
            <w:r w:rsidRPr="00C92687">
              <w:rPr>
                <w:sz w:val="24"/>
                <w:szCs w:val="24"/>
              </w:rPr>
              <w:lastRenderedPageBreak/>
              <w:t>Figure 10.1</w:t>
            </w:r>
          </w:p>
        </w:tc>
        <w:tc>
          <w:tcPr>
            <w:tcW w:w="6476" w:type="dxa"/>
          </w:tcPr>
          <w:p w:rsidR="00C92687" w:rsidRPr="00C92687" w:rsidRDefault="00C92687"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C92687">
              <w:rPr>
                <w:sz w:val="24"/>
                <w:szCs w:val="24"/>
              </w:rPr>
              <w:t>Subsea Manifold</w:t>
            </w:r>
          </w:p>
        </w:tc>
        <w:tc>
          <w:tcPr>
            <w:tcW w:w="1276" w:type="dxa"/>
          </w:tcPr>
          <w:p w:rsidR="00C92687"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w:t>
            </w:r>
            <w:r w:rsidR="00C9009C">
              <w:rPr>
                <w:sz w:val="24"/>
                <w:szCs w:val="24"/>
              </w:rPr>
              <w:t>8</w:t>
            </w:r>
          </w:p>
        </w:tc>
      </w:tr>
      <w:tr w:rsidR="00C92687"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C92687" w:rsidRPr="00C92687" w:rsidRDefault="00C92687" w:rsidP="00AD7B81">
            <w:pPr>
              <w:spacing w:line="360" w:lineRule="auto"/>
              <w:rPr>
                <w:sz w:val="24"/>
                <w:szCs w:val="24"/>
              </w:rPr>
            </w:pPr>
            <w:r w:rsidRPr="00C92687">
              <w:rPr>
                <w:sz w:val="24"/>
                <w:szCs w:val="24"/>
              </w:rPr>
              <w:t>Figure 10.2</w:t>
            </w:r>
          </w:p>
        </w:tc>
        <w:tc>
          <w:tcPr>
            <w:tcW w:w="6476" w:type="dxa"/>
          </w:tcPr>
          <w:p w:rsidR="00C92687" w:rsidRPr="00C92687" w:rsidRDefault="00C92687"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C92687">
              <w:rPr>
                <w:sz w:val="24"/>
                <w:szCs w:val="24"/>
              </w:rPr>
              <w:t>Subsea Manifold in operation</w:t>
            </w:r>
          </w:p>
        </w:tc>
        <w:tc>
          <w:tcPr>
            <w:tcW w:w="1276" w:type="dxa"/>
          </w:tcPr>
          <w:p w:rsidR="00C92687"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w:t>
            </w:r>
            <w:r w:rsidR="00C9009C">
              <w:rPr>
                <w:sz w:val="24"/>
                <w:szCs w:val="24"/>
              </w:rPr>
              <w:t>9</w:t>
            </w:r>
          </w:p>
        </w:tc>
      </w:tr>
      <w:tr w:rsidR="00C92687"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C92687" w:rsidRPr="00C92687" w:rsidRDefault="00C92687" w:rsidP="00AD7B81">
            <w:pPr>
              <w:spacing w:line="360" w:lineRule="auto"/>
              <w:rPr>
                <w:sz w:val="24"/>
                <w:szCs w:val="24"/>
              </w:rPr>
            </w:pPr>
            <w:r w:rsidRPr="00C92687">
              <w:rPr>
                <w:sz w:val="24"/>
                <w:szCs w:val="24"/>
              </w:rPr>
              <w:t>Figure.11.1</w:t>
            </w:r>
          </w:p>
        </w:tc>
        <w:tc>
          <w:tcPr>
            <w:tcW w:w="6476" w:type="dxa"/>
          </w:tcPr>
          <w:p w:rsidR="00C92687" w:rsidRPr="00C92687" w:rsidRDefault="00C92687"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C92687">
              <w:rPr>
                <w:sz w:val="24"/>
                <w:szCs w:val="24"/>
              </w:rPr>
              <w:t>Subsea Steel Umbilical</w:t>
            </w:r>
          </w:p>
        </w:tc>
        <w:tc>
          <w:tcPr>
            <w:tcW w:w="1276" w:type="dxa"/>
          </w:tcPr>
          <w:p w:rsidR="00C92687"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w:t>
            </w:r>
            <w:r w:rsidR="00C9009C">
              <w:rPr>
                <w:sz w:val="24"/>
                <w:szCs w:val="24"/>
              </w:rPr>
              <w:t>0</w:t>
            </w:r>
          </w:p>
        </w:tc>
      </w:tr>
      <w:tr w:rsidR="00C92687"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C92687" w:rsidRPr="00C92687" w:rsidRDefault="00C92687" w:rsidP="00AD7B81">
            <w:pPr>
              <w:spacing w:line="360" w:lineRule="auto"/>
              <w:rPr>
                <w:sz w:val="24"/>
                <w:szCs w:val="24"/>
              </w:rPr>
            </w:pPr>
            <w:r w:rsidRPr="00C92687">
              <w:rPr>
                <w:sz w:val="24"/>
                <w:szCs w:val="24"/>
              </w:rPr>
              <w:t>Figure 12.1</w:t>
            </w:r>
          </w:p>
        </w:tc>
        <w:tc>
          <w:tcPr>
            <w:tcW w:w="6476" w:type="dxa"/>
          </w:tcPr>
          <w:p w:rsidR="00C92687" w:rsidRPr="00C92687" w:rsidRDefault="00C92687"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C92687">
              <w:rPr>
                <w:sz w:val="24"/>
                <w:szCs w:val="24"/>
              </w:rPr>
              <w:t>Risk management framework</w:t>
            </w:r>
          </w:p>
        </w:tc>
        <w:tc>
          <w:tcPr>
            <w:tcW w:w="1276" w:type="dxa"/>
          </w:tcPr>
          <w:p w:rsidR="00C92687"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w:t>
            </w:r>
            <w:r w:rsidR="00C9009C">
              <w:rPr>
                <w:sz w:val="24"/>
                <w:szCs w:val="24"/>
              </w:rPr>
              <w:t>2</w:t>
            </w:r>
          </w:p>
        </w:tc>
      </w:tr>
      <w:tr w:rsidR="00C92687" w:rsidRPr="00772AEA" w:rsidTr="00AD7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C92687" w:rsidRPr="00C92687" w:rsidRDefault="00C92687" w:rsidP="00AD7B81">
            <w:pPr>
              <w:spacing w:line="360" w:lineRule="auto"/>
              <w:rPr>
                <w:sz w:val="24"/>
                <w:szCs w:val="24"/>
              </w:rPr>
            </w:pPr>
            <w:r>
              <w:rPr>
                <w:sz w:val="24"/>
                <w:szCs w:val="24"/>
              </w:rPr>
              <w:t>Figure 12.2</w:t>
            </w:r>
          </w:p>
        </w:tc>
        <w:tc>
          <w:tcPr>
            <w:tcW w:w="6476" w:type="dxa"/>
          </w:tcPr>
          <w:p w:rsidR="00C92687" w:rsidRPr="00C92687" w:rsidRDefault="00C92687"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C92687">
              <w:rPr>
                <w:sz w:val="24"/>
                <w:szCs w:val="24"/>
              </w:rPr>
              <w:t>Criticality matrix</w:t>
            </w:r>
          </w:p>
        </w:tc>
        <w:tc>
          <w:tcPr>
            <w:tcW w:w="1276" w:type="dxa"/>
          </w:tcPr>
          <w:p w:rsidR="00C92687" w:rsidRPr="00772AEA" w:rsidRDefault="00FC1C5C" w:rsidP="00FC1C5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w:t>
            </w:r>
            <w:r w:rsidR="00C9009C">
              <w:rPr>
                <w:sz w:val="24"/>
                <w:szCs w:val="24"/>
              </w:rPr>
              <w:t>4</w:t>
            </w:r>
          </w:p>
        </w:tc>
      </w:tr>
      <w:tr w:rsidR="0013498D" w:rsidRPr="00772AEA" w:rsidTr="00AD7B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0" w:type="dxa"/>
          </w:tcPr>
          <w:p w:rsidR="0013498D" w:rsidRDefault="0013498D" w:rsidP="00AD7B81">
            <w:pPr>
              <w:spacing w:line="360" w:lineRule="auto"/>
              <w:rPr>
                <w:sz w:val="24"/>
                <w:szCs w:val="24"/>
              </w:rPr>
            </w:pPr>
            <w:r>
              <w:rPr>
                <w:sz w:val="24"/>
                <w:szCs w:val="24"/>
              </w:rPr>
              <w:t>Figure 12.3</w:t>
            </w:r>
          </w:p>
        </w:tc>
        <w:tc>
          <w:tcPr>
            <w:tcW w:w="6476" w:type="dxa"/>
          </w:tcPr>
          <w:p w:rsidR="0013498D" w:rsidRPr="00C92687" w:rsidRDefault="0013498D" w:rsidP="00AD7B81">
            <w:pPr>
              <w:spacing w:line="360" w:lineRule="auto"/>
              <w:cnfStyle w:val="000000010000" w:firstRow="0" w:lastRow="0" w:firstColumn="0" w:lastColumn="0" w:oddVBand="0" w:evenVBand="0" w:oddHBand="0" w:evenHBand="1" w:firstRowFirstColumn="0" w:firstRowLastColumn="0" w:lastRowFirstColumn="0" w:lastRowLastColumn="0"/>
              <w:rPr>
                <w:sz w:val="24"/>
                <w:szCs w:val="24"/>
              </w:rPr>
            </w:pPr>
            <w:r w:rsidRPr="0013498D">
              <w:rPr>
                <w:sz w:val="24"/>
                <w:szCs w:val="24"/>
              </w:rPr>
              <w:t>Availability of equipment and system</w:t>
            </w:r>
          </w:p>
        </w:tc>
        <w:tc>
          <w:tcPr>
            <w:tcW w:w="1276" w:type="dxa"/>
          </w:tcPr>
          <w:p w:rsidR="0013498D" w:rsidRPr="00772AEA" w:rsidRDefault="00FC1C5C" w:rsidP="00FC1C5C">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w:t>
            </w:r>
            <w:r w:rsidR="00C9009C">
              <w:rPr>
                <w:sz w:val="24"/>
                <w:szCs w:val="24"/>
              </w:rPr>
              <w:t>5</w:t>
            </w:r>
          </w:p>
        </w:tc>
      </w:tr>
    </w:tbl>
    <w:p w:rsidR="00AD7B81" w:rsidRDefault="00AD7B81" w:rsidP="00AD7B81">
      <w:pPr>
        <w:pStyle w:val="Heading1"/>
        <w:tabs>
          <w:tab w:val="clear" w:pos="720"/>
        </w:tabs>
        <w:spacing w:line="360" w:lineRule="auto"/>
        <w:ind w:left="0" w:firstLine="0"/>
        <w:jc w:val="center"/>
        <w:rPr>
          <w:rFonts w:ascii="Bodoni MT Black" w:hAnsi="Bodoni MT Black"/>
          <w:color w:val="C00000"/>
          <w:sz w:val="48"/>
          <w:szCs w:val="48"/>
        </w:rPr>
      </w:pPr>
      <w:bookmarkStart w:id="6" w:name="_Toc462906109"/>
      <w:r>
        <w:rPr>
          <w:rFonts w:ascii="Bodoni MT Black" w:hAnsi="Bodoni MT Black"/>
          <w:color w:val="C00000"/>
          <w:sz w:val="48"/>
          <w:szCs w:val="48"/>
        </w:rPr>
        <w:br w:type="page"/>
      </w:r>
    </w:p>
    <w:p w:rsidR="00AD7B81" w:rsidRDefault="00AD7B81" w:rsidP="00AD7B81">
      <w:pPr>
        <w:pStyle w:val="Heading1"/>
        <w:tabs>
          <w:tab w:val="clear" w:pos="720"/>
        </w:tabs>
        <w:spacing w:line="360" w:lineRule="auto"/>
        <w:ind w:left="0" w:firstLine="0"/>
        <w:jc w:val="center"/>
        <w:rPr>
          <w:rFonts w:ascii="Bodoni MT Black" w:hAnsi="Bodoni MT Black"/>
          <w:color w:val="C00000"/>
          <w:sz w:val="48"/>
          <w:szCs w:val="48"/>
        </w:rPr>
      </w:pPr>
      <w:bookmarkStart w:id="7" w:name="_Toc520208047"/>
      <w:r>
        <w:rPr>
          <w:rFonts w:ascii="Bodoni MT Black" w:hAnsi="Bodoni MT Black"/>
          <w:color w:val="C00000"/>
          <w:sz w:val="48"/>
          <w:szCs w:val="48"/>
        </w:rPr>
        <w:lastRenderedPageBreak/>
        <w:t>List of Tables</w:t>
      </w:r>
      <w:bookmarkEnd w:id="6"/>
      <w:bookmarkEnd w:id="7"/>
    </w:p>
    <w:p w:rsidR="00AD7B81" w:rsidRDefault="00AD7B81" w:rsidP="00AD7B81">
      <w:pPr>
        <w:spacing w:line="360" w:lineRule="auto"/>
        <w:rPr>
          <w:sz w:val="24"/>
          <w:szCs w:val="24"/>
        </w:rPr>
      </w:pPr>
    </w:p>
    <w:tbl>
      <w:tblPr>
        <w:tblStyle w:val="MediumShading1-Accent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764"/>
        <w:gridCol w:w="6040"/>
        <w:gridCol w:w="1072"/>
      </w:tblGrid>
      <w:tr w:rsidR="00AD7B81" w:rsidTr="001349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4" w:type="dxa"/>
            <w:tcBorders>
              <w:top w:val="none" w:sz="0" w:space="0" w:color="auto"/>
              <w:left w:val="none" w:sz="0" w:space="0" w:color="auto"/>
              <w:bottom w:val="none" w:sz="0" w:space="0" w:color="auto"/>
              <w:right w:val="none" w:sz="0" w:space="0" w:color="auto"/>
            </w:tcBorders>
            <w:vAlign w:val="center"/>
          </w:tcPr>
          <w:p w:rsidR="00AD7B81" w:rsidRDefault="00AD7B81" w:rsidP="00AD7B81">
            <w:pPr>
              <w:spacing w:line="360" w:lineRule="auto"/>
              <w:jc w:val="center"/>
              <w:rPr>
                <w:sz w:val="24"/>
                <w:szCs w:val="24"/>
              </w:rPr>
            </w:pPr>
            <w:r>
              <w:rPr>
                <w:sz w:val="24"/>
                <w:szCs w:val="24"/>
              </w:rPr>
              <w:t>Table</w:t>
            </w:r>
          </w:p>
        </w:tc>
        <w:tc>
          <w:tcPr>
            <w:tcW w:w="6040" w:type="dxa"/>
            <w:tcBorders>
              <w:top w:val="none" w:sz="0" w:space="0" w:color="auto"/>
              <w:left w:val="none" w:sz="0" w:space="0" w:color="auto"/>
              <w:bottom w:val="none" w:sz="0" w:space="0" w:color="auto"/>
              <w:right w:val="none" w:sz="0" w:space="0" w:color="auto"/>
            </w:tcBorders>
            <w:vAlign w:val="center"/>
          </w:tcPr>
          <w:p w:rsidR="00AD7B81" w:rsidRDefault="00AD7B81" w:rsidP="00AD7B8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Description</w:t>
            </w:r>
          </w:p>
        </w:tc>
        <w:tc>
          <w:tcPr>
            <w:tcW w:w="1072" w:type="dxa"/>
            <w:tcBorders>
              <w:top w:val="none" w:sz="0" w:space="0" w:color="auto"/>
              <w:left w:val="none" w:sz="0" w:space="0" w:color="auto"/>
              <w:bottom w:val="none" w:sz="0" w:space="0" w:color="auto"/>
              <w:right w:val="none" w:sz="0" w:space="0" w:color="auto"/>
            </w:tcBorders>
            <w:vAlign w:val="center"/>
          </w:tcPr>
          <w:p w:rsidR="00AD7B81" w:rsidRDefault="00AD7B81" w:rsidP="00AD7B8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No Page</w:t>
            </w:r>
          </w:p>
        </w:tc>
      </w:tr>
      <w:tr w:rsidR="00AD7B81" w:rsidRPr="00065561" w:rsidTr="00134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4" w:type="dxa"/>
            <w:tcBorders>
              <w:right w:val="none" w:sz="0" w:space="0" w:color="auto"/>
            </w:tcBorders>
            <w:vAlign w:val="center"/>
          </w:tcPr>
          <w:p w:rsidR="00AD7B81" w:rsidRPr="00065561" w:rsidRDefault="00AD7B81" w:rsidP="002E34B4">
            <w:pPr>
              <w:spacing w:line="360" w:lineRule="auto"/>
              <w:rPr>
                <w:sz w:val="24"/>
                <w:szCs w:val="24"/>
              </w:rPr>
            </w:pPr>
            <w:r w:rsidRPr="00065561">
              <w:rPr>
                <w:sz w:val="24"/>
                <w:szCs w:val="24"/>
              </w:rPr>
              <w:t>Table.</w:t>
            </w:r>
            <w:r w:rsidR="002E34B4">
              <w:rPr>
                <w:sz w:val="24"/>
                <w:szCs w:val="24"/>
              </w:rPr>
              <w:t>7</w:t>
            </w:r>
            <w:r w:rsidRPr="00065561">
              <w:rPr>
                <w:sz w:val="24"/>
                <w:szCs w:val="24"/>
              </w:rPr>
              <w:t>.1</w:t>
            </w:r>
          </w:p>
        </w:tc>
        <w:tc>
          <w:tcPr>
            <w:tcW w:w="6040" w:type="dxa"/>
            <w:tcBorders>
              <w:left w:val="none" w:sz="0" w:space="0" w:color="auto"/>
              <w:right w:val="none" w:sz="0" w:space="0" w:color="auto"/>
            </w:tcBorders>
            <w:vAlign w:val="center"/>
          </w:tcPr>
          <w:p w:rsidR="00AD7B81" w:rsidRPr="00741127" w:rsidRDefault="002E34B4" w:rsidP="00AD7B81">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Comparison between horizontal and vertical trees</w:t>
            </w:r>
          </w:p>
        </w:tc>
        <w:tc>
          <w:tcPr>
            <w:tcW w:w="1072" w:type="dxa"/>
            <w:tcBorders>
              <w:left w:val="none" w:sz="0" w:space="0" w:color="auto"/>
            </w:tcBorders>
            <w:vAlign w:val="center"/>
          </w:tcPr>
          <w:p w:rsidR="00AD7B81" w:rsidRPr="00741127" w:rsidRDefault="003C6B18" w:rsidP="003C6B18">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46</w:t>
            </w:r>
          </w:p>
        </w:tc>
      </w:tr>
    </w:tbl>
    <w:p w:rsidR="00E275C5" w:rsidRDefault="00E275C5" w:rsidP="00E275C5">
      <w:pPr>
        <w:pStyle w:val="Heading1"/>
        <w:tabs>
          <w:tab w:val="clear" w:pos="720"/>
        </w:tabs>
        <w:spacing w:line="360" w:lineRule="auto"/>
        <w:jc w:val="center"/>
        <w:rPr>
          <w:rFonts w:ascii="Bodoni MT Black" w:hAnsi="Bodoni MT Black"/>
          <w:color w:val="C00000"/>
          <w:sz w:val="48"/>
          <w:szCs w:val="48"/>
        </w:rPr>
      </w:pPr>
      <w:bookmarkStart w:id="8" w:name="_Toc508276089"/>
      <w:r>
        <w:rPr>
          <w:rFonts w:ascii="Bodoni MT Black" w:hAnsi="Bodoni MT Black"/>
          <w:color w:val="C00000"/>
          <w:sz w:val="48"/>
          <w:szCs w:val="48"/>
        </w:rPr>
        <w:br w:type="page"/>
      </w:r>
    </w:p>
    <w:p w:rsidR="00E275C5" w:rsidRDefault="00E275C5" w:rsidP="00E275C5">
      <w:pPr>
        <w:pStyle w:val="Heading1"/>
        <w:tabs>
          <w:tab w:val="clear" w:pos="720"/>
        </w:tabs>
        <w:spacing w:line="360" w:lineRule="auto"/>
        <w:jc w:val="center"/>
        <w:rPr>
          <w:rFonts w:ascii="Bodoni MT Black" w:hAnsi="Bodoni MT Black"/>
          <w:color w:val="C00000"/>
          <w:sz w:val="48"/>
          <w:szCs w:val="48"/>
        </w:rPr>
      </w:pPr>
      <w:bookmarkStart w:id="9" w:name="_Toc520208048"/>
      <w:r>
        <w:rPr>
          <w:rFonts w:ascii="Bodoni MT Black" w:hAnsi="Bodoni MT Black"/>
          <w:color w:val="C00000"/>
          <w:sz w:val="48"/>
          <w:szCs w:val="48"/>
        </w:rPr>
        <w:lastRenderedPageBreak/>
        <w:t xml:space="preserve">List of </w:t>
      </w:r>
      <w:r w:rsidRPr="00D32CF8">
        <w:rPr>
          <w:rFonts w:ascii="Bodoni MT Black" w:hAnsi="Bodoni MT Black"/>
          <w:color w:val="C00000"/>
          <w:sz w:val="48"/>
          <w:szCs w:val="48"/>
        </w:rPr>
        <w:t>Abbreviations</w:t>
      </w:r>
      <w:bookmarkEnd w:id="8"/>
      <w:bookmarkEnd w:id="9"/>
    </w:p>
    <w:p w:rsidR="00E275C5" w:rsidRPr="00D32CF8" w:rsidRDefault="00E275C5" w:rsidP="00E275C5">
      <w:pPr>
        <w:spacing w:line="360" w:lineRule="auto"/>
        <w:rPr>
          <w:b/>
          <w:sz w:val="24"/>
          <w:szCs w:val="24"/>
          <w:lang w:val="en-SG" w:eastAsia="en-GB" w:bidi="fa-IR"/>
        </w:rPr>
      </w:pPr>
    </w:p>
    <w:tbl>
      <w:tblPr>
        <w:tblStyle w:val="MediumShading1-Accent6"/>
        <w:tblW w:w="5000" w:type="pct"/>
        <w:tblLook w:val="04A0" w:firstRow="1" w:lastRow="0" w:firstColumn="1" w:lastColumn="0" w:noHBand="0" w:noVBand="1"/>
      </w:tblPr>
      <w:tblGrid>
        <w:gridCol w:w="2455"/>
        <w:gridCol w:w="6421"/>
      </w:tblGrid>
      <w:tr w:rsidR="00E275C5" w:rsidRPr="002F1194" w:rsidTr="00E27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3" w:type="pct"/>
          </w:tcPr>
          <w:p w:rsidR="00E275C5" w:rsidRPr="002F1194" w:rsidRDefault="00E275C5" w:rsidP="00E275C5">
            <w:pPr>
              <w:spacing w:line="360" w:lineRule="auto"/>
              <w:rPr>
                <w:sz w:val="24"/>
                <w:szCs w:val="24"/>
              </w:rPr>
            </w:pPr>
            <w:r w:rsidRPr="008441B9">
              <w:rPr>
                <w:sz w:val="24"/>
                <w:szCs w:val="24"/>
              </w:rPr>
              <w:t>Abbreviation</w:t>
            </w:r>
          </w:p>
        </w:tc>
        <w:tc>
          <w:tcPr>
            <w:tcW w:w="3617" w:type="pct"/>
          </w:tcPr>
          <w:p w:rsidR="00E275C5" w:rsidRPr="002F1194" w:rsidRDefault="00E275C5" w:rsidP="00E275C5">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GB"/>
              </w:rPr>
            </w:pPr>
            <w:r>
              <w:rPr>
                <w:sz w:val="24"/>
                <w:szCs w:val="24"/>
                <w:lang w:val="en-GB"/>
              </w:rPr>
              <w:t>Description</w:t>
            </w:r>
          </w:p>
        </w:tc>
      </w:tr>
      <w:tr w:rsidR="00E275C5" w:rsidRPr="002F1194" w:rsidTr="00E27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3" w:type="pct"/>
          </w:tcPr>
          <w:p w:rsidR="00E275C5" w:rsidRPr="002F1194" w:rsidRDefault="00E275C5" w:rsidP="00E275C5">
            <w:pPr>
              <w:spacing w:line="360" w:lineRule="auto"/>
              <w:rPr>
                <w:sz w:val="24"/>
                <w:szCs w:val="24"/>
              </w:rPr>
            </w:pPr>
            <w:r>
              <w:rPr>
                <w:sz w:val="24"/>
                <w:szCs w:val="24"/>
              </w:rPr>
              <w:t>SPS</w:t>
            </w:r>
          </w:p>
        </w:tc>
        <w:tc>
          <w:tcPr>
            <w:tcW w:w="3617" w:type="pct"/>
          </w:tcPr>
          <w:p w:rsidR="00E275C5" w:rsidRPr="002F1194" w:rsidRDefault="00E275C5" w:rsidP="00E275C5">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E275C5">
              <w:rPr>
                <w:sz w:val="24"/>
                <w:szCs w:val="24"/>
                <w:lang w:val="en-GB"/>
              </w:rPr>
              <w:t>Subsea Production System</w:t>
            </w:r>
          </w:p>
        </w:tc>
      </w:tr>
      <w:tr w:rsidR="00E275C5" w:rsidRPr="002F1194" w:rsidTr="00E275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3" w:type="pct"/>
          </w:tcPr>
          <w:p w:rsidR="00E275C5" w:rsidRPr="002F1194" w:rsidRDefault="007C54A6" w:rsidP="00E275C5">
            <w:pPr>
              <w:spacing w:line="360" w:lineRule="auto"/>
              <w:rPr>
                <w:sz w:val="24"/>
                <w:szCs w:val="24"/>
                <w:lang w:val="en-GB"/>
              </w:rPr>
            </w:pPr>
            <w:proofErr w:type="spellStart"/>
            <w:r w:rsidRPr="007C54A6">
              <w:rPr>
                <w:sz w:val="24"/>
                <w:szCs w:val="24"/>
                <w:lang w:val="en-GB"/>
              </w:rPr>
              <w:t>bbl</w:t>
            </w:r>
            <w:proofErr w:type="spellEnd"/>
          </w:p>
        </w:tc>
        <w:tc>
          <w:tcPr>
            <w:tcW w:w="3617" w:type="pct"/>
          </w:tcPr>
          <w:p w:rsidR="00E275C5" w:rsidRPr="002F1194" w:rsidRDefault="007C54A6" w:rsidP="00E275C5">
            <w:pPr>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lang w:val="en-GB"/>
              </w:rPr>
            </w:pPr>
            <w:r>
              <w:rPr>
                <w:sz w:val="24"/>
                <w:szCs w:val="24"/>
                <w:lang w:val="en-GB"/>
              </w:rPr>
              <w:t>B</w:t>
            </w:r>
            <w:r w:rsidRPr="007C54A6">
              <w:rPr>
                <w:sz w:val="24"/>
                <w:szCs w:val="24"/>
                <w:lang w:val="en-GB"/>
              </w:rPr>
              <w:t>arrel</w:t>
            </w:r>
          </w:p>
        </w:tc>
      </w:tr>
      <w:tr w:rsidR="00E275C5" w:rsidRPr="002F1194" w:rsidTr="00E27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3" w:type="pct"/>
          </w:tcPr>
          <w:p w:rsidR="00E275C5" w:rsidRPr="002F1194" w:rsidRDefault="001E618C" w:rsidP="00E275C5">
            <w:pPr>
              <w:spacing w:line="360" w:lineRule="auto"/>
              <w:rPr>
                <w:sz w:val="24"/>
                <w:szCs w:val="24"/>
                <w:lang w:val="en-GB"/>
              </w:rPr>
            </w:pPr>
            <w:r>
              <w:rPr>
                <w:sz w:val="24"/>
                <w:szCs w:val="24"/>
                <w:lang w:val="en-GB"/>
              </w:rPr>
              <w:t>FPSO</w:t>
            </w:r>
          </w:p>
        </w:tc>
        <w:tc>
          <w:tcPr>
            <w:tcW w:w="3617" w:type="pct"/>
          </w:tcPr>
          <w:p w:rsidR="00E275C5" w:rsidRPr="002F1194" w:rsidRDefault="001E618C" w:rsidP="001E618C">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Pr>
                <w:sz w:val="24"/>
                <w:szCs w:val="24"/>
                <w:lang w:val="en-GB"/>
              </w:rPr>
              <w:t xml:space="preserve">Floating Production Storage Offloading </w:t>
            </w:r>
          </w:p>
        </w:tc>
      </w:tr>
    </w:tbl>
    <w:p w:rsidR="00E275C5" w:rsidRDefault="00E275C5" w:rsidP="00E275C5">
      <w:pPr>
        <w:pStyle w:val="Heading1"/>
        <w:tabs>
          <w:tab w:val="clear" w:pos="720"/>
        </w:tabs>
        <w:spacing w:line="360" w:lineRule="auto"/>
        <w:jc w:val="center"/>
        <w:rPr>
          <w:rFonts w:ascii="Bodoni MT Black" w:hAnsi="Bodoni MT Black"/>
          <w:color w:val="C00000"/>
          <w:sz w:val="48"/>
          <w:szCs w:val="48"/>
        </w:rPr>
      </w:pPr>
      <w:bookmarkStart w:id="10" w:name="_Toc508276090"/>
      <w:r>
        <w:rPr>
          <w:rFonts w:ascii="Bodoni MT Black" w:hAnsi="Bodoni MT Black"/>
          <w:color w:val="C00000"/>
          <w:sz w:val="48"/>
          <w:szCs w:val="48"/>
        </w:rPr>
        <w:br w:type="page"/>
      </w:r>
    </w:p>
    <w:p w:rsidR="00E275C5" w:rsidRDefault="00E275C5" w:rsidP="00E275C5">
      <w:pPr>
        <w:pStyle w:val="Heading1"/>
        <w:tabs>
          <w:tab w:val="clear" w:pos="720"/>
        </w:tabs>
        <w:spacing w:line="360" w:lineRule="auto"/>
        <w:jc w:val="center"/>
        <w:rPr>
          <w:rFonts w:ascii="Bodoni MT Black" w:hAnsi="Bodoni MT Black"/>
          <w:color w:val="C00000"/>
          <w:sz w:val="48"/>
          <w:szCs w:val="48"/>
        </w:rPr>
      </w:pPr>
      <w:bookmarkStart w:id="11" w:name="_Toc520208049"/>
      <w:r>
        <w:rPr>
          <w:rFonts w:ascii="Bodoni MT Black" w:hAnsi="Bodoni MT Black"/>
          <w:color w:val="C00000"/>
          <w:sz w:val="48"/>
          <w:szCs w:val="48"/>
        </w:rPr>
        <w:lastRenderedPageBreak/>
        <w:t>List of Symbols</w:t>
      </w:r>
      <w:bookmarkEnd w:id="10"/>
      <w:bookmarkEnd w:id="11"/>
    </w:p>
    <w:p w:rsidR="00E275C5" w:rsidRPr="002F1194" w:rsidRDefault="00E275C5" w:rsidP="00E275C5">
      <w:pPr>
        <w:rPr>
          <w:lang w:val="en-SG" w:eastAsia="en-GB" w:bidi="fa-IR"/>
        </w:rPr>
      </w:pPr>
    </w:p>
    <w:tbl>
      <w:tblPr>
        <w:tblStyle w:val="MediumShading1-Accent6"/>
        <w:tblW w:w="5000" w:type="pct"/>
        <w:tblLook w:val="04A0" w:firstRow="1" w:lastRow="0" w:firstColumn="1" w:lastColumn="0" w:noHBand="0" w:noVBand="1"/>
      </w:tblPr>
      <w:tblGrid>
        <w:gridCol w:w="1882"/>
        <w:gridCol w:w="6994"/>
      </w:tblGrid>
      <w:tr w:rsidR="00E275C5" w:rsidRPr="002F1194" w:rsidTr="00E27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0" w:type="pct"/>
          </w:tcPr>
          <w:p w:rsidR="00E275C5" w:rsidRPr="002F1194" w:rsidRDefault="00E275C5" w:rsidP="00E275C5">
            <w:pPr>
              <w:spacing w:line="360" w:lineRule="auto"/>
              <w:jc w:val="center"/>
              <w:rPr>
                <w:rFonts w:eastAsia="SimSun"/>
                <w:sz w:val="24"/>
                <w:szCs w:val="24"/>
              </w:rPr>
            </w:pPr>
            <w:r>
              <w:rPr>
                <w:rFonts w:eastAsia="SimSun"/>
                <w:sz w:val="24"/>
                <w:szCs w:val="24"/>
              </w:rPr>
              <w:t>Symbol</w:t>
            </w:r>
          </w:p>
        </w:tc>
        <w:tc>
          <w:tcPr>
            <w:tcW w:w="3940" w:type="pct"/>
          </w:tcPr>
          <w:p w:rsidR="00E275C5" w:rsidRPr="002F1194" w:rsidRDefault="00E275C5" w:rsidP="00E275C5">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eastAsia="ja-JP"/>
              </w:rPr>
            </w:pPr>
            <w:r>
              <w:rPr>
                <w:sz w:val="24"/>
                <w:szCs w:val="24"/>
                <w:lang w:eastAsia="ja-JP"/>
              </w:rPr>
              <w:t>Descriptions</w:t>
            </w:r>
          </w:p>
        </w:tc>
      </w:tr>
      <w:tr w:rsidR="00E275C5" w:rsidRPr="002F1194" w:rsidTr="00E27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0" w:type="pct"/>
          </w:tcPr>
          <w:p w:rsidR="00E275C5" w:rsidRPr="002F1194" w:rsidRDefault="00E275C5" w:rsidP="00E275C5">
            <w:pPr>
              <w:spacing w:line="360" w:lineRule="auto"/>
              <w:jc w:val="center"/>
              <w:rPr>
                <w:rFonts w:eastAsia="SimSun"/>
                <w:sz w:val="24"/>
                <w:szCs w:val="24"/>
              </w:rPr>
            </w:pPr>
            <w:r w:rsidRPr="002F1194">
              <w:rPr>
                <w:rFonts w:eastAsia="SimSun"/>
                <w:sz w:val="24"/>
                <w:szCs w:val="24"/>
              </w:rPr>
              <w:t>A</w:t>
            </w:r>
          </w:p>
        </w:tc>
        <w:tc>
          <w:tcPr>
            <w:tcW w:w="3940" w:type="pct"/>
          </w:tcPr>
          <w:p w:rsidR="00E275C5" w:rsidRPr="002F1194" w:rsidRDefault="00E275C5" w:rsidP="00E275C5">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ja-JP"/>
              </w:rPr>
            </w:pPr>
            <w:r w:rsidRPr="002F1194">
              <w:rPr>
                <w:sz w:val="24"/>
                <w:szCs w:val="24"/>
                <w:lang w:eastAsia="ja-JP"/>
              </w:rPr>
              <w:t>Added mass</w:t>
            </w:r>
          </w:p>
        </w:tc>
      </w:tr>
    </w:tbl>
    <w:p w:rsidR="00C92687" w:rsidRDefault="00C92687" w:rsidP="00AD7B81">
      <w:pPr>
        <w:pStyle w:val="Heading1"/>
        <w:jc w:val="center"/>
        <w:rPr>
          <w:rFonts w:ascii="Bodoni MT Black" w:hAnsi="Bodoni MT Black"/>
          <w:color w:val="C00000"/>
          <w:sz w:val="48"/>
          <w:szCs w:val="48"/>
        </w:rPr>
      </w:pPr>
      <w:r>
        <w:rPr>
          <w:rFonts w:ascii="Bodoni MT Black" w:hAnsi="Bodoni MT Black"/>
          <w:color w:val="C00000"/>
          <w:sz w:val="48"/>
          <w:szCs w:val="48"/>
        </w:rPr>
        <w:br w:type="page"/>
      </w:r>
    </w:p>
    <w:p w:rsidR="00AD7B81" w:rsidRPr="0002142D" w:rsidRDefault="00AD7B81" w:rsidP="00AD7B81">
      <w:pPr>
        <w:pStyle w:val="Heading1"/>
        <w:jc w:val="center"/>
        <w:rPr>
          <w:rFonts w:ascii="Bodoni MT Black" w:hAnsi="Bodoni MT Black"/>
          <w:color w:val="C00000"/>
          <w:sz w:val="48"/>
          <w:szCs w:val="48"/>
        </w:rPr>
      </w:pPr>
      <w:bookmarkStart w:id="12" w:name="_Toc520208050"/>
      <w:r w:rsidRPr="0002142D">
        <w:rPr>
          <w:rFonts w:ascii="Bodoni MT Black" w:hAnsi="Bodoni MT Black"/>
          <w:color w:val="C00000"/>
          <w:sz w:val="48"/>
          <w:szCs w:val="48"/>
        </w:rPr>
        <w:lastRenderedPageBreak/>
        <w:t>Table of Contents</w:t>
      </w:r>
      <w:bookmarkEnd w:id="12"/>
    </w:p>
    <w:p w:rsidR="00AD7B81" w:rsidRDefault="00AD7B81" w:rsidP="00AD7B81"/>
    <w:p w:rsidR="00BC1FA7" w:rsidRDefault="00BC1FA7" w:rsidP="00AD7B81"/>
    <w:sdt>
      <w:sdtPr>
        <w:rPr>
          <w:rFonts w:eastAsiaTheme="minorHAnsi" w:cstheme="minorBidi"/>
          <w:b/>
          <w:bCs/>
          <w:sz w:val="24"/>
          <w:szCs w:val="22"/>
        </w:rPr>
        <w:id w:val="188261149"/>
        <w:docPartObj>
          <w:docPartGallery w:val="Table of Contents"/>
          <w:docPartUnique/>
        </w:docPartObj>
      </w:sdtPr>
      <w:sdtEndPr>
        <w:rPr>
          <w:b w:val="0"/>
          <w:bCs w:val="0"/>
          <w:noProof/>
        </w:rPr>
      </w:sdtEndPr>
      <w:sdtContent>
        <w:p w:rsidR="0005358F" w:rsidRDefault="00AD7B81">
          <w:pPr>
            <w:pStyle w:val="TOC1"/>
            <w:tabs>
              <w:tab w:val="right" w:leader="dot" w:pos="8650"/>
            </w:tabs>
            <w:rPr>
              <w:rFonts w:asciiTheme="minorHAnsi" w:eastAsiaTheme="minorEastAsia" w:hAnsiTheme="minorHAnsi" w:cstheme="minorBidi"/>
              <w:noProof/>
              <w:sz w:val="22"/>
              <w:szCs w:val="22"/>
              <w:lang w:val="en-MY" w:eastAsia="ja-JP"/>
            </w:rPr>
          </w:pPr>
          <w:r>
            <w:fldChar w:fldCharType="begin"/>
          </w:r>
          <w:r>
            <w:instrText xml:space="preserve"> TOC \o "1-3" \h \z \u </w:instrText>
          </w:r>
          <w:r>
            <w:fldChar w:fldCharType="separate"/>
          </w:r>
          <w:hyperlink w:anchor="_Toc520208044" w:history="1">
            <w:r w:rsidR="0005358F" w:rsidRPr="00B97A57">
              <w:rPr>
                <w:rStyle w:val="Hyperlink"/>
                <w:rFonts w:ascii="Bodoni MT Black" w:eastAsia="Cordia New" w:hAnsi="Bodoni MT Black"/>
                <w:noProof/>
              </w:rPr>
              <w:t>Preface</w:t>
            </w:r>
            <w:r w:rsidR="0005358F">
              <w:rPr>
                <w:noProof/>
                <w:webHidden/>
              </w:rPr>
              <w:tab/>
            </w:r>
            <w:r w:rsidR="0005358F">
              <w:rPr>
                <w:noProof/>
                <w:webHidden/>
              </w:rPr>
              <w:fldChar w:fldCharType="begin"/>
            </w:r>
            <w:r w:rsidR="0005358F">
              <w:rPr>
                <w:noProof/>
                <w:webHidden/>
              </w:rPr>
              <w:instrText xml:space="preserve"> PAGEREF _Toc520208044 \h </w:instrText>
            </w:r>
            <w:r w:rsidR="0005358F">
              <w:rPr>
                <w:noProof/>
                <w:webHidden/>
              </w:rPr>
            </w:r>
            <w:r w:rsidR="0005358F">
              <w:rPr>
                <w:noProof/>
                <w:webHidden/>
              </w:rPr>
              <w:fldChar w:fldCharType="separate"/>
            </w:r>
            <w:r w:rsidR="00A0788F">
              <w:rPr>
                <w:noProof/>
                <w:webHidden/>
              </w:rPr>
              <w:t>1</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45" w:history="1">
            <w:r w:rsidR="0005358F" w:rsidRPr="00B97A57">
              <w:rPr>
                <w:rStyle w:val="Hyperlink"/>
                <w:rFonts w:ascii="Bodoni MT Black" w:hAnsi="Bodoni MT Black"/>
                <w:noProof/>
                <w:lang w:val="en-MY"/>
              </w:rPr>
              <w:t>Acknowledgements</w:t>
            </w:r>
            <w:r w:rsidR="0005358F">
              <w:rPr>
                <w:noProof/>
                <w:webHidden/>
              </w:rPr>
              <w:tab/>
            </w:r>
            <w:r w:rsidR="0005358F">
              <w:rPr>
                <w:noProof/>
                <w:webHidden/>
              </w:rPr>
              <w:fldChar w:fldCharType="begin"/>
            </w:r>
            <w:r w:rsidR="0005358F">
              <w:rPr>
                <w:noProof/>
                <w:webHidden/>
              </w:rPr>
              <w:instrText xml:space="preserve"> PAGEREF _Toc520208045 \h </w:instrText>
            </w:r>
            <w:r w:rsidR="0005358F">
              <w:rPr>
                <w:noProof/>
                <w:webHidden/>
              </w:rPr>
            </w:r>
            <w:r w:rsidR="0005358F">
              <w:rPr>
                <w:noProof/>
                <w:webHidden/>
              </w:rPr>
              <w:fldChar w:fldCharType="separate"/>
            </w:r>
            <w:r>
              <w:rPr>
                <w:noProof/>
                <w:webHidden/>
              </w:rPr>
              <w:t>2</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46" w:history="1">
            <w:r w:rsidR="0005358F" w:rsidRPr="00B97A57">
              <w:rPr>
                <w:rStyle w:val="Hyperlink"/>
                <w:rFonts w:ascii="Bodoni MT Black" w:hAnsi="Bodoni MT Black"/>
                <w:noProof/>
              </w:rPr>
              <w:t>List of Figures</w:t>
            </w:r>
            <w:r w:rsidR="0005358F">
              <w:rPr>
                <w:noProof/>
                <w:webHidden/>
              </w:rPr>
              <w:tab/>
            </w:r>
            <w:r w:rsidR="0005358F">
              <w:rPr>
                <w:noProof/>
                <w:webHidden/>
              </w:rPr>
              <w:fldChar w:fldCharType="begin"/>
            </w:r>
            <w:r w:rsidR="0005358F">
              <w:rPr>
                <w:noProof/>
                <w:webHidden/>
              </w:rPr>
              <w:instrText xml:space="preserve"> PAGEREF _Toc520208046 \h </w:instrText>
            </w:r>
            <w:r w:rsidR="0005358F">
              <w:rPr>
                <w:noProof/>
                <w:webHidden/>
              </w:rPr>
            </w:r>
            <w:r w:rsidR="0005358F">
              <w:rPr>
                <w:noProof/>
                <w:webHidden/>
              </w:rPr>
              <w:fldChar w:fldCharType="separate"/>
            </w:r>
            <w:r>
              <w:rPr>
                <w:noProof/>
                <w:webHidden/>
              </w:rPr>
              <w:t>3</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47" w:history="1">
            <w:r w:rsidR="0005358F" w:rsidRPr="00B97A57">
              <w:rPr>
                <w:rStyle w:val="Hyperlink"/>
                <w:rFonts w:ascii="Bodoni MT Black" w:hAnsi="Bodoni MT Black"/>
                <w:noProof/>
              </w:rPr>
              <w:t>List of Tables</w:t>
            </w:r>
            <w:r w:rsidR="0005358F">
              <w:rPr>
                <w:noProof/>
                <w:webHidden/>
              </w:rPr>
              <w:tab/>
            </w:r>
            <w:r w:rsidR="0005358F">
              <w:rPr>
                <w:noProof/>
                <w:webHidden/>
              </w:rPr>
              <w:fldChar w:fldCharType="begin"/>
            </w:r>
            <w:r w:rsidR="0005358F">
              <w:rPr>
                <w:noProof/>
                <w:webHidden/>
              </w:rPr>
              <w:instrText xml:space="preserve"> PAGEREF _Toc520208047 \h </w:instrText>
            </w:r>
            <w:r w:rsidR="0005358F">
              <w:rPr>
                <w:noProof/>
                <w:webHidden/>
              </w:rPr>
            </w:r>
            <w:r w:rsidR="0005358F">
              <w:rPr>
                <w:noProof/>
                <w:webHidden/>
              </w:rPr>
              <w:fldChar w:fldCharType="separate"/>
            </w:r>
            <w:r>
              <w:rPr>
                <w:noProof/>
                <w:webHidden/>
              </w:rPr>
              <w:t>5</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48" w:history="1">
            <w:r w:rsidR="0005358F" w:rsidRPr="00B97A57">
              <w:rPr>
                <w:rStyle w:val="Hyperlink"/>
                <w:rFonts w:ascii="Bodoni MT Black" w:hAnsi="Bodoni MT Black"/>
                <w:noProof/>
              </w:rPr>
              <w:t>List of Abbreviations</w:t>
            </w:r>
            <w:r w:rsidR="0005358F">
              <w:rPr>
                <w:noProof/>
                <w:webHidden/>
              </w:rPr>
              <w:tab/>
            </w:r>
            <w:r w:rsidR="0005358F">
              <w:rPr>
                <w:noProof/>
                <w:webHidden/>
              </w:rPr>
              <w:fldChar w:fldCharType="begin"/>
            </w:r>
            <w:r w:rsidR="0005358F">
              <w:rPr>
                <w:noProof/>
                <w:webHidden/>
              </w:rPr>
              <w:instrText xml:space="preserve"> PAGEREF _Toc520208048 \h </w:instrText>
            </w:r>
            <w:r w:rsidR="0005358F">
              <w:rPr>
                <w:noProof/>
                <w:webHidden/>
              </w:rPr>
            </w:r>
            <w:r w:rsidR="0005358F">
              <w:rPr>
                <w:noProof/>
                <w:webHidden/>
              </w:rPr>
              <w:fldChar w:fldCharType="separate"/>
            </w:r>
            <w:r>
              <w:rPr>
                <w:noProof/>
                <w:webHidden/>
              </w:rPr>
              <w:t>6</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49" w:history="1">
            <w:r w:rsidR="0005358F" w:rsidRPr="00B97A57">
              <w:rPr>
                <w:rStyle w:val="Hyperlink"/>
                <w:rFonts w:ascii="Bodoni MT Black" w:hAnsi="Bodoni MT Black"/>
                <w:noProof/>
              </w:rPr>
              <w:t>List of Symbols</w:t>
            </w:r>
            <w:r w:rsidR="0005358F">
              <w:rPr>
                <w:noProof/>
                <w:webHidden/>
              </w:rPr>
              <w:tab/>
            </w:r>
            <w:r w:rsidR="0005358F">
              <w:rPr>
                <w:noProof/>
                <w:webHidden/>
              </w:rPr>
              <w:fldChar w:fldCharType="begin"/>
            </w:r>
            <w:r w:rsidR="0005358F">
              <w:rPr>
                <w:noProof/>
                <w:webHidden/>
              </w:rPr>
              <w:instrText xml:space="preserve"> PAGEREF _Toc520208049 \h </w:instrText>
            </w:r>
            <w:r w:rsidR="0005358F">
              <w:rPr>
                <w:noProof/>
                <w:webHidden/>
              </w:rPr>
            </w:r>
            <w:r w:rsidR="0005358F">
              <w:rPr>
                <w:noProof/>
                <w:webHidden/>
              </w:rPr>
              <w:fldChar w:fldCharType="separate"/>
            </w:r>
            <w:r>
              <w:rPr>
                <w:noProof/>
                <w:webHidden/>
              </w:rPr>
              <w:t>7</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50" w:history="1">
            <w:r w:rsidR="0005358F" w:rsidRPr="00B97A57">
              <w:rPr>
                <w:rStyle w:val="Hyperlink"/>
                <w:rFonts w:ascii="Bodoni MT Black" w:hAnsi="Bodoni MT Black"/>
                <w:noProof/>
              </w:rPr>
              <w:t>Table of Contents</w:t>
            </w:r>
            <w:r w:rsidR="0005358F">
              <w:rPr>
                <w:noProof/>
                <w:webHidden/>
              </w:rPr>
              <w:tab/>
            </w:r>
            <w:r w:rsidR="0005358F">
              <w:rPr>
                <w:noProof/>
                <w:webHidden/>
              </w:rPr>
              <w:fldChar w:fldCharType="begin"/>
            </w:r>
            <w:r w:rsidR="0005358F">
              <w:rPr>
                <w:noProof/>
                <w:webHidden/>
              </w:rPr>
              <w:instrText xml:space="preserve"> PAGEREF _Toc520208050 \h </w:instrText>
            </w:r>
            <w:r w:rsidR="0005358F">
              <w:rPr>
                <w:noProof/>
                <w:webHidden/>
              </w:rPr>
            </w:r>
            <w:r w:rsidR="0005358F">
              <w:rPr>
                <w:noProof/>
                <w:webHidden/>
              </w:rPr>
              <w:fldChar w:fldCharType="separate"/>
            </w:r>
            <w:r>
              <w:rPr>
                <w:noProof/>
                <w:webHidden/>
              </w:rPr>
              <w:t>8</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51" w:history="1">
            <w:r w:rsidR="0005358F" w:rsidRPr="00B97A57">
              <w:rPr>
                <w:rStyle w:val="Hyperlink"/>
                <w:rFonts w:ascii="Bodoni MT Black" w:hAnsi="Bodoni MT Black"/>
                <w:noProof/>
              </w:rPr>
              <w:t>1.0. Subsea Production System</w:t>
            </w:r>
            <w:r w:rsidR="0005358F">
              <w:rPr>
                <w:noProof/>
                <w:webHidden/>
              </w:rPr>
              <w:tab/>
            </w:r>
            <w:r w:rsidR="0005358F">
              <w:rPr>
                <w:noProof/>
                <w:webHidden/>
              </w:rPr>
              <w:fldChar w:fldCharType="begin"/>
            </w:r>
            <w:r w:rsidR="0005358F">
              <w:rPr>
                <w:noProof/>
                <w:webHidden/>
              </w:rPr>
              <w:instrText xml:space="preserve"> PAGEREF _Toc520208051 \h </w:instrText>
            </w:r>
            <w:r w:rsidR="0005358F">
              <w:rPr>
                <w:noProof/>
                <w:webHidden/>
              </w:rPr>
            </w:r>
            <w:r w:rsidR="0005358F">
              <w:rPr>
                <w:noProof/>
                <w:webHidden/>
              </w:rPr>
              <w:fldChar w:fldCharType="separate"/>
            </w:r>
            <w:r>
              <w:rPr>
                <w:noProof/>
                <w:webHidden/>
              </w:rPr>
              <w:t>11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52" w:history="1">
            <w:r w:rsidR="0005358F" w:rsidRPr="00B97A57">
              <w:rPr>
                <w:rStyle w:val="Hyperlink"/>
                <w:noProof/>
              </w:rPr>
              <w:t>1.1. Oil &amp; Gas Exploration</w:t>
            </w:r>
            <w:r w:rsidR="0005358F">
              <w:rPr>
                <w:noProof/>
                <w:webHidden/>
              </w:rPr>
              <w:tab/>
            </w:r>
            <w:r w:rsidR="0005358F">
              <w:rPr>
                <w:noProof/>
                <w:webHidden/>
              </w:rPr>
              <w:fldChar w:fldCharType="begin"/>
            </w:r>
            <w:r w:rsidR="0005358F">
              <w:rPr>
                <w:noProof/>
                <w:webHidden/>
              </w:rPr>
              <w:instrText xml:space="preserve"> PAGEREF _Toc520208052 \h </w:instrText>
            </w:r>
            <w:r w:rsidR="0005358F">
              <w:rPr>
                <w:noProof/>
                <w:webHidden/>
              </w:rPr>
            </w:r>
            <w:r w:rsidR="0005358F">
              <w:rPr>
                <w:noProof/>
                <w:webHidden/>
              </w:rPr>
              <w:fldChar w:fldCharType="separate"/>
            </w:r>
            <w:r>
              <w:rPr>
                <w:noProof/>
                <w:webHidden/>
              </w:rPr>
              <w:t>11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53" w:history="1">
            <w:r w:rsidR="0005358F" w:rsidRPr="00B97A57">
              <w:rPr>
                <w:rStyle w:val="Hyperlink"/>
                <w:noProof/>
              </w:rPr>
              <w:t>1.2. Offshore Reservoir</w:t>
            </w:r>
            <w:r w:rsidR="0005358F">
              <w:rPr>
                <w:noProof/>
                <w:webHidden/>
              </w:rPr>
              <w:tab/>
            </w:r>
            <w:r w:rsidR="0005358F">
              <w:rPr>
                <w:noProof/>
                <w:webHidden/>
              </w:rPr>
              <w:fldChar w:fldCharType="begin"/>
            </w:r>
            <w:r w:rsidR="0005358F">
              <w:rPr>
                <w:noProof/>
                <w:webHidden/>
              </w:rPr>
              <w:instrText xml:space="preserve"> PAGEREF _Toc520208053 \h </w:instrText>
            </w:r>
            <w:r w:rsidR="0005358F">
              <w:rPr>
                <w:noProof/>
                <w:webHidden/>
              </w:rPr>
            </w:r>
            <w:r w:rsidR="0005358F">
              <w:rPr>
                <w:noProof/>
                <w:webHidden/>
              </w:rPr>
              <w:fldChar w:fldCharType="separate"/>
            </w:r>
            <w:r>
              <w:rPr>
                <w:noProof/>
                <w:webHidden/>
              </w:rPr>
              <w:t>13</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54" w:history="1">
            <w:r w:rsidR="0005358F" w:rsidRPr="00B97A57">
              <w:rPr>
                <w:rStyle w:val="Hyperlink"/>
                <w:noProof/>
              </w:rPr>
              <w:t>1.2.1. Oil and Gas Traps</w:t>
            </w:r>
            <w:r w:rsidR="0005358F">
              <w:rPr>
                <w:noProof/>
                <w:webHidden/>
              </w:rPr>
              <w:tab/>
            </w:r>
            <w:r w:rsidR="0005358F">
              <w:rPr>
                <w:noProof/>
                <w:webHidden/>
              </w:rPr>
              <w:fldChar w:fldCharType="begin"/>
            </w:r>
            <w:r w:rsidR="0005358F">
              <w:rPr>
                <w:noProof/>
                <w:webHidden/>
              </w:rPr>
              <w:instrText xml:space="preserve"> PAGEREF _Toc520208054 \h </w:instrText>
            </w:r>
            <w:r w:rsidR="0005358F">
              <w:rPr>
                <w:noProof/>
                <w:webHidden/>
              </w:rPr>
            </w:r>
            <w:r w:rsidR="0005358F">
              <w:rPr>
                <w:noProof/>
                <w:webHidden/>
              </w:rPr>
              <w:fldChar w:fldCharType="separate"/>
            </w:r>
            <w:r>
              <w:rPr>
                <w:noProof/>
                <w:webHidden/>
              </w:rPr>
              <w:t>13</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55" w:history="1">
            <w:r w:rsidR="0005358F" w:rsidRPr="00B97A57">
              <w:rPr>
                <w:rStyle w:val="Hyperlink"/>
                <w:noProof/>
              </w:rPr>
              <w:t>1.2.2. Offshore Accusation Data</w:t>
            </w:r>
            <w:r w:rsidR="0005358F">
              <w:rPr>
                <w:noProof/>
                <w:webHidden/>
              </w:rPr>
              <w:tab/>
            </w:r>
            <w:r w:rsidR="0005358F">
              <w:rPr>
                <w:noProof/>
                <w:webHidden/>
              </w:rPr>
              <w:fldChar w:fldCharType="begin"/>
            </w:r>
            <w:r w:rsidR="0005358F">
              <w:rPr>
                <w:noProof/>
                <w:webHidden/>
              </w:rPr>
              <w:instrText xml:space="preserve"> PAGEREF _Toc520208055 \h </w:instrText>
            </w:r>
            <w:r w:rsidR="0005358F">
              <w:rPr>
                <w:noProof/>
                <w:webHidden/>
              </w:rPr>
            </w:r>
            <w:r w:rsidR="0005358F">
              <w:rPr>
                <w:noProof/>
                <w:webHidden/>
              </w:rPr>
              <w:fldChar w:fldCharType="separate"/>
            </w:r>
            <w:r>
              <w:rPr>
                <w:noProof/>
                <w:webHidden/>
              </w:rPr>
              <w:t>15</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56" w:history="1">
            <w:r w:rsidR="0005358F" w:rsidRPr="00B97A57">
              <w:rPr>
                <w:rStyle w:val="Hyperlink"/>
                <w:noProof/>
              </w:rPr>
              <w:t>1.2.3. Water Saturation in Reservoir</w:t>
            </w:r>
            <w:r w:rsidR="0005358F">
              <w:rPr>
                <w:noProof/>
                <w:webHidden/>
              </w:rPr>
              <w:tab/>
            </w:r>
            <w:r w:rsidR="0005358F">
              <w:rPr>
                <w:noProof/>
                <w:webHidden/>
              </w:rPr>
              <w:fldChar w:fldCharType="begin"/>
            </w:r>
            <w:r w:rsidR="0005358F">
              <w:rPr>
                <w:noProof/>
                <w:webHidden/>
              </w:rPr>
              <w:instrText xml:space="preserve"> PAGEREF _Toc520208056 \h </w:instrText>
            </w:r>
            <w:r w:rsidR="0005358F">
              <w:rPr>
                <w:noProof/>
                <w:webHidden/>
              </w:rPr>
            </w:r>
            <w:r w:rsidR="0005358F">
              <w:rPr>
                <w:noProof/>
                <w:webHidden/>
              </w:rPr>
              <w:fldChar w:fldCharType="separate"/>
            </w:r>
            <w:r>
              <w:rPr>
                <w:noProof/>
                <w:webHidden/>
              </w:rPr>
              <w:t>15</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57" w:history="1">
            <w:r w:rsidR="0005358F" w:rsidRPr="00B97A57">
              <w:rPr>
                <w:rStyle w:val="Hyperlink"/>
                <w:noProof/>
              </w:rPr>
              <w:t>1.3. Subsea Production System</w:t>
            </w:r>
            <w:r w:rsidR="0005358F">
              <w:rPr>
                <w:noProof/>
                <w:webHidden/>
              </w:rPr>
              <w:tab/>
            </w:r>
            <w:r w:rsidR="0005358F">
              <w:rPr>
                <w:noProof/>
                <w:webHidden/>
              </w:rPr>
              <w:fldChar w:fldCharType="begin"/>
            </w:r>
            <w:r w:rsidR="0005358F">
              <w:rPr>
                <w:noProof/>
                <w:webHidden/>
              </w:rPr>
              <w:instrText xml:space="preserve"> PAGEREF _Toc520208057 \h </w:instrText>
            </w:r>
            <w:r w:rsidR="0005358F">
              <w:rPr>
                <w:noProof/>
                <w:webHidden/>
              </w:rPr>
            </w:r>
            <w:r w:rsidR="0005358F">
              <w:rPr>
                <w:noProof/>
                <w:webHidden/>
              </w:rPr>
              <w:fldChar w:fldCharType="separate"/>
            </w:r>
            <w:r>
              <w:rPr>
                <w:noProof/>
                <w:webHidden/>
              </w:rPr>
              <w:t>16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58" w:history="1">
            <w:r w:rsidR="0005358F" w:rsidRPr="00B97A57">
              <w:rPr>
                <w:rStyle w:val="Hyperlink"/>
                <w:noProof/>
              </w:rPr>
              <w:t>1.4. Typical Subsea Production System</w:t>
            </w:r>
            <w:r w:rsidR="0005358F">
              <w:rPr>
                <w:noProof/>
                <w:webHidden/>
              </w:rPr>
              <w:tab/>
            </w:r>
            <w:r w:rsidR="0005358F">
              <w:rPr>
                <w:noProof/>
                <w:webHidden/>
              </w:rPr>
              <w:fldChar w:fldCharType="begin"/>
            </w:r>
            <w:r w:rsidR="0005358F">
              <w:rPr>
                <w:noProof/>
                <w:webHidden/>
              </w:rPr>
              <w:instrText xml:space="preserve"> PAGEREF _Toc520208058 \h </w:instrText>
            </w:r>
            <w:r w:rsidR="0005358F">
              <w:rPr>
                <w:noProof/>
                <w:webHidden/>
              </w:rPr>
            </w:r>
            <w:r w:rsidR="0005358F">
              <w:rPr>
                <w:noProof/>
                <w:webHidden/>
              </w:rPr>
              <w:fldChar w:fldCharType="separate"/>
            </w:r>
            <w:r>
              <w:rPr>
                <w:noProof/>
                <w:webHidden/>
              </w:rPr>
              <w:t>17</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59" w:history="1">
            <w:r w:rsidR="0005358F" w:rsidRPr="00B97A57">
              <w:rPr>
                <w:rStyle w:val="Hyperlink"/>
                <w:noProof/>
              </w:rPr>
              <w:t>1.5. Segments of Subsea Production System</w:t>
            </w:r>
            <w:r w:rsidR="0005358F">
              <w:rPr>
                <w:noProof/>
                <w:webHidden/>
              </w:rPr>
              <w:tab/>
            </w:r>
            <w:r w:rsidR="0005358F">
              <w:rPr>
                <w:noProof/>
                <w:webHidden/>
              </w:rPr>
              <w:fldChar w:fldCharType="begin"/>
            </w:r>
            <w:r w:rsidR="0005358F">
              <w:rPr>
                <w:noProof/>
                <w:webHidden/>
              </w:rPr>
              <w:instrText xml:space="preserve"> PAGEREF _Toc520208059 \h </w:instrText>
            </w:r>
            <w:r w:rsidR="0005358F">
              <w:rPr>
                <w:noProof/>
                <w:webHidden/>
              </w:rPr>
            </w:r>
            <w:r w:rsidR="0005358F">
              <w:rPr>
                <w:noProof/>
                <w:webHidden/>
              </w:rPr>
              <w:fldChar w:fldCharType="separate"/>
            </w:r>
            <w:r>
              <w:rPr>
                <w:noProof/>
                <w:webHidden/>
              </w:rPr>
              <w:t>18</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0" w:history="1">
            <w:r w:rsidR="0005358F" w:rsidRPr="00B97A57">
              <w:rPr>
                <w:rStyle w:val="Hyperlink"/>
                <w:noProof/>
              </w:rPr>
              <w:t>1.6. Components of Subsea Production System</w:t>
            </w:r>
            <w:r w:rsidR="0005358F">
              <w:rPr>
                <w:noProof/>
                <w:webHidden/>
              </w:rPr>
              <w:tab/>
            </w:r>
            <w:r w:rsidR="0005358F">
              <w:rPr>
                <w:noProof/>
                <w:webHidden/>
              </w:rPr>
              <w:fldChar w:fldCharType="begin"/>
            </w:r>
            <w:r w:rsidR="0005358F">
              <w:rPr>
                <w:noProof/>
                <w:webHidden/>
              </w:rPr>
              <w:instrText xml:space="preserve"> PAGEREF _Toc520208060 \h </w:instrText>
            </w:r>
            <w:r w:rsidR="0005358F">
              <w:rPr>
                <w:noProof/>
                <w:webHidden/>
              </w:rPr>
            </w:r>
            <w:r w:rsidR="0005358F">
              <w:rPr>
                <w:noProof/>
                <w:webHidden/>
              </w:rPr>
              <w:fldChar w:fldCharType="separate"/>
            </w:r>
            <w:r>
              <w:rPr>
                <w:noProof/>
                <w:webHidden/>
              </w:rPr>
              <w:t>19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1" w:history="1">
            <w:r w:rsidR="0005358F" w:rsidRPr="00B97A57">
              <w:rPr>
                <w:rStyle w:val="Hyperlink"/>
                <w:noProof/>
              </w:rPr>
              <w:t>1.7. Integration of Subsea Production System Components</w:t>
            </w:r>
            <w:r w:rsidR="0005358F">
              <w:rPr>
                <w:noProof/>
                <w:webHidden/>
              </w:rPr>
              <w:tab/>
            </w:r>
            <w:r w:rsidR="0005358F">
              <w:rPr>
                <w:noProof/>
                <w:webHidden/>
              </w:rPr>
              <w:fldChar w:fldCharType="begin"/>
            </w:r>
            <w:r w:rsidR="0005358F">
              <w:rPr>
                <w:noProof/>
                <w:webHidden/>
              </w:rPr>
              <w:instrText xml:space="preserve"> PAGEREF _Toc520208061 \h </w:instrText>
            </w:r>
            <w:r w:rsidR="0005358F">
              <w:rPr>
                <w:noProof/>
                <w:webHidden/>
              </w:rPr>
            </w:r>
            <w:r w:rsidR="0005358F">
              <w:rPr>
                <w:noProof/>
                <w:webHidden/>
              </w:rPr>
              <w:fldChar w:fldCharType="separate"/>
            </w:r>
            <w:r>
              <w:rPr>
                <w:noProof/>
                <w:webHidden/>
              </w:rPr>
              <w:t>20</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62" w:history="1">
            <w:r w:rsidR="0005358F" w:rsidRPr="00B97A57">
              <w:rPr>
                <w:rStyle w:val="Hyperlink"/>
                <w:rFonts w:ascii="Bodoni MT Black" w:hAnsi="Bodoni MT Black"/>
                <w:noProof/>
              </w:rPr>
              <w:t>2.0. Drilling of Subsea Wells</w:t>
            </w:r>
            <w:r w:rsidR="0005358F">
              <w:rPr>
                <w:noProof/>
                <w:webHidden/>
              </w:rPr>
              <w:tab/>
            </w:r>
            <w:r w:rsidR="0005358F">
              <w:rPr>
                <w:noProof/>
                <w:webHidden/>
              </w:rPr>
              <w:fldChar w:fldCharType="begin"/>
            </w:r>
            <w:r w:rsidR="0005358F">
              <w:rPr>
                <w:noProof/>
                <w:webHidden/>
              </w:rPr>
              <w:instrText xml:space="preserve"> PAGEREF _Toc520208062 \h </w:instrText>
            </w:r>
            <w:r w:rsidR="0005358F">
              <w:rPr>
                <w:noProof/>
                <w:webHidden/>
              </w:rPr>
            </w:r>
            <w:r w:rsidR="0005358F">
              <w:rPr>
                <w:noProof/>
                <w:webHidden/>
              </w:rPr>
              <w:fldChar w:fldCharType="separate"/>
            </w:r>
            <w:r>
              <w:rPr>
                <w:noProof/>
                <w:webHidden/>
              </w:rPr>
              <w:t>22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3" w:history="1">
            <w:r w:rsidR="0005358F" w:rsidRPr="00B97A57">
              <w:rPr>
                <w:rStyle w:val="Hyperlink"/>
                <w:noProof/>
              </w:rPr>
              <w:t>2.1. Drilling Offshore</w:t>
            </w:r>
            <w:r w:rsidR="0005358F">
              <w:rPr>
                <w:noProof/>
                <w:webHidden/>
              </w:rPr>
              <w:tab/>
            </w:r>
            <w:r w:rsidR="0005358F">
              <w:rPr>
                <w:noProof/>
                <w:webHidden/>
              </w:rPr>
              <w:fldChar w:fldCharType="begin"/>
            </w:r>
            <w:r w:rsidR="0005358F">
              <w:rPr>
                <w:noProof/>
                <w:webHidden/>
              </w:rPr>
              <w:instrText xml:space="preserve"> PAGEREF _Toc520208063 \h </w:instrText>
            </w:r>
            <w:r w:rsidR="0005358F">
              <w:rPr>
                <w:noProof/>
                <w:webHidden/>
              </w:rPr>
            </w:r>
            <w:r w:rsidR="0005358F">
              <w:rPr>
                <w:noProof/>
                <w:webHidden/>
              </w:rPr>
              <w:fldChar w:fldCharType="separate"/>
            </w:r>
            <w:r>
              <w:rPr>
                <w:noProof/>
                <w:webHidden/>
              </w:rPr>
              <w:t>22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4" w:history="1">
            <w:r w:rsidR="0005358F" w:rsidRPr="00B97A57">
              <w:rPr>
                <w:rStyle w:val="Hyperlink"/>
                <w:noProof/>
              </w:rPr>
              <w:t>2.2. Categories of Offshore Drilling</w:t>
            </w:r>
            <w:r w:rsidR="0005358F">
              <w:rPr>
                <w:noProof/>
                <w:webHidden/>
              </w:rPr>
              <w:tab/>
            </w:r>
            <w:r w:rsidR="0005358F">
              <w:rPr>
                <w:noProof/>
                <w:webHidden/>
              </w:rPr>
              <w:fldChar w:fldCharType="begin"/>
            </w:r>
            <w:r w:rsidR="0005358F">
              <w:rPr>
                <w:noProof/>
                <w:webHidden/>
              </w:rPr>
              <w:instrText xml:space="preserve"> PAGEREF _Toc520208064 \h </w:instrText>
            </w:r>
            <w:r w:rsidR="0005358F">
              <w:rPr>
                <w:noProof/>
                <w:webHidden/>
              </w:rPr>
            </w:r>
            <w:r w:rsidR="0005358F">
              <w:rPr>
                <w:noProof/>
                <w:webHidden/>
              </w:rPr>
              <w:fldChar w:fldCharType="separate"/>
            </w:r>
            <w:r>
              <w:rPr>
                <w:noProof/>
                <w:webHidden/>
              </w:rPr>
              <w:t>22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5" w:history="1">
            <w:r w:rsidR="0005358F" w:rsidRPr="00B97A57">
              <w:rPr>
                <w:rStyle w:val="Hyperlink"/>
                <w:noProof/>
              </w:rPr>
              <w:t>2.3. Well Construction Operations</w:t>
            </w:r>
            <w:r w:rsidR="0005358F">
              <w:rPr>
                <w:noProof/>
                <w:webHidden/>
              </w:rPr>
              <w:tab/>
            </w:r>
            <w:r w:rsidR="0005358F">
              <w:rPr>
                <w:noProof/>
                <w:webHidden/>
              </w:rPr>
              <w:fldChar w:fldCharType="begin"/>
            </w:r>
            <w:r w:rsidR="0005358F">
              <w:rPr>
                <w:noProof/>
                <w:webHidden/>
              </w:rPr>
              <w:instrText xml:space="preserve"> PAGEREF _Toc520208065 \h </w:instrText>
            </w:r>
            <w:r w:rsidR="0005358F">
              <w:rPr>
                <w:noProof/>
                <w:webHidden/>
              </w:rPr>
            </w:r>
            <w:r w:rsidR="0005358F">
              <w:rPr>
                <w:noProof/>
                <w:webHidden/>
              </w:rPr>
              <w:fldChar w:fldCharType="separate"/>
            </w:r>
            <w:r>
              <w:rPr>
                <w:noProof/>
                <w:webHidden/>
              </w:rPr>
              <w:t>24</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66" w:history="1">
            <w:r w:rsidR="0005358F" w:rsidRPr="00B97A57">
              <w:rPr>
                <w:rStyle w:val="Hyperlink"/>
                <w:rFonts w:ascii="Bodoni MT Black" w:hAnsi="Bodoni MT Black"/>
                <w:noProof/>
              </w:rPr>
              <w:t>3.0. Blowout Preventer</w:t>
            </w:r>
            <w:r w:rsidR="0005358F">
              <w:rPr>
                <w:noProof/>
                <w:webHidden/>
              </w:rPr>
              <w:tab/>
            </w:r>
            <w:r w:rsidR="0005358F">
              <w:rPr>
                <w:noProof/>
                <w:webHidden/>
              </w:rPr>
              <w:fldChar w:fldCharType="begin"/>
            </w:r>
            <w:r w:rsidR="0005358F">
              <w:rPr>
                <w:noProof/>
                <w:webHidden/>
              </w:rPr>
              <w:instrText xml:space="preserve"> PAGEREF _Toc520208066 \h </w:instrText>
            </w:r>
            <w:r w:rsidR="0005358F">
              <w:rPr>
                <w:noProof/>
                <w:webHidden/>
              </w:rPr>
            </w:r>
            <w:r w:rsidR="0005358F">
              <w:rPr>
                <w:noProof/>
                <w:webHidden/>
              </w:rPr>
              <w:fldChar w:fldCharType="separate"/>
            </w:r>
            <w:r>
              <w:rPr>
                <w:noProof/>
                <w:webHidden/>
              </w:rPr>
              <w:t>29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7" w:history="1">
            <w:r w:rsidR="0005358F" w:rsidRPr="00B97A57">
              <w:rPr>
                <w:rStyle w:val="Hyperlink"/>
                <w:noProof/>
              </w:rPr>
              <w:t>3.1 Introduction</w:t>
            </w:r>
            <w:r w:rsidR="0005358F">
              <w:rPr>
                <w:noProof/>
                <w:webHidden/>
              </w:rPr>
              <w:tab/>
            </w:r>
            <w:r w:rsidR="0005358F">
              <w:rPr>
                <w:noProof/>
                <w:webHidden/>
              </w:rPr>
              <w:fldChar w:fldCharType="begin"/>
            </w:r>
            <w:r w:rsidR="0005358F">
              <w:rPr>
                <w:noProof/>
                <w:webHidden/>
              </w:rPr>
              <w:instrText xml:space="preserve"> PAGEREF _Toc520208067 \h </w:instrText>
            </w:r>
            <w:r w:rsidR="0005358F">
              <w:rPr>
                <w:noProof/>
                <w:webHidden/>
              </w:rPr>
            </w:r>
            <w:r w:rsidR="0005358F">
              <w:rPr>
                <w:noProof/>
                <w:webHidden/>
              </w:rPr>
              <w:fldChar w:fldCharType="separate"/>
            </w:r>
            <w:r>
              <w:rPr>
                <w:noProof/>
                <w:webHidden/>
              </w:rPr>
              <w:t>29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68" w:history="1">
            <w:r w:rsidR="0005358F" w:rsidRPr="00B97A57">
              <w:rPr>
                <w:rStyle w:val="Hyperlink"/>
                <w:noProof/>
              </w:rPr>
              <w:t>3.2. Types of BOP</w:t>
            </w:r>
            <w:r w:rsidR="0005358F">
              <w:rPr>
                <w:noProof/>
                <w:webHidden/>
              </w:rPr>
              <w:tab/>
            </w:r>
            <w:r w:rsidR="0005358F">
              <w:rPr>
                <w:noProof/>
                <w:webHidden/>
              </w:rPr>
              <w:fldChar w:fldCharType="begin"/>
            </w:r>
            <w:r w:rsidR="0005358F">
              <w:rPr>
                <w:noProof/>
                <w:webHidden/>
              </w:rPr>
              <w:instrText xml:space="preserve"> PAGEREF _Toc520208068 \h </w:instrText>
            </w:r>
            <w:r w:rsidR="0005358F">
              <w:rPr>
                <w:noProof/>
                <w:webHidden/>
              </w:rPr>
            </w:r>
            <w:r w:rsidR="0005358F">
              <w:rPr>
                <w:noProof/>
                <w:webHidden/>
              </w:rPr>
              <w:fldChar w:fldCharType="separate"/>
            </w:r>
            <w:r>
              <w:rPr>
                <w:noProof/>
                <w:webHidden/>
              </w:rPr>
              <w:t>29</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69" w:history="1">
            <w:r w:rsidR="0005358F" w:rsidRPr="00B97A57">
              <w:rPr>
                <w:rStyle w:val="Hyperlink"/>
                <w:noProof/>
              </w:rPr>
              <w:t>3.2.1. Ram BOP</w:t>
            </w:r>
            <w:r w:rsidR="0005358F">
              <w:rPr>
                <w:noProof/>
                <w:webHidden/>
              </w:rPr>
              <w:tab/>
            </w:r>
            <w:r w:rsidR="0005358F">
              <w:rPr>
                <w:noProof/>
                <w:webHidden/>
              </w:rPr>
              <w:fldChar w:fldCharType="begin"/>
            </w:r>
            <w:r w:rsidR="0005358F">
              <w:rPr>
                <w:noProof/>
                <w:webHidden/>
              </w:rPr>
              <w:instrText xml:space="preserve"> PAGEREF _Toc520208069 \h </w:instrText>
            </w:r>
            <w:r w:rsidR="0005358F">
              <w:rPr>
                <w:noProof/>
                <w:webHidden/>
              </w:rPr>
            </w:r>
            <w:r w:rsidR="0005358F">
              <w:rPr>
                <w:noProof/>
                <w:webHidden/>
              </w:rPr>
              <w:fldChar w:fldCharType="separate"/>
            </w:r>
            <w:r>
              <w:rPr>
                <w:noProof/>
                <w:webHidden/>
              </w:rPr>
              <w:t>30</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70" w:history="1">
            <w:r w:rsidR="0005358F" w:rsidRPr="00B97A57">
              <w:rPr>
                <w:rStyle w:val="Hyperlink"/>
                <w:noProof/>
              </w:rPr>
              <w:t>3.2.2. Annular BOP</w:t>
            </w:r>
            <w:r w:rsidR="0005358F">
              <w:rPr>
                <w:noProof/>
                <w:webHidden/>
              </w:rPr>
              <w:tab/>
            </w:r>
            <w:r w:rsidR="0005358F">
              <w:rPr>
                <w:noProof/>
                <w:webHidden/>
              </w:rPr>
              <w:fldChar w:fldCharType="begin"/>
            </w:r>
            <w:r w:rsidR="0005358F">
              <w:rPr>
                <w:noProof/>
                <w:webHidden/>
              </w:rPr>
              <w:instrText xml:space="preserve"> PAGEREF _Toc520208070 \h </w:instrText>
            </w:r>
            <w:r w:rsidR="0005358F">
              <w:rPr>
                <w:noProof/>
                <w:webHidden/>
              </w:rPr>
            </w:r>
            <w:r w:rsidR="0005358F">
              <w:rPr>
                <w:noProof/>
                <w:webHidden/>
              </w:rPr>
              <w:fldChar w:fldCharType="separate"/>
            </w:r>
            <w:r>
              <w:rPr>
                <w:noProof/>
                <w:webHidden/>
              </w:rPr>
              <w:t>30</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1" w:history="1">
            <w:r w:rsidR="0005358F" w:rsidRPr="00B97A57">
              <w:rPr>
                <w:rStyle w:val="Hyperlink"/>
                <w:noProof/>
              </w:rPr>
              <w:t>3.3. Deep water BOP Control</w:t>
            </w:r>
            <w:r w:rsidR="0005358F">
              <w:rPr>
                <w:noProof/>
                <w:webHidden/>
              </w:rPr>
              <w:tab/>
            </w:r>
            <w:r w:rsidR="0005358F">
              <w:rPr>
                <w:noProof/>
                <w:webHidden/>
              </w:rPr>
              <w:fldChar w:fldCharType="begin"/>
            </w:r>
            <w:r w:rsidR="0005358F">
              <w:rPr>
                <w:noProof/>
                <w:webHidden/>
              </w:rPr>
              <w:instrText xml:space="preserve"> PAGEREF _Toc520208071 \h </w:instrText>
            </w:r>
            <w:r w:rsidR="0005358F">
              <w:rPr>
                <w:noProof/>
                <w:webHidden/>
              </w:rPr>
            </w:r>
            <w:r w:rsidR="0005358F">
              <w:rPr>
                <w:noProof/>
                <w:webHidden/>
              </w:rPr>
              <w:fldChar w:fldCharType="separate"/>
            </w:r>
            <w:r>
              <w:rPr>
                <w:noProof/>
                <w:webHidden/>
              </w:rPr>
              <w:t>31</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72" w:history="1">
            <w:r w:rsidR="0005358F" w:rsidRPr="00B97A57">
              <w:rPr>
                <w:rStyle w:val="Hyperlink"/>
                <w:rFonts w:ascii="Bodoni MT Black" w:hAnsi="Bodoni MT Black"/>
                <w:noProof/>
              </w:rPr>
              <w:t>4.0. Subsea Field Development</w:t>
            </w:r>
            <w:r w:rsidR="0005358F">
              <w:rPr>
                <w:noProof/>
                <w:webHidden/>
              </w:rPr>
              <w:tab/>
            </w:r>
            <w:r w:rsidR="0005358F">
              <w:rPr>
                <w:noProof/>
                <w:webHidden/>
              </w:rPr>
              <w:fldChar w:fldCharType="begin"/>
            </w:r>
            <w:r w:rsidR="0005358F">
              <w:rPr>
                <w:noProof/>
                <w:webHidden/>
              </w:rPr>
              <w:instrText xml:space="preserve"> PAGEREF _Toc520208072 \h </w:instrText>
            </w:r>
            <w:r w:rsidR="0005358F">
              <w:rPr>
                <w:noProof/>
                <w:webHidden/>
              </w:rPr>
            </w:r>
            <w:r w:rsidR="0005358F">
              <w:rPr>
                <w:noProof/>
                <w:webHidden/>
              </w:rPr>
              <w:fldChar w:fldCharType="separate"/>
            </w:r>
            <w:r>
              <w:rPr>
                <w:noProof/>
                <w:webHidden/>
              </w:rPr>
              <w:t>32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3" w:history="1">
            <w:r w:rsidR="0005358F" w:rsidRPr="00B97A57">
              <w:rPr>
                <w:rStyle w:val="Hyperlink"/>
                <w:noProof/>
              </w:rPr>
              <w:t>4.1 Introduction</w:t>
            </w:r>
            <w:r w:rsidR="0005358F">
              <w:rPr>
                <w:noProof/>
                <w:webHidden/>
              </w:rPr>
              <w:tab/>
            </w:r>
            <w:r w:rsidR="0005358F">
              <w:rPr>
                <w:noProof/>
                <w:webHidden/>
              </w:rPr>
              <w:fldChar w:fldCharType="begin"/>
            </w:r>
            <w:r w:rsidR="0005358F">
              <w:rPr>
                <w:noProof/>
                <w:webHidden/>
              </w:rPr>
              <w:instrText xml:space="preserve"> PAGEREF _Toc520208073 \h </w:instrText>
            </w:r>
            <w:r w:rsidR="0005358F">
              <w:rPr>
                <w:noProof/>
                <w:webHidden/>
              </w:rPr>
            </w:r>
            <w:r w:rsidR="0005358F">
              <w:rPr>
                <w:noProof/>
                <w:webHidden/>
              </w:rPr>
              <w:fldChar w:fldCharType="separate"/>
            </w:r>
            <w:r>
              <w:rPr>
                <w:noProof/>
                <w:webHidden/>
              </w:rPr>
              <w:t>32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4" w:history="1">
            <w:r w:rsidR="0005358F" w:rsidRPr="00B97A57">
              <w:rPr>
                <w:rStyle w:val="Hyperlink"/>
                <w:noProof/>
              </w:rPr>
              <w:t>4.2. Subsea Surveys</w:t>
            </w:r>
            <w:r w:rsidR="0005358F">
              <w:rPr>
                <w:noProof/>
                <w:webHidden/>
              </w:rPr>
              <w:tab/>
            </w:r>
            <w:r w:rsidR="0005358F">
              <w:rPr>
                <w:noProof/>
                <w:webHidden/>
              </w:rPr>
              <w:fldChar w:fldCharType="begin"/>
            </w:r>
            <w:r w:rsidR="0005358F">
              <w:rPr>
                <w:noProof/>
                <w:webHidden/>
              </w:rPr>
              <w:instrText xml:space="preserve"> PAGEREF _Toc520208074 \h </w:instrText>
            </w:r>
            <w:r w:rsidR="0005358F">
              <w:rPr>
                <w:noProof/>
                <w:webHidden/>
              </w:rPr>
            </w:r>
            <w:r w:rsidR="0005358F">
              <w:rPr>
                <w:noProof/>
                <w:webHidden/>
              </w:rPr>
              <w:fldChar w:fldCharType="separate"/>
            </w:r>
            <w:r>
              <w:rPr>
                <w:noProof/>
                <w:webHidden/>
              </w:rPr>
              <w:t>33</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5" w:history="1">
            <w:r w:rsidR="0005358F" w:rsidRPr="00B97A57">
              <w:rPr>
                <w:rStyle w:val="Hyperlink"/>
                <w:noProof/>
              </w:rPr>
              <w:t>4.3. Cost Estimation</w:t>
            </w:r>
            <w:r w:rsidR="0005358F">
              <w:rPr>
                <w:noProof/>
                <w:webHidden/>
              </w:rPr>
              <w:tab/>
            </w:r>
            <w:r w:rsidR="0005358F">
              <w:rPr>
                <w:noProof/>
                <w:webHidden/>
              </w:rPr>
              <w:fldChar w:fldCharType="begin"/>
            </w:r>
            <w:r w:rsidR="0005358F">
              <w:rPr>
                <w:noProof/>
                <w:webHidden/>
              </w:rPr>
              <w:instrText xml:space="preserve"> PAGEREF _Toc520208075 \h </w:instrText>
            </w:r>
            <w:r w:rsidR="0005358F">
              <w:rPr>
                <w:noProof/>
                <w:webHidden/>
              </w:rPr>
            </w:r>
            <w:r w:rsidR="0005358F">
              <w:rPr>
                <w:noProof/>
                <w:webHidden/>
              </w:rPr>
              <w:fldChar w:fldCharType="separate"/>
            </w:r>
            <w:r>
              <w:rPr>
                <w:noProof/>
                <w:webHidden/>
              </w:rPr>
              <w:t>34</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6" w:history="1">
            <w:r w:rsidR="0005358F" w:rsidRPr="00B97A57">
              <w:rPr>
                <w:rStyle w:val="Hyperlink"/>
                <w:noProof/>
              </w:rPr>
              <w:t>4.4. Installation and Vessels</w:t>
            </w:r>
            <w:r w:rsidR="0005358F">
              <w:rPr>
                <w:noProof/>
                <w:webHidden/>
              </w:rPr>
              <w:tab/>
            </w:r>
            <w:r w:rsidR="0005358F">
              <w:rPr>
                <w:noProof/>
                <w:webHidden/>
              </w:rPr>
              <w:fldChar w:fldCharType="begin"/>
            </w:r>
            <w:r w:rsidR="0005358F">
              <w:rPr>
                <w:noProof/>
                <w:webHidden/>
              </w:rPr>
              <w:instrText xml:space="preserve"> PAGEREF _Toc520208076 \h </w:instrText>
            </w:r>
            <w:r w:rsidR="0005358F">
              <w:rPr>
                <w:noProof/>
                <w:webHidden/>
              </w:rPr>
            </w:r>
            <w:r w:rsidR="0005358F">
              <w:rPr>
                <w:noProof/>
                <w:webHidden/>
              </w:rPr>
              <w:fldChar w:fldCharType="separate"/>
            </w:r>
            <w:r>
              <w:rPr>
                <w:noProof/>
                <w:webHidden/>
              </w:rPr>
              <w:t>34</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7" w:history="1">
            <w:r w:rsidR="0005358F" w:rsidRPr="00B97A57">
              <w:rPr>
                <w:rStyle w:val="Hyperlink"/>
                <w:noProof/>
              </w:rPr>
              <w:t>4.5. Project Execution and Interfaces</w:t>
            </w:r>
            <w:r w:rsidR="0005358F">
              <w:rPr>
                <w:noProof/>
                <w:webHidden/>
              </w:rPr>
              <w:tab/>
            </w:r>
            <w:r w:rsidR="0005358F">
              <w:rPr>
                <w:noProof/>
                <w:webHidden/>
              </w:rPr>
              <w:fldChar w:fldCharType="begin"/>
            </w:r>
            <w:r w:rsidR="0005358F">
              <w:rPr>
                <w:noProof/>
                <w:webHidden/>
              </w:rPr>
              <w:instrText xml:space="preserve"> PAGEREF _Toc520208077 \h </w:instrText>
            </w:r>
            <w:r w:rsidR="0005358F">
              <w:rPr>
                <w:noProof/>
                <w:webHidden/>
              </w:rPr>
            </w:r>
            <w:r w:rsidR="0005358F">
              <w:rPr>
                <w:noProof/>
                <w:webHidden/>
              </w:rPr>
              <w:fldChar w:fldCharType="separate"/>
            </w:r>
            <w:r>
              <w:rPr>
                <w:noProof/>
                <w:webHidden/>
              </w:rPr>
              <w:t>35</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78" w:history="1">
            <w:r w:rsidR="0005358F" w:rsidRPr="00B97A57">
              <w:rPr>
                <w:rStyle w:val="Hyperlink"/>
                <w:rFonts w:ascii="Bodoni MT Black" w:hAnsi="Bodoni MT Black"/>
                <w:noProof/>
              </w:rPr>
              <w:t>5.0. Subsea Distribution System</w:t>
            </w:r>
            <w:r w:rsidR="0005358F">
              <w:rPr>
                <w:noProof/>
                <w:webHidden/>
              </w:rPr>
              <w:tab/>
            </w:r>
            <w:r w:rsidR="0005358F">
              <w:rPr>
                <w:noProof/>
                <w:webHidden/>
              </w:rPr>
              <w:fldChar w:fldCharType="begin"/>
            </w:r>
            <w:r w:rsidR="0005358F">
              <w:rPr>
                <w:noProof/>
                <w:webHidden/>
              </w:rPr>
              <w:instrText xml:space="preserve"> PAGEREF _Toc520208078 \h </w:instrText>
            </w:r>
            <w:r w:rsidR="0005358F">
              <w:rPr>
                <w:noProof/>
                <w:webHidden/>
              </w:rPr>
            </w:r>
            <w:r w:rsidR="0005358F">
              <w:rPr>
                <w:noProof/>
                <w:webHidden/>
              </w:rPr>
              <w:fldChar w:fldCharType="separate"/>
            </w:r>
            <w:r>
              <w:rPr>
                <w:noProof/>
                <w:webHidden/>
              </w:rPr>
              <w:t>36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79" w:history="1">
            <w:r w:rsidR="0005358F" w:rsidRPr="00B97A57">
              <w:rPr>
                <w:rStyle w:val="Hyperlink"/>
                <w:noProof/>
              </w:rPr>
              <w:t>5.1 Introduction</w:t>
            </w:r>
            <w:r w:rsidR="0005358F">
              <w:rPr>
                <w:noProof/>
                <w:webHidden/>
              </w:rPr>
              <w:tab/>
            </w:r>
            <w:r w:rsidR="0005358F">
              <w:rPr>
                <w:noProof/>
                <w:webHidden/>
              </w:rPr>
              <w:fldChar w:fldCharType="begin"/>
            </w:r>
            <w:r w:rsidR="0005358F">
              <w:rPr>
                <w:noProof/>
                <w:webHidden/>
              </w:rPr>
              <w:instrText xml:space="preserve"> PAGEREF _Toc520208079 \h </w:instrText>
            </w:r>
            <w:r w:rsidR="0005358F">
              <w:rPr>
                <w:noProof/>
                <w:webHidden/>
              </w:rPr>
            </w:r>
            <w:r w:rsidR="0005358F">
              <w:rPr>
                <w:noProof/>
                <w:webHidden/>
              </w:rPr>
              <w:fldChar w:fldCharType="separate"/>
            </w:r>
            <w:r>
              <w:rPr>
                <w:noProof/>
                <w:webHidden/>
              </w:rPr>
              <w:t>36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0" w:history="1">
            <w:r w:rsidR="0005358F" w:rsidRPr="00B97A57">
              <w:rPr>
                <w:rStyle w:val="Hyperlink"/>
                <w:noProof/>
              </w:rPr>
              <w:t>5.2. Subsea Control</w:t>
            </w:r>
            <w:r w:rsidR="0005358F">
              <w:rPr>
                <w:noProof/>
                <w:webHidden/>
              </w:rPr>
              <w:tab/>
            </w:r>
            <w:r w:rsidR="0005358F">
              <w:rPr>
                <w:noProof/>
                <w:webHidden/>
              </w:rPr>
              <w:fldChar w:fldCharType="begin"/>
            </w:r>
            <w:r w:rsidR="0005358F">
              <w:rPr>
                <w:noProof/>
                <w:webHidden/>
              </w:rPr>
              <w:instrText xml:space="preserve"> PAGEREF _Toc520208080 \h </w:instrText>
            </w:r>
            <w:r w:rsidR="0005358F">
              <w:rPr>
                <w:noProof/>
                <w:webHidden/>
              </w:rPr>
            </w:r>
            <w:r w:rsidR="0005358F">
              <w:rPr>
                <w:noProof/>
                <w:webHidden/>
              </w:rPr>
              <w:fldChar w:fldCharType="separate"/>
            </w:r>
            <w:r>
              <w:rPr>
                <w:noProof/>
                <w:webHidden/>
              </w:rPr>
              <w:t>36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1" w:history="1">
            <w:r w:rsidR="0005358F" w:rsidRPr="00B97A57">
              <w:rPr>
                <w:rStyle w:val="Hyperlink"/>
                <w:noProof/>
              </w:rPr>
              <w:t>5.3. Subsea Power Supply</w:t>
            </w:r>
            <w:r w:rsidR="0005358F">
              <w:rPr>
                <w:noProof/>
                <w:webHidden/>
              </w:rPr>
              <w:tab/>
            </w:r>
            <w:r w:rsidR="0005358F">
              <w:rPr>
                <w:noProof/>
                <w:webHidden/>
              </w:rPr>
              <w:fldChar w:fldCharType="begin"/>
            </w:r>
            <w:r w:rsidR="0005358F">
              <w:rPr>
                <w:noProof/>
                <w:webHidden/>
              </w:rPr>
              <w:instrText xml:space="preserve"> PAGEREF _Toc520208081 \h </w:instrText>
            </w:r>
            <w:r w:rsidR="0005358F">
              <w:rPr>
                <w:noProof/>
                <w:webHidden/>
              </w:rPr>
            </w:r>
            <w:r w:rsidR="0005358F">
              <w:rPr>
                <w:noProof/>
                <w:webHidden/>
              </w:rPr>
              <w:fldChar w:fldCharType="separate"/>
            </w:r>
            <w:r>
              <w:rPr>
                <w:noProof/>
                <w:webHidden/>
              </w:rPr>
              <w:t>37</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82" w:history="1">
            <w:r w:rsidR="0005358F" w:rsidRPr="00B97A57">
              <w:rPr>
                <w:rStyle w:val="Hyperlink"/>
                <w:rFonts w:ascii="Bodoni MT Black" w:hAnsi="Bodoni MT Black"/>
                <w:noProof/>
              </w:rPr>
              <w:t>6.0. Subsea Wellhead</w:t>
            </w:r>
            <w:r w:rsidR="0005358F">
              <w:rPr>
                <w:noProof/>
                <w:webHidden/>
              </w:rPr>
              <w:tab/>
            </w:r>
            <w:r w:rsidR="0005358F">
              <w:rPr>
                <w:noProof/>
                <w:webHidden/>
              </w:rPr>
              <w:fldChar w:fldCharType="begin"/>
            </w:r>
            <w:r w:rsidR="0005358F">
              <w:rPr>
                <w:noProof/>
                <w:webHidden/>
              </w:rPr>
              <w:instrText xml:space="preserve"> PAGEREF _Toc520208082 \h </w:instrText>
            </w:r>
            <w:r w:rsidR="0005358F">
              <w:rPr>
                <w:noProof/>
                <w:webHidden/>
              </w:rPr>
            </w:r>
            <w:r w:rsidR="0005358F">
              <w:rPr>
                <w:noProof/>
                <w:webHidden/>
              </w:rPr>
              <w:fldChar w:fldCharType="separate"/>
            </w:r>
            <w:r>
              <w:rPr>
                <w:noProof/>
                <w:webHidden/>
              </w:rPr>
              <w:t>38</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3" w:history="1">
            <w:r w:rsidR="0005358F" w:rsidRPr="00B97A57">
              <w:rPr>
                <w:rStyle w:val="Hyperlink"/>
                <w:noProof/>
              </w:rPr>
              <w:t>6.1. Introduction</w:t>
            </w:r>
            <w:r w:rsidR="0005358F">
              <w:rPr>
                <w:noProof/>
                <w:webHidden/>
              </w:rPr>
              <w:tab/>
            </w:r>
            <w:r w:rsidR="0005358F">
              <w:rPr>
                <w:noProof/>
                <w:webHidden/>
              </w:rPr>
              <w:fldChar w:fldCharType="begin"/>
            </w:r>
            <w:r w:rsidR="0005358F">
              <w:rPr>
                <w:noProof/>
                <w:webHidden/>
              </w:rPr>
              <w:instrText xml:space="preserve"> PAGEREF _Toc520208083 \h </w:instrText>
            </w:r>
            <w:r w:rsidR="0005358F">
              <w:rPr>
                <w:noProof/>
                <w:webHidden/>
              </w:rPr>
            </w:r>
            <w:r w:rsidR="0005358F">
              <w:rPr>
                <w:noProof/>
                <w:webHidden/>
              </w:rPr>
              <w:fldChar w:fldCharType="separate"/>
            </w:r>
            <w:r>
              <w:rPr>
                <w:noProof/>
                <w:webHidden/>
              </w:rPr>
              <w:t>38</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4" w:history="1">
            <w:r w:rsidR="0005358F" w:rsidRPr="00B97A57">
              <w:rPr>
                <w:rStyle w:val="Hyperlink"/>
                <w:noProof/>
              </w:rPr>
              <w:t>6.2. Components of Wellhead</w:t>
            </w:r>
            <w:r w:rsidR="0005358F">
              <w:rPr>
                <w:noProof/>
                <w:webHidden/>
              </w:rPr>
              <w:tab/>
            </w:r>
            <w:r w:rsidR="0005358F">
              <w:rPr>
                <w:noProof/>
                <w:webHidden/>
              </w:rPr>
              <w:fldChar w:fldCharType="begin"/>
            </w:r>
            <w:r w:rsidR="0005358F">
              <w:rPr>
                <w:noProof/>
                <w:webHidden/>
              </w:rPr>
              <w:instrText xml:space="preserve"> PAGEREF _Toc520208084 \h </w:instrText>
            </w:r>
            <w:r w:rsidR="0005358F">
              <w:rPr>
                <w:noProof/>
                <w:webHidden/>
              </w:rPr>
            </w:r>
            <w:r w:rsidR="0005358F">
              <w:rPr>
                <w:noProof/>
                <w:webHidden/>
              </w:rPr>
              <w:fldChar w:fldCharType="separate"/>
            </w:r>
            <w:r>
              <w:rPr>
                <w:noProof/>
                <w:webHidden/>
              </w:rPr>
              <w:t>39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5" w:history="1">
            <w:r w:rsidR="0005358F" w:rsidRPr="00B97A57">
              <w:rPr>
                <w:rStyle w:val="Hyperlink"/>
                <w:noProof/>
              </w:rPr>
              <w:t>6.3. Functions of Wellhead</w:t>
            </w:r>
            <w:r w:rsidR="0005358F">
              <w:rPr>
                <w:noProof/>
                <w:webHidden/>
              </w:rPr>
              <w:tab/>
            </w:r>
            <w:r w:rsidR="0005358F">
              <w:rPr>
                <w:noProof/>
                <w:webHidden/>
              </w:rPr>
              <w:fldChar w:fldCharType="begin"/>
            </w:r>
            <w:r w:rsidR="0005358F">
              <w:rPr>
                <w:noProof/>
                <w:webHidden/>
              </w:rPr>
              <w:instrText xml:space="preserve"> PAGEREF _Toc520208085 \h </w:instrText>
            </w:r>
            <w:r w:rsidR="0005358F">
              <w:rPr>
                <w:noProof/>
                <w:webHidden/>
              </w:rPr>
            </w:r>
            <w:r w:rsidR="0005358F">
              <w:rPr>
                <w:noProof/>
                <w:webHidden/>
              </w:rPr>
              <w:fldChar w:fldCharType="separate"/>
            </w:r>
            <w:r>
              <w:rPr>
                <w:noProof/>
                <w:webHidden/>
              </w:rPr>
              <w:t>41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6" w:history="1">
            <w:r w:rsidR="0005358F" w:rsidRPr="00B97A57">
              <w:rPr>
                <w:rStyle w:val="Hyperlink"/>
                <w:noProof/>
              </w:rPr>
              <w:t>6.4. Types of Wellhead</w:t>
            </w:r>
            <w:r w:rsidR="0005358F">
              <w:rPr>
                <w:noProof/>
                <w:webHidden/>
              </w:rPr>
              <w:tab/>
            </w:r>
            <w:r w:rsidR="0005358F">
              <w:rPr>
                <w:noProof/>
                <w:webHidden/>
              </w:rPr>
              <w:fldChar w:fldCharType="begin"/>
            </w:r>
            <w:r w:rsidR="0005358F">
              <w:rPr>
                <w:noProof/>
                <w:webHidden/>
              </w:rPr>
              <w:instrText xml:space="preserve"> PAGEREF _Toc520208086 \h </w:instrText>
            </w:r>
            <w:r w:rsidR="0005358F">
              <w:rPr>
                <w:noProof/>
                <w:webHidden/>
              </w:rPr>
            </w:r>
            <w:r w:rsidR="0005358F">
              <w:rPr>
                <w:noProof/>
                <w:webHidden/>
              </w:rPr>
              <w:fldChar w:fldCharType="separate"/>
            </w:r>
            <w:r>
              <w:rPr>
                <w:noProof/>
                <w:webHidden/>
              </w:rPr>
              <w:t>41</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87" w:history="1">
            <w:r w:rsidR="0005358F" w:rsidRPr="00B97A57">
              <w:rPr>
                <w:rStyle w:val="Hyperlink"/>
                <w:noProof/>
              </w:rPr>
              <w:t>6.4.1 Satellite Wells</w:t>
            </w:r>
            <w:r w:rsidR="0005358F">
              <w:rPr>
                <w:noProof/>
                <w:webHidden/>
              </w:rPr>
              <w:tab/>
            </w:r>
            <w:r w:rsidR="0005358F">
              <w:rPr>
                <w:noProof/>
                <w:webHidden/>
              </w:rPr>
              <w:fldChar w:fldCharType="begin"/>
            </w:r>
            <w:r w:rsidR="0005358F">
              <w:rPr>
                <w:noProof/>
                <w:webHidden/>
              </w:rPr>
              <w:instrText xml:space="preserve"> PAGEREF _Toc520208087 \h </w:instrText>
            </w:r>
            <w:r w:rsidR="0005358F">
              <w:rPr>
                <w:noProof/>
                <w:webHidden/>
              </w:rPr>
            </w:r>
            <w:r w:rsidR="0005358F">
              <w:rPr>
                <w:noProof/>
                <w:webHidden/>
              </w:rPr>
              <w:fldChar w:fldCharType="separate"/>
            </w:r>
            <w:r>
              <w:rPr>
                <w:noProof/>
                <w:webHidden/>
              </w:rPr>
              <w:t>41</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88" w:history="1">
            <w:r w:rsidR="0005358F" w:rsidRPr="00B97A57">
              <w:rPr>
                <w:rStyle w:val="Hyperlink"/>
                <w:noProof/>
              </w:rPr>
              <w:t>6.4.2 Clustered Wells</w:t>
            </w:r>
            <w:r w:rsidR="0005358F">
              <w:rPr>
                <w:noProof/>
                <w:webHidden/>
              </w:rPr>
              <w:tab/>
            </w:r>
            <w:r w:rsidR="0005358F">
              <w:rPr>
                <w:noProof/>
                <w:webHidden/>
              </w:rPr>
              <w:fldChar w:fldCharType="begin"/>
            </w:r>
            <w:r w:rsidR="0005358F">
              <w:rPr>
                <w:noProof/>
                <w:webHidden/>
              </w:rPr>
              <w:instrText xml:space="preserve"> PAGEREF _Toc520208088 \h </w:instrText>
            </w:r>
            <w:r w:rsidR="0005358F">
              <w:rPr>
                <w:noProof/>
                <w:webHidden/>
              </w:rPr>
            </w:r>
            <w:r w:rsidR="0005358F">
              <w:rPr>
                <w:noProof/>
                <w:webHidden/>
              </w:rPr>
              <w:fldChar w:fldCharType="separate"/>
            </w:r>
            <w:r>
              <w:rPr>
                <w:noProof/>
                <w:webHidden/>
              </w:rPr>
              <w:t>41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89" w:history="1">
            <w:r w:rsidR="0005358F" w:rsidRPr="00B97A57">
              <w:rPr>
                <w:rStyle w:val="Hyperlink"/>
                <w:noProof/>
              </w:rPr>
              <w:t>6.5. Design Specification</w:t>
            </w:r>
            <w:r w:rsidR="0005358F">
              <w:rPr>
                <w:noProof/>
                <w:webHidden/>
              </w:rPr>
              <w:tab/>
            </w:r>
            <w:r w:rsidR="0005358F">
              <w:rPr>
                <w:noProof/>
                <w:webHidden/>
              </w:rPr>
              <w:fldChar w:fldCharType="begin"/>
            </w:r>
            <w:r w:rsidR="0005358F">
              <w:rPr>
                <w:noProof/>
                <w:webHidden/>
              </w:rPr>
              <w:instrText xml:space="preserve"> PAGEREF _Toc520208089 \h </w:instrText>
            </w:r>
            <w:r w:rsidR="0005358F">
              <w:rPr>
                <w:noProof/>
                <w:webHidden/>
              </w:rPr>
            </w:r>
            <w:r w:rsidR="0005358F">
              <w:rPr>
                <w:noProof/>
                <w:webHidden/>
              </w:rPr>
              <w:fldChar w:fldCharType="separate"/>
            </w:r>
            <w:r>
              <w:rPr>
                <w:noProof/>
                <w:webHidden/>
              </w:rPr>
              <w:t>42</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090" w:history="1">
            <w:r w:rsidR="0005358F" w:rsidRPr="00B97A57">
              <w:rPr>
                <w:rStyle w:val="Hyperlink"/>
                <w:rFonts w:ascii="Bodoni MT Black" w:hAnsi="Bodoni MT Black"/>
                <w:noProof/>
              </w:rPr>
              <w:t>7.0. Subsea Tree</w:t>
            </w:r>
            <w:r w:rsidR="0005358F">
              <w:rPr>
                <w:noProof/>
                <w:webHidden/>
              </w:rPr>
              <w:tab/>
            </w:r>
            <w:r w:rsidR="0005358F">
              <w:rPr>
                <w:noProof/>
                <w:webHidden/>
              </w:rPr>
              <w:fldChar w:fldCharType="begin"/>
            </w:r>
            <w:r w:rsidR="0005358F">
              <w:rPr>
                <w:noProof/>
                <w:webHidden/>
              </w:rPr>
              <w:instrText xml:space="preserve"> PAGEREF _Toc520208090 \h </w:instrText>
            </w:r>
            <w:r w:rsidR="0005358F">
              <w:rPr>
                <w:noProof/>
                <w:webHidden/>
              </w:rPr>
            </w:r>
            <w:r w:rsidR="0005358F">
              <w:rPr>
                <w:noProof/>
                <w:webHidden/>
              </w:rPr>
              <w:fldChar w:fldCharType="separate"/>
            </w:r>
            <w:r>
              <w:rPr>
                <w:noProof/>
                <w:webHidden/>
              </w:rPr>
              <w:t>43</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91" w:history="1">
            <w:r w:rsidR="0005358F" w:rsidRPr="00B97A57">
              <w:rPr>
                <w:rStyle w:val="Hyperlink"/>
                <w:noProof/>
              </w:rPr>
              <w:t>7.1. Principle of Tree</w:t>
            </w:r>
            <w:r w:rsidR="0005358F">
              <w:rPr>
                <w:noProof/>
                <w:webHidden/>
              </w:rPr>
              <w:tab/>
            </w:r>
            <w:r w:rsidR="0005358F">
              <w:rPr>
                <w:noProof/>
                <w:webHidden/>
              </w:rPr>
              <w:fldChar w:fldCharType="begin"/>
            </w:r>
            <w:r w:rsidR="0005358F">
              <w:rPr>
                <w:noProof/>
                <w:webHidden/>
              </w:rPr>
              <w:instrText xml:space="preserve"> PAGEREF _Toc520208091 \h </w:instrText>
            </w:r>
            <w:r w:rsidR="0005358F">
              <w:rPr>
                <w:noProof/>
                <w:webHidden/>
              </w:rPr>
            </w:r>
            <w:r w:rsidR="0005358F">
              <w:rPr>
                <w:noProof/>
                <w:webHidden/>
              </w:rPr>
              <w:fldChar w:fldCharType="separate"/>
            </w:r>
            <w:r>
              <w:rPr>
                <w:noProof/>
                <w:webHidden/>
              </w:rPr>
              <w:t>43</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92" w:history="1">
            <w:r w:rsidR="0005358F" w:rsidRPr="00B97A57">
              <w:rPr>
                <w:rStyle w:val="Hyperlink"/>
                <w:noProof/>
              </w:rPr>
              <w:t>7.2. Function of Trees</w:t>
            </w:r>
            <w:r w:rsidR="0005358F">
              <w:rPr>
                <w:noProof/>
                <w:webHidden/>
              </w:rPr>
              <w:tab/>
            </w:r>
            <w:r w:rsidR="0005358F">
              <w:rPr>
                <w:noProof/>
                <w:webHidden/>
              </w:rPr>
              <w:fldChar w:fldCharType="begin"/>
            </w:r>
            <w:r w:rsidR="0005358F">
              <w:rPr>
                <w:noProof/>
                <w:webHidden/>
              </w:rPr>
              <w:instrText xml:space="preserve"> PAGEREF _Toc520208092 \h </w:instrText>
            </w:r>
            <w:r w:rsidR="0005358F">
              <w:rPr>
                <w:noProof/>
                <w:webHidden/>
              </w:rPr>
            </w:r>
            <w:r w:rsidR="0005358F">
              <w:rPr>
                <w:noProof/>
                <w:webHidden/>
              </w:rPr>
              <w:fldChar w:fldCharType="separate"/>
            </w:r>
            <w:r>
              <w:rPr>
                <w:noProof/>
                <w:webHidden/>
              </w:rPr>
              <w:t>44</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93" w:history="1">
            <w:r w:rsidR="0005358F" w:rsidRPr="00B97A57">
              <w:rPr>
                <w:rStyle w:val="Hyperlink"/>
                <w:noProof/>
              </w:rPr>
              <w:t>7.3. Types of Trees</w:t>
            </w:r>
            <w:r w:rsidR="0005358F">
              <w:rPr>
                <w:noProof/>
                <w:webHidden/>
              </w:rPr>
              <w:tab/>
            </w:r>
            <w:r w:rsidR="0005358F">
              <w:rPr>
                <w:noProof/>
                <w:webHidden/>
              </w:rPr>
              <w:fldChar w:fldCharType="begin"/>
            </w:r>
            <w:r w:rsidR="0005358F">
              <w:rPr>
                <w:noProof/>
                <w:webHidden/>
              </w:rPr>
              <w:instrText xml:space="preserve"> PAGEREF _Toc520208093 \h </w:instrText>
            </w:r>
            <w:r w:rsidR="0005358F">
              <w:rPr>
                <w:noProof/>
                <w:webHidden/>
              </w:rPr>
            </w:r>
            <w:r w:rsidR="0005358F">
              <w:rPr>
                <w:noProof/>
                <w:webHidden/>
              </w:rPr>
              <w:fldChar w:fldCharType="separate"/>
            </w:r>
            <w:r>
              <w:rPr>
                <w:noProof/>
                <w:webHidden/>
              </w:rPr>
              <w:t>45</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94" w:history="1">
            <w:r w:rsidR="0005358F" w:rsidRPr="00B97A57">
              <w:rPr>
                <w:rStyle w:val="Hyperlink"/>
                <w:noProof/>
              </w:rPr>
              <w:t>7.3.1. Vertical Tree</w:t>
            </w:r>
            <w:r w:rsidR="0005358F">
              <w:rPr>
                <w:noProof/>
                <w:webHidden/>
              </w:rPr>
              <w:tab/>
            </w:r>
            <w:r w:rsidR="0005358F">
              <w:rPr>
                <w:noProof/>
                <w:webHidden/>
              </w:rPr>
              <w:fldChar w:fldCharType="begin"/>
            </w:r>
            <w:r w:rsidR="0005358F">
              <w:rPr>
                <w:noProof/>
                <w:webHidden/>
              </w:rPr>
              <w:instrText xml:space="preserve"> PAGEREF _Toc520208094 \h </w:instrText>
            </w:r>
            <w:r w:rsidR="0005358F">
              <w:rPr>
                <w:noProof/>
                <w:webHidden/>
              </w:rPr>
            </w:r>
            <w:r w:rsidR="0005358F">
              <w:rPr>
                <w:noProof/>
                <w:webHidden/>
              </w:rPr>
              <w:fldChar w:fldCharType="separate"/>
            </w:r>
            <w:r>
              <w:rPr>
                <w:noProof/>
                <w:webHidden/>
              </w:rPr>
              <w:t>47</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95" w:history="1">
            <w:r w:rsidR="0005358F" w:rsidRPr="00B97A57">
              <w:rPr>
                <w:rStyle w:val="Hyperlink"/>
                <w:noProof/>
              </w:rPr>
              <w:t>7.2.1. Horizontal Tree</w:t>
            </w:r>
            <w:r w:rsidR="0005358F">
              <w:rPr>
                <w:noProof/>
                <w:webHidden/>
              </w:rPr>
              <w:tab/>
            </w:r>
            <w:r w:rsidR="0005358F">
              <w:rPr>
                <w:noProof/>
                <w:webHidden/>
              </w:rPr>
              <w:fldChar w:fldCharType="begin"/>
            </w:r>
            <w:r w:rsidR="0005358F">
              <w:rPr>
                <w:noProof/>
                <w:webHidden/>
              </w:rPr>
              <w:instrText xml:space="preserve"> PAGEREF _Toc520208095 \h </w:instrText>
            </w:r>
            <w:r w:rsidR="0005358F">
              <w:rPr>
                <w:noProof/>
                <w:webHidden/>
              </w:rPr>
            </w:r>
            <w:r w:rsidR="0005358F">
              <w:rPr>
                <w:noProof/>
                <w:webHidden/>
              </w:rPr>
              <w:fldChar w:fldCharType="separate"/>
            </w:r>
            <w:r>
              <w:rPr>
                <w:noProof/>
                <w:webHidden/>
              </w:rPr>
              <w:t>47</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096" w:history="1">
            <w:r w:rsidR="0005358F" w:rsidRPr="00B97A57">
              <w:rPr>
                <w:rStyle w:val="Hyperlink"/>
                <w:noProof/>
              </w:rPr>
              <w:t>7.3. Components of Tress</w:t>
            </w:r>
            <w:r w:rsidR="0005358F">
              <w:rPr>
                <w:noProof/>
                <w:webHidden/>
              </w:rPr>
              <w:tab/>
            </w:r>
            <w:r w:rsidR="0005358F">
              <w:rPr>
                <w:noProof/>
                <w:webHidden/>
              </w:rPr>
              <w:fldChar w:fldCharType="begin"/>
            </w:r>
            <w:r w:rsidR="0005358F">
              <w:rPr>
                <w:noProof/>
                <w:webHidden/>
              </w:rPr>
              <w:instrText xml:space="preserve"> PAGEREF _Toc520208096 \h </w:instrText>
            </w:r>
            <w:r w:rsidR="0005358F">
              <w:rPr>
                <w:noProof/>
                <w:webHidden/>
              </w:rPr>
            </w:r>
            <w:r w:rsidR="0005358F">
              <w:rPr>
                <w:noProof/>
                <w:webHidden/>
              </w:rPr>
              <w:fldChar w:fldCharType="separate"/>
            </w:r>
            <w:r>
              <w:rPr>
                <w:noProof/>
                <w:webHidden/>
              </w:rPr>
              <w:t>49</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97" w:history="1">
            <w:r w:rsidR="0005358F" w:rsidRPr="00B97A57">
              <w:rPr>
                <w:rStyle w:val="Hyperlink"/>
                <w:noProof/>
              </w:rPr>
              <w:t>Valves, Main principles</w:t>
            </w:r>
            <w:r w:rsidR="0005358F">
              <w:rPr>
                <w:noProof/>
                <w:webHidden/>
              </w:rPr>
              <w:tab/>
            </w:r>
            <w:r w:rsidR="0005358F">
              <w:rPr>
                <w:noProof/>
                <w:webHidden/>
              </w:rPr>
              <w:fldChar w:fldCharType="begin"/>
            </w:r>
            <w:r w:rsidR="0005358F">
              <w:rPr>
                <w:noProof/>
                <w:webHidden/>
              </w:rPr>
              <w:instrText xml:space="preserve"> PAGEREF _Toc520208097 \h </w:instrText>
            </w:r>
            <w:r w:rsidR="0005358F">
              <w:rPr>
                <w:noProof/>
                <w:webHidden/>
              </w:rPr>
            </w:r>
            <w:r w:rsidR="0005358F">
              <w:rPr>
                <w:noProof/>
                <w:webHidden/>
              </w:rPr>
              <w:fldChar w:fldCharType="separate"/>
            </w:r>
            <w:r>
              <w:rPr>
                <w:noProof/>
                <w:webHidden/>
              </w:rPr>
              <w:t>49</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98" w:history="1">
            <w:r w:rsidR="0005358F" w:rsidRPr="00B97A57">
              <w:rPr>
                <w:rStyle w:val="Hyperlink"/>
                <w:noProof/>
              </w:rPr>
              <w:t>Chokes, Main principles</w:t>
            </w:r>
            <w:r w:rsidR="0005358F">
              <w:rPr>
                <w:noProof/>
                <w:webHidden/>
              </w:rPr>
              <w:tab/>
            </w:r>
            <w:r w:rsidR="0005358F">
              <w:rPr>
                <w:noProof/>
                <w:webHidden/>
              </w:rPr>
              <w:fldChar w:fldCharType="begin"/>
            </w:r>
            <w:r w:rsidR="0005358F">
              <w:rPr>
                <w:noProof/>
                <w:webHidden/>
              </w:rPr>
              <w:instrText xml:space="preserve"> PAGEREF _Toc520208098 \h </w:instrText>
            </w:r>
            <w:r w:rsidR="0005358F">
              <w:rPr>
                <w:noProof/>
                <w:webHidden/>
              </w:rPr>
            </w:r>
            <w:r w:rsidR="0005358F">
              <w:rPr>
                <w:noProof/>
                <w:webHidden/>
              </w:rPr>
              <w:fldChar w:fldCharType="separate"/>
            </w:r>
            <w:r>
              <w:rPr>
                <w:noProof/>
                <w:webHidden/>
              </w:rPr>
              <w:t>50</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099" w:history="1">
            <w:r w:rsidR="0005358F" w:rsidRPr="00B97A57">
              <w:rPr>
                <w:rStyle w:val="Hyperlink"/>
                <w:noProof/>
              </w:rPr>
              <w:t>Tree Connector</w:t>
            </w:r>
            <w:r w:rsidR="0005358F">
              <w:rPr>
                <w:noProof/>
                <w:webHidden/>
              </w:rPr>
              <w:tab/>
            </w:r>
            <w:r w:rsidR="0005358F">
              <w:rPr>
                <w:noProof/>
                <w:webHidden/>
              </w:rPr>
              <w:fldChar w:fldCharType="begin"/>
            </w:r>
            <w:r w:rsidR="0005358F">
              <w:rPr>
                <w:noProof/>
                <w:webHidden/>
              </w:rPr>
              <w:instrText xml:space="preserve"> PAGEREF _Toc520208099 \h </w:instrText>
            </w:r>
            <w:r w:rsidR="0005358F">
              <w:rPr>
                <w:noProof/>
                <w:webHidden/>
              </w:rPr>
            </w:r>
            <w:r w:rsidR="0005358F">
              <w:rPr>
                <w:noProof/>
                <w:webHidden/>
              </w:rPr>
              <w:fldChar w:fldCharType="separate"/>
            </w:r>
            <w:r>
              <w:rPr>
                <w:noProof/>
                <w:webHidden/>
              </w:rPr>
              <w:t>50</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100" w:history="1">
            <w:r w:rsidR="0005358F" w:rsidRPr="00B97A57">
              <w:rPr>
                <w:rStyle w:val="Hyperlink"/>
                <w:noProof/>
              </w:rPr>
              <w:t>Tubing Hanger</w:t>
            </w:r>
            <w:r w:rsidR="0005358F">
              <w:rPr>
                <w:noProof/>
                <w:webHidden/>
              </w:rPr>
              <w:tab/>
            </w:r>
            <w:r w:rsidR="0005358F">
              <w:rPr>
                <w:noProof/>
                <w:webHidden/>
              </w:rPr>
              <w:fldChar w:fldCharType="begin"/>
            </w:r>
            <w:r w:rsidR="0005358F">
              <w:rPr>
                <w:noProof/>
                <w:webHidden/>
              </w:rPr>
              <w:instrText xml:space="preserve"> PAGEREF _Toc520208100 \h </w:instrText>
            </w:r>
            <w:r w:rsidR="0005358F">
              <w:rPr>
                <w:noProof/>
                <w:webHidden/>
              </w:rPr>
            </w:r>
            <w:r w:rsidR="0005358F">
              <w:rPr>
                <w:noProof/>
                <w:webHidden/>
              </w:rPr>
              <w:fldChar w:fldCharType="separate"/>
            </w:r>
            <w:r>
              <w:rPr>
                <w:noProof/>
                <w:webHidden/>
              </w:rPr>
              <w:t>51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1" w:history="1">
            <w:r w:rsidR="0005358F" w:rsidRPr="00B97A57">
              <w:rPr>
                <w:rStyle w:val="Hyperlink"/>
                <w:noProof/>
              </w:rPr>
              <w:t>7.3. Standard Code Practices</w:t>
            </w:r>
            <w:r w:rsidR="0005358F">
              <w:rPr>
                <w:noProof/>
                <w:webHidden/>
              </w:rPr>
              <w:tab/>
            </w:r>
            <w:r w:rsidR="0005358F">
              <w:rPr>
                <w:noProof/>
                <w:webHidden/>
              </w:rPr>
              <w:fldChar w:fldCharType="begin"/>
            </w:r>
            <w:r w:rsidR="0005358F">
              <w:rPr>
                <w:noProof/>
                <w:webHidden/>
              </w:rPr>
              <w:instrText xml:space="preserve"> PAGEREF _Toc520208101 \h </w:instrText>
            </w:r>
            <w:r w:rsidR="0005358F">
              <w:rPr>
                <w:noProof/>
                <w:webHidden/>
              </w:rPr>
            </w:r>
            <w:r w:rsidR="0005358F">
              <w:rPr>
                <w:noProof/>
                <w:webHidden/>
              </w:rPr>
              <w:fldChar w:fldCharType="separate"/>
            </w:r>
            <w:r>
              <w:rPr>
                <w:noProof/>
                <w:webHidden/>
              </w:rPr>
              <w:t>53</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2" w:history="1">
            <w:r w:rsidR="0005358F" w:rsidRPr="00B97A57">
              <w:rPr>
                <w:rStyle w:val="Hyperlink"/>
                <w:noProof/>
              </w:rPr>
              <w:t>7.3. Selection Criteria</w:t>
            </w:r>
            <w:r w:rsidR="0005358F">
              <w:rPr>
                <w:noProof/>
                <w:webHidden/>
              </w:rPr>
              <w:tab/>
            </w:r>
            <w:r w:rsidR="0005358F">
              <w:rPr>
                <w:noProof/>
                <w:webHidden/>
              </w:rPr>
              <w:fldChar w:fldCharType="begin"/>
            </w:r>
            <w:r w:rsidR="0005358F">
              <w:rPr>
                <w:noProof/>
                <w:webHidden/>
              </w:rPr>
              <w:instrText xml:space="preserve"> PAGEREF _Toc520208102 \h </w:instrText>
            </w:r>
            <w:r w:rsidR="0005358F">
              <w:rPr>
                <w:noProof/>
                <w:webHidden/>
              </w:rPr>
            </w:r>
            <w:r w:rsidR="0005358F">
              <w:rPr>
                <w:noProof/>
                <w:webHidden/>
              </w:rPr>
              <w:fldChar w:fldCharType="separate"/>
            </w:r>
            <w:r>
              <w:rPr>
                <w:noProof/>
                <w:webHidden/>
              </w:rPr>
              <w:t>53</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03" w:history="1">
            <w:r w:rsidR="0005358F" w:rsidRPr="00B97A57">
              <w:rPr>
                <w:rStyle w:val="Hyperlink"/>
                <w:rFonts w:ascii="Bodoni MT Black" w:hAnsi="Bodoni MT Black"/>
                <w:noProof/>
              </w:rPr>
              <w:t>8.0. Subsea Jumpers</w:t>
            </w:r>
            <w:r w:rsidR="0005358F">
              <w:rPr>
                <w:noProof/>
                <w:webHidden/>
              </w:rPr>
              <w:tab/>
            </w:r>
            <w:r w:rsidR="0005358F">
              <w:rPr>
                <w:noProof/>
                <w:webHidden/>
              </w:rPr>
              <w:fldChar w:fldCharType="begin"/>
            </w:r>
            <w:r w:rsidR="0005358F">
              <w:rPr>
                <w:noProof/>
                <w:webHidden/>
              </w:rPr>
              <w:instrText xml:space="preserve"> PAGEREF _Toc520208103 \h </w:instrText>
            </w:r>
            <w:r w:rsidR="0005358F">
              <w:rPr>
                <w:noProof/>
                <w:webHidden/>
              </w:rPr>
            </w:r>
            <w:r w:rsidR="0005358F">
              <w:rPr>
                <w:noProof/>
                <w:webHidden/>
              </w:rPr>
              <w:fldChar w:fldCharType="separate"/>
            </w:r>
            <w:r>
              <w:rPr>
                <w:noProof/>
                <w:webHidden/>
              </w:rPr>
              <w:t>54</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4" w:history="1">
            <w:r w:rsidR="0005358F" w:rsidRPr="00B97A57">
              <w:rPr>
                <w:rStyle w:val="Hyperlink"/>
                <w:noProof/>
              </w:rPr>
              <w:t>8.1. Introduction</w:t>
            </w:r>
            <w:r w:rsidR="0005358F">
              <w:rPr>
                <w:noProof/>
                <w:webHidden/>
              </w:rPr>
              <w:tab/>
            </w:r>
            <w:r w:rsidR="0005358F">
              <w:rPr>
                <w:noProof/>
                <w:webHidden/>
              </w:rPr>
              <w:fldChar w:fldCharType="begin"/>
            </w:r>
            <w:r w:rsidR="0005358F">
              <w:rPr>
                <w:noProof/>
                <w:webHidden/>
              </w:rPr>
              <w:instrText xml:space="preserve"> PAGEREF _Toc520208104 \h </w:instrText>
            </w:r>
            <w:r w:rsidR="0005358F">
              <w:rPr>
                <w:noProof/>
                <w:webHidden/>
              </w:rPr>
            </w:r>
            <w:r w:rsidR="0005358F">
              <w:rPr>
                <w:noProof/>
                <w:webHidden/>
              </w:rPr>
              <w:fldChar w:fldCharType="separate"/>
            </w:r>
            <w:r>
              <w:rPr>
                <w:noProof/>
                <w:webHidden/>
              </w:rPr>
              <w:t>54</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05" w:history="1">
            <w:r w:rsidR="0005358F" w:rsidRPr="00B97A57">
              <w:rPr>
                <w:rStyle w:val="Hyperlink"/>
                <w:rFonts w:ascii="Bodoni MT Black" w:hAnsi="Bodoni MT Black"/>
                <w:noProof/>
              </w:rPr>
              <w:t>9.0. Subsea Pipeline End Structures</w:t>
            </w:r>
            <w:r w:rsidR="0005358F">
              <w:rPr>
                <w:noProof/>
                <w:webHidden/>
              </w:rPr>
              <w:tab/>
            </w:r>
            <w:r w:rsidR="0005358F">
              <w:rPr>
                <w:noProof/>
                <w:webHidden/>
              </w:rPr>
              <w:fldChar w:fldCharType="begin"/>
            </w:r>
            <w:r w:rsidR="0005358F">
              <w:rPr>
                <w:noProof/>
                <w:webHidden/>
              </w:rPr>
              <w:instrText xml:space="preserve"> PAGEREF _Toc520208105 \h </w:instrText>
            </w:r>
            <w:r w:rsidR="0005358F">
              <w:rPr>
                <w:noProof/>
                <w:webHidden/>
              </w:rPr>
            </w:r>
            <w:r w:rsidR="0005358F">
              <w:rPr>
                <w:noProof/>
                <w:webHidden/>
              </w:rPr>
              <w:fldChar w:fldCharType="separate"/>
            </w:r>
            <w:r>
              <w:rPr>
                <w:noProof/>
                <w:webHidden/>
              </w:rPr>
              <w:t>56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6" w:history="1">
            <w:r w:rsidR="0005358F" w:rsidRPr="00B97A57">
              <w:rPr>
                <w:rStyle w:val="Hyperlink"/>
                <w:noProof/>
              </w:rPr>
              <w:t>9.1. Introduction</w:t>
            </w:r>
            <w:r w:rsidR="0005358F">
              <w:rPr>
                <w:noProof/>
                <w:webHidden/>
              </w:rPr>
              <w:tab/>
            </w:r>
            <w:r w:rsidR="0005358F">
              <w:rPr>
                <w:noProof/>
                <w:webHidden/>
              </w:rPr>
              <w:fldChar w:fldCharType="begin"/>
            </w:r>
            <w:r w:rsidR="0005358F">
              <w:rPr>
                <w:noProof/>
                <w:webHidden/>
              </w:rPr>
              <w:instrText xml:space="preserve"> PAGEREF _Toc520208106 \h </w:instrText>
            </w:r>
            <w:r w:rsidR="0005358F">
              <w:rPr>
                <w:noProof/>
                <w:webHidden/>
              </w:rPr>
            </w:r>
            <w:r w:rsidR="0005358F">
              <w:rPr>
                <w:noProof/>
                <w:webHidden/>
              </w:rPr>
              <w:fldChar w:fldCharType="separate"/>
            </w:r>
            <w:r>
              <w:rPr>
                <w:noProof/>
                <w:webHidden/>
              </w:rPr>
              <w:t>56</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7" w:history="1">
            <w:r w:rsidR="0005358F" w:rsidRPr="00B97A57">
              <w:rPr>
                <w:rStyle w:val="Hyperlink"/>
                <w:noProof/>
              </w:rPr>
              <w:t>9.2. PLET Installation</w:t>
            </w:r>
            <w:r w:rsidR="0005358F">
              <w:rPr>
                <w:noProof/>
                <w:webHidden/>
              </w:rPr>
              <w:tab/>
            </w:r>
            <w:r w:rsidR="0005358F">
              <w:rPr>
                <w:noProof/>
                <w:webHidden/>
              </w:rPr>
              <w:fldChar w:fldCharType="begin"/>
            </w:r>
            <w:r w:rsidR="0005358F">
              <w:rPr>
                <w:noProof/>
                <w:webHidden/>
              </w:rPr>
              <w:instrText xml:space="preserve"> PAGEREF _Toc520208107 \h </w:instrText>
            </w:r>
            <w:r w:rsidR="0005358F">
              <w:rPr>
                <w:noProof/>
                <w:webHidden/>
              </w:rPr>
            </w:r>
            <w:r w:rsidR="0005358F">
              <w:rPr>
                <w:noProof/>
                <w:webHidden/>
              </w:rPr>
              <w:fldChar w:fldCharType="separate"/>
            </w:r>
            <w:r>
              <w:rPr>
                <w:noProof/>
                <w:webHidden/>
              </w:rPr>
              <w:t>57</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08" w:history="1">
            <w:r w:rsidR="0005358F" w:rsidRPr="00B97A57">
              <w:rPr>
                <w:rStyle w:val="Hyperlink"/>
                <w:rFonts w:ascii="Bodoni MT Black" w:hAnsi="Bodoni MT Black"/>
                <w:noProof/>
              </w:rPr>
              <w:t>10.0. Subsea Manifolds</w:t>
            </w:r>
            <w:r w:rsidR="0005358F">
              <w:rPr>
                <w:noProof/>
                <w:webHidden/>
              </w:rPr>
              <w:tab/>
            </w:r>
            <w:r w:rsidR="0005358F">
              <w:rPr>
                <w:noProof/>
                <w:webHidden/>
              </w:rPr>
              <w:fldChar w:fldCharType="begin"/>
            </w:r>
            <w:r w:rsidR="0005358F">
              <w:rPr>
                <w:noProof/>
                <w:webHidden/>
              </w:rPr>
              <w:instrText xml:space="preserve"> PAGEREF _Toc520208108 \h </w:instrText>
            </w:r>
            <w:r w:rsidR="0005358F">
              <w:rPr>
                <w:noProof/>
                <w:webHidden/>
              </w:rPr>
            </w:r>
            <w:r w:rsidR="0005358F">
              <w:rPr>
                <w:noProof/>
                <w:webHidden/>
              </w:rPr>
              <w:fldChar w:fldCharType="separate"/>
            </w:r>
            <w:r>
              <w:rPr>
                <w:noProof/>
                <w:webHidden/>
              </w:rPr>
              <w:t>59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09" w:history="1">
            <w:r w:rsidR="0005358F" w:rsidRPr="00B97A57">
              <w:rPr>
                <w:rStyle w:val="Hyperlink"/>
                <w:noProof/>
              </w:rPr>
              <w:t>10.1. Introduction</w:t>
            </w:r>
            <w:r w:rsidR="0005358F">
              <w:rPr>
                <w:noProof/>
                <w:webHidden/>
              </w:rPr>
              <w:tab/>
            </w:r>
            <w:r w:rsidR="0005358F">
              <w:rPr>
                <w:noProof/>
                <w:webHidden/>
              </w:rPr>
              <w:fldChar w:fldCharType="begin"/>
            </w:r>
            <w:r w:rsidR="0005358F">
              <w:rPr>
                <w:noProof/>
                <w:webHidden/>
              </w:rPr>
              <w:instrText xml:space="preserve"> PAGEREF _Toc520208109 \h </w:instrText>
            </w:r>
            <w:r w:rsidR="0005358F">
              <w:rPr>
                <w:noProof/>
                <w:webHidden/>
              </w:rPr>
            </w:r>
            <w:r w:rsidR="0005358F">
              <w:rPr>
                <w:noProof/>
                <w:webHidden/>
              </w:rPr>
              <w:fldChar w:fldCharType="separate"/>
            </w:r>
            <w:r>
              <w:rPr>
                <w:noProof/>
                <w:webHidden/>
              </w:rPr>
              <w:t>59</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10" w:history="1">
            <w:r w:rsidR="0005358F" w:rsidRPr="00B97A57">
              <w:rPr>
                <w:rStyle w:val="Hyperlink"/>
                <w:noProof/>
              </w:rPr>
              <w:t>10.2. Components of Manifolds</w:t>
            </w:r>
            <w:r w:rsidR="0005358F">
              <w:rPr>
                <w:noProof/>
                <w:webHidden/>
              </w:rPr>
              <w:tab/>
            </w:r>
            <w:r w:rsidR="0005358F">
              <w:rPr>
                <w:noProof/>
                <w:webHidden/>
              </w:rPr>
              <w:fldChar w:fldCharType="begin"/>
            </w:r>
            <w:r w:rsidR="0005358F">
              <w:rPr>
                <w:noProof/>
                <w:webHidden/>
              </w:rPr>
              <w:instrText xml:space="preserve"> PAGEREF _Toc520208110 \h </w:instrText>
            </w:r>
            <w:r w:rsidR="0005358F">
              <w:rPr>
                <w:noProof/>
                <w:webHidden/>
              </w:rPr>
            </w:r>
            <w:r w:rsidR="0005358F">
              <w:rPr>
                <w:noProof/>
                <w:webHidden/>
              </w:rPr>
              <w:fldChar w:fldCharType="separate"/>
            </w:r>
            <w:r>
              <w:rPr>
                <w:noProof/>
                <w:webHidden/>
              </w:rPr>
              <w:t>59</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11" w:history="1">
            <w:r w:rsidR="0005358F" w:rsidRPr="00B97A57">
              <w:rPr>
                <w:rStyle w:val="Hyperlink"/>
                <w:rFonts w:ascii="Bodoni MT Black" w:hAnsi="Bodoni MT Black"/>
                <w:noProof/>
              </w:rPr>
              <w:t>11.0. Subsea Umbilical System</w:t>
            </w:r>
            <w:r w:rsidR="0005358F">
              <w:rPr>
                <w:noProof/>
                <w:webHidden/>
              </w:rPr>
              <w:tab/>
            </w:r>
            <w:r w:rsidR="0005358F">
              <w:rPr>
                <w:noProof/>
                <w:webHidden/>
              </w:rPr>
              <w:fldChar w:fldCharType="begin"/>
            </w:r>
            <w:r w:rsidR="0005358F">
              <w:rPr>
                <w:noProof/>
                <w:webHidden/>
              </w:rPr>
              <w:instrText xml:space="preserve"> PAGEREF _Toc520208111 \h </w:instrText>
            </w:r>
            <w:r w:rsidR="0005358F">
              <w:rPr>
                <w:noProof/>
                <w:webHidden/>
              </w:rPr>
            </w:r>
            <w:r w:rsidR="0005358F">
              <w:rPr>
                <w:noProof/>
                <w:webHidden/>
              </w:rPr>
              <w:fldChar w:fldCharType="separate"/>
            </w:r>
            <w:r>
              <w:rPr>
                <w:noProof/>
                <w:webHidden/>
              </w:rPr>
              <w:t>61</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12" w:history="1">
            <w:r w:rsidR="0005358F" w:rsidRPr="00B97A57">
              <w:rPr>
                <w:rStyle w:val="Hyperlink"/>
                <w:noProof/>
              </w:rPr>
              <w:t>11.1. Introduction</w:t>
            </w:r>
            <w:r w:rsidR="0005358F">
              <w:rPr>
                <w:noProof/>
                <w:webHidden/>
              </w:rPr>
              <w:tab/>
            </w:r>
            <w:r w:rsidR="0005358F">
              <w:rPr>
                <w:noProof/>
                <w:webHidden/>
              </w:rPr>
              <w:fldChar w:fldCharType="begin"/>
            </w:r>
            <w:r w:rsidR="0005358F">
              <w:rPr>
                <w:noProof/>
                <w:webHidden/>
              </w:rPr>
              <w:instrText xml:space="preserve"> PAGEREF _Toc520208112 \h </w:instrText>
            </w:r>
            <w:r w:rsidR="0005358F">
              <w:rPr>
                <w:noProof/>
                <w:webHidden/>
              </w:rPr>
            </w:r>
            <w:r w:rsidR="0005358F">
              <w:rPr>
                <w:noProof/>
                <w:webHidden/>
              </w:rPr>
              <w:fldChar w:fldCharType="separate"/>
            </w:r>
            <w:r>
              <w:rPr>
                <w:noProof/>
                <w:webHidden/>
              </w:rPr>
              <w:t>61</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13" w:history="1">
            <w:r w:rsidR="0005358F" w:rsidRPr="00B97A57">
              <w:rPr>
                <w:rStyle w:val="Hyperlink"/>
                <w:rFonts w:ascii="Bodoni MT Black" w:hAnsi="Bodoni MT Black"/>
                <w:noProof/>
              </w:rPr>
              <w:t>12.0. Challenges of Deepwater Subsea Production System</w:t>
            </w:r>
            <w:r w:rsidR="0005358F">
              <w:rPr>
                <w:noProof/>
                <w:webHidden/>
              </w:rPr>
              <w:tab/>
            </w:r>
            <w:r w:rsidR="0005358F">
              <w:rPr>
                <w:noProof/>
                <w:webHidden/>
              </w:rPr>
              <w:fldChar w:fldCharType="begin"/>
            </w:r>
            <w:r w:rsidR="0005358F">
              <w:rPr>
                <w:noProof/>
                <w:webHidden/>
              </w:rPr>
              <w:instrText xml:space="preserve"> PAGEREF _Toc520208113 \h </w:instrText>
            </w:r>
            <w:r w:rsidR="0005358F">
              <w:rPr>
                <w:noProof/>
                <w:webHidden/>
              </w:rPr>
            </w:r>
            <w:r w:rsidR="0005358F">
              <w:rPr>
                <w:noProof/>
                <w:webHidden/>
              </w:rPr>
              <w:fldChar w:fldCharType="separate"/>
            </w:r>
            <w:r>
              <w:rPr>
                <w:noProof/>
                <w:webHidden/>
              </w:rPr>
              <w:t>62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14" w:history="1">
            <w:r w:rsidR="0005358F" w:rsidRPr="00B97A57">
              <w:rPr>
                <w:rStyle w:val="Hyperlink"/>
                <w:noProof/>
              </w:rPr>
              <w:t>12.1. Operational Integrity and Performance</w:t>
            </w:r>
            <w:r w:rsidR="0005358F">
              <w:rPr>
                <w:noProof/>
                <w:webHidden/>
              </w:rPr>
              <w:tab/>
            </w:r>
            <w:r w:rsidR="0005358F">
              <w:rPr>
                <w:noProof/>
                <w:webHidden/>
              </w:rPr>
              <w:fldChar w:fldCharType="begin"/>
            </w:r>
            <w:r w:rsidR="0005358F">
              <w:rPr>
                <w:noProof/>
                <w:webHidden/>
              </w:rPr>
              <w:instrText xml:space="preserve"> PAGEREF _Toc520208114 \h </w:instrText>
            </w:r>
            <w:r w:rsidR="0005358F">
              <w:rPr>
                <w:noProof/>
                <w:webHidden/>
              </w:rPr>
            </w:r>
            <w:r w:rsidR="0005358F">
              <w:rPr>
                <w:noProof/>
                <w:webHidden/>
              </w:rPr>
              <w:fldChar w:fldCharType="separate"/>
            </w:r>
            <w:r>
              <w:rPr>
                <w:noProof/>
                <w:webHidden/>
              </w:rPr>
              <w:t>62</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15" w:history="1">
            <w:r w:rsidR="0005358F" w:rsidRPr="00B97A57">
              <w:rPr>
                <w:rStyle w:val="Hyperlink"/>
                <w:noProof/>
              </w:rPr>
              <w:t>12.2. Risk Management Analysis</w:t>
            </w:r>
            <w:r w:rsidR="0005358F">
              <w:rPr>
                <w:noProof/>
                <w:webHidden/>
              </w:rPr>
              <w:tab/>
            </w:r>
            <w:r w:rsidR="0005358F">
              <w:rPr>
                <w:noProof/>
                <w:webHidden/>
              </w:rPr>
              <w:fldChar w:fldCharType="begin"/>
            </w:r>
            <w:r w:rsidR="0005358F">
              <w:rPr>
                <w:noProof/>
                <w:webHidden/>
              </w:rPr>
              <w:instrText xml:space="preserve"> PAGEREF _Toc520208115 \h </w:instrText>
            </w:r>
            <w:r w:rsidR="0005358F">
              <w:rPr>
                <w:noProof/>
                <w:webHidden/>
              </w:rPr>
            </w:r>
            <w:r w:rsidR="0005358F">
              <w:rPr>
                <w:noProof/>
                <w:webHidden/>
              </w:rPr>
              <w:fldChar w:fldCharType="separate"/>
            </w:r>
            <w:r>
              <w:rPr>
                <w:noProof/>
                <w:webHidden/>
              </w:rPr>
              <w:t>62</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116" w:history="1">
            <w:r w:rsidR="0005358F" w:rsidRPr="00B97A57">
              <w:rPr>
                <w:rStyle w:val="Hyperlink"/>
                <w:noProof/>
              </w:rPr>
              <w:t>12.2.1. Rules and Regulation Definition</w:t>
            </w:r>
            <w:r w:rsidR="0005358F">
              <w:rPr>
                <w:noProof/>
                <w:webHidden/>
              </w:rPr>
              <w:tab/>
            </w:r>
            <w:r w:rsidR="0005358F">
              <w:rPr>
                <w:noProof/>
                <w:webHidden/>
              </w:rPr>
              <w:fldChar w:fldCharType="begin"/>
            </w:r>
            <w:r w:rsidR="0005358F">
              <w:rPr>
                <w:noProof/>
                <w:webHidden/>
              </w:rPr>
              <w:instrText xml:space="preserve"> PAGEREF _Toc520208116 \h </w:instrText>
            </w:r>
            <w:r w:rsidR="0005358F">
              <w:rPr>
                <w:noProof/>
                <w:webHidden/>
              </w:rPr>
            </w:r>
            <w:r w:rsidR="0005358F">
              <w:rPr>
                <w:noProof/>
                <w:webHidden/>
              </w:rPr>
              <w:fldChar w:fldCharType="separate"/>
            </w:r>
            <w:r>
              <w:rPr>
                <w:noProof/>
                <w:webHidden/>
              </w:rPr>
              <w:t>63</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117" w:history="1">
            <w:r w:rsidR="0005358F" w:rsidRPr="00B97A57">
              <w:rPr>
                <w:rStyle w:val="Hyperlink"/>
                <w:noProof/>
              </w:rPr>
              <w:t>12.2.2. Risk Assessment</w:t>
            </w:r>
            <w:r w:rsidR="0005358F">
              <w:rPr>
                <w:noProof/>
                <w:webHidden/>
              </w:rPr>
              <w:tab/>
            </w:r>
            <w:r w:rsidR="0005358F">
              <w:rPr>
                <w:noProof/>
                <w:webHidden/>
              </w:rPr>
              <w:fldChar w:fldCharType="begin"/>
            </w:r>
            <w:r w:rsidR="0005358F">
              <w:rPr>
                <w:noProof/>
                <w:webHidden/>
              </w:rPr>
              <w:instrText xml:space="preserve"> PAGEREF _Toc520208117 \h </w:instrText>
            </w:r>
            <w:r w:rsidR="0005358F">
              <w:rPr>
                <w:noProof/>
                <w:webHidden/>
              </w:rPr>
            </w:r>
            <w:r w:rsidR="0005358F">
              <w:rPr>
                <w:noProof/>
                <w:webHidden/>
              </w:rPr>
              <w:fldChar w:fldCharType="separate"/>
            </w:r>
            <w:r>
              <w:rPr>
                <w:noProof/>
                <w:webHidden/>
              </w:rPr>
              <w:t>64</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118" w:history="1">
            <w:r w:rsidR="0005358F" w:rsidRPr="00B97A57">
              <w:rPr>
                <w:rStyle w:val="Hyperlink"/>
                <w:noProof/>
              </w:rPr>
              <w:t>12.2.3. Risk Acceptance Criteria</w:t>
            </w:r>
            <w:r w:rsidR="0005358F">
              <w:rPr>
                <w:noProof/>
                <w:webHidden/>
              </w:rPr>
              <w:tab/>
            </w:r>
            <w:r w:rsidR="0005358F">
              <w:rPr>
                <w:noProof/>
                <w:webHidden/>
              </w:rPr>
              <w:fldChar w:fldCharType="begin"/>
            </w:r>
            <w:r w:rsidR="0005358F">
              <w:rPr>
                <w:noProof/>
                <w:webHidden/>
              </w:rPr>
              <w:instrText xml:space="preserve"> PAGEREF _Toc520208118 \h </w:instrText>
            </w:r>
            <w:r w:rsidR="0005358F">
              <w:rPr>
                <w:noProof/>
                <w:webHidden/>
              </w:rPr>
            </w:r>
            <w:r w:rsidR="0005358F">
              <w:rPr>
                <w:noProof/>
                <w:webHidden/>
              </w:rPr>
              <w:fldChar w:fldCharType="separate"/>
            </w:r>
            <w:r>
              <w:rPr>
                <w:noProof/>
                <w:webHidden/>
              </w:rPr>
              <w:t>64</w:t>
            </w:r>
            <w:r w:rsidR="0005358F">
              <w:rPr>
                <w:noProof/>
                <w:webHidden/>
              </w:rPr>
              <w:fldChar w:fldCharType="end"/>
            </w:r>
          </w:hyperlink>
        </w:p>
        <w:p w:rsidR="0005358F" w:rsidRDefault="00A0788F">
          <w:pPr>
            <w:pStyle w:val="TOC3"/>
            <w:tabs>
              <w:tab w:val="right" w:leader="dot" w:pos="8650"/>
            </w:tabs>
            <w:rPr>
              <w:rFonts w:asciiTheme="minorHAnsi" w:eastAsiaTheme="minorEastAsia" w:hAnsiTheme="minorHAnsi" w:cstheme="minorBidi"/>
              <w:noProof/>
              <w:sz w:val="22"/>
              <w:szCs w:val="22"/>
              <w:lang w:val="en-MY" w:eastAsia="ja-JP"/>
            </w:rPr>
          </w:pPr>
          <w:hyperlink w:anchor="_Toc520208119" w:history="1">
            <w:r w:rsidR="0005358F" w:rsidRPr="00B97A57">
              <w:rPr>
                <w:rStyle w:val="Hyperlink"/>
                <w:noProof/>
              </w:rPr>
              <w:t>12.2.4. Identification Different Options</w:t>
            </w:r>
            <w:r w:rsidR="0005358F">
              <w:rPr>
                <w:noProof/>
                <w:webHidden/>
              </w:rPr>
              <w:tab/>
            </w:r>
            <w:r w:rsidR="0005358F">
              <w:rPr>
                <w:noProof/>
                <w:webHidden/>
              </w:rPr>
              <w:fldChar w:fldCharType="begin"/>
            </w:r>
            <w:r w:rsidR="0005358F">
              <w:rPr>
                <w:noProof/>
                <w:webHidden/>
              </w:rPr>
              <w:instrText xml:space="preserve"> PAGEREF _Toc520208119 \h </w:instrText>
            </w:r>
            <w:r w:rsidR="0005358F">
              <w:rPr>
                <w:noProof/>
                <w:webHidden/>
              </w:rPr>
            </w:r>
            <w:r w:rsidR="0005358F">
              <w:rPr>
                <w:noProof/>
                <w:webHidden/>
              </w:rPr>
              <w:fldChar w:fldCharType="separate"/>
            </w:r>
            <w:r>
              <w:rPr>
                <w:noProof/>
                <w:webHidden/>
              </w:rPr>
              <w:t>64</w:t>
            </w:r>
            <w:r w:rsidR="0005358F">
              <w:rPr>
                <w:noProof/>
                <w:webHidden/>
              </w:rPr>
              <w:fldChar w:fldCharType="end"/>
            </w:r>
          </w:hyperlink>
        </w:p>
        <w:p w:rsidR="0005358F" w:rsidRDefault="00A0788F">
          <w:pPr>
            <w:pStyle w:val="TOC2"/>
            <w:tabs>
              <w:tab w:val="right" w:leader="dot" w:pos="8650"/>
            </w:tabs>
            <w:rPr>
              <w:rFonts w:asciiTheme="minorHAnsi" w:eastAsiaTheme="minorEastAsia" w:hAnsiTheme="minorHAnsi" w:cstheme="minorBidi"/>
              <w:noProof/>
              <w:sz w:val="22"/>
              <w:szCs w:val="22"/>
              <w:lang w:val="en-MY" w:eastAsia="ja-JP"/>
            </w:rPr>
          </w:pPr>
          <w:hyperlink w:anchor="_Toc520208120" w:history="1">
            <w:r w:rsidR="0005358F" w:rsidRPr="00B97A57">
              <w:rPr>
                <w:rStyle w:val="Hyperlink"/>
                <w:noProof/>
              </w:rPr>
              <w:t>12.3. Lifecycle versus Risk</w:t>
            </w:r>
            <w:r w:rsidR="0005358F">
              <w:rPr>
                <w:noProof/>
                <w:webHidden/>
              </w:rPr>
              <w:tab/>
            </w:r>
            <w:r w:rsidR="0005358F">
              <w:rPr>
                <w:noProof/>
                <w:webHidden/>
              </w:rPr>
              <w:fldChar w:fldCharType="begin"/>
            </w:r>
            <w:r w:rsidR="0005358F">
              <w:rPr>
                <w:noProof/>
                <w:webHidden/>
              </w:rPr>
              <w:instrText xml:space="preserve"> PAGEREF _Toc520208120 \h </w:instrText>
            </w:r>
            <w:r w:rsidR="0005358F">
              <w:rPr>
                <w:noProof/>
                <w:webHidden/>
              </w:rPr>
            </w:r>
            <w:r w:rsidR="0005358F">
              <w:rPr>
                <w:noProof/>
                <w:webHidden/>
              </w:rPr>
              <w:fldChar w:fldCharType="separate"/>
            </w:r>
            <w:r>
              <w:rPr>
                <w:noProof/>
                <w:webHidden/>
              </w:rPr>
              <w:t>67</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21" w:history="1">
            <w:r w:rsidR="0005358F" w:rsidRPr="00B97A57">
              <w:rPr>
                <w:rStyle w:val="Hyperlink"/>
                <w:rFonts w:ascii="Bodoni MT Black" w:hAnsi="Bodoni MT Black"/>
                <w:noProof/>
              </w:rPr>
              <w:t>References</w:t>
            </w:r>
            <w:r w:rsidR="0005358F">
              <w:rPr>
                <w:noProof/>
                <w:webHidden/>
              </w:rPr>
              <w:tab/>
            </w:r>
            <w:r w:rsidR="0005358F">
              <w:rPr>
                <w:noProof/>
                <w:webHidden/>
              </w:rPr>
              <w:fldChar w:fldCharType="begin"/>
            </w:r>
            <w:r w:rsidR="0005358F">
              <w:rPr>
                <w:noProof/>
                <w:webHidden/>
              </w:rPr>
              <w:instrText xml:space="preserve"> PAGEREF _Toc520208121 \h </w:instrText>
            </w:r>
            <w:r w:rsidR="0005358F">
              <w:rPr>
                <w:noProof/>
                <w:webHidden/>
              </w:rPr>
            </w:r>
            <w:r w:rsidR="0005358F">
              <w:rPr>
                <w:noProof/>
                <w:webHidden/>
              </w:rPr>
              <w:fldChar w:fldCharType="separate"/>
            </w:r>
            <w:r>
              <w:rPr>
                <w:noProof/>
                <w:webHidden/>
              </w:rPr>
              <w:t>68</w:t>
            </w:r>
            <w:r w:rsidR="0005358F">
              <w:rPr>
                <w:noProof/>
                <w:webHidden/>
              </w:rPr>
              <w:fldChar w:fldCharType="end"/>
            </w:r>
          </w:hyperlink>
        </w:p>
        <w:p w:rsidR="0005358F" w:rsidRDefault="00A0788F">
          <w:pPr>
            <w:pStyle w:val="TOC1"/>
            <w:tabs>
              <w:tab w:val="right" w:leader="dot" w:pos="8650"/>
            </w:tabs>
            <w:rPr>
              <w:rFonts w:asciiTheme="minorHAnsi" w:eastAsiaTheme="minorEastAsia" w:hAnsiTheme="minorHAnsi" w:cstheme="minorBidi"/>
              <w:noProof/>
              <w:sz w:val="22"/>
              <w:szCs w:val="22"/>
              <w:lang w:val="en-MY" w:eastAsia="ja-JP"/>
            </w:rPr>
          </w:pPr>
          <w:hyperlink w:anchor="_Toc520208122" w:history="1">
            <w:r w:rsidR="0005358F" w:rsidRPr="00B97A57">
              <w:rPr>
                <w:rStyle w:val="Hyperlink"/>
                <w:rFonts w:ascii="Bodoni MT Black" w:eastAsia="Cordia New" w:hAnsi="Bodoni MT Black"/>
                <w:noProof/>
                <w:lang w:val="en-MY"/>
              </w:rPr>
              <w:t>Autobiographies</w:t>
            </w:r>
            <w:r w:rsidR="0005358F">
              <w:rPr>
                <w:noProof/>
                <w:webHidden/>
              </w:rPr>
              <w:tab/>
            </w:r>
            <w:r w:rsidR="0005358F">
              <w:rPr>
                <w:noProof/>
                <w:webHidden/>
              </w:rPr>
              <w:fldChar w:fldCharType="begin"/>
            </w:r>
            <w:r w:rsidR="0005358F">
              <w:rPr>
                <w:noProof/>
                <w:webHidden/>
              </w:rPr>
              <w:instrText xml:space="preserve"> PAGEREF _Toc520208122 \h </w:instrText>
            </w:r>
            <w:r w:rsidR="0005358F">
              <w:rPr>
                <w:noProof/>
                <w:webHidden/>
              </w:rPr>
            </w:r>
            <w:r w:rsidR="0005358F">
              <w:rPr>
                <w:noProof/>
                <w:webHidden/>
              </w:rPr>
              <w:fldChar w:fldCharType="separate"/>
            </w:r>
            <w:r>
              <w:rPr>
                <w:noProof/>
                <w:webHidden/>
              </w:rPr>
              <w:t>70</w:t>
            </w:r>
            <w:r w:rsidR="0005358F">
              <w:rPr>
                <w:noProof/>
                <w:webHidden/>
              </w:rPr>
              <w:fldChar w:fldCharType="end"/>
            </w:r>
          </w:hyperlink>
        </w:p>
        <w:p w:rsidR="00AD7B81" w:rsidRDefault="00AD7B81" w:rsidP="00AD7B81">
          <w:pPr>
            <w:pStyle w:val="text"/>
            <w:rPr>
              <w:noProof/>
            </w:rPr>
          </w:pPr>
          <w:r>
            <w:rPr>
              <w:b/>
              <w:bCs/>
              <w:noProof/>
            </w:rPr>
            <w:fldChar w:fldCharType="end"/>
          </w:r>
        </w:p>
      </w:sdtContent>
    </w:sdt>
    <w:bookmarkEnd w:id="4"/>
    <w:p w:rsidR="00AD7B81" w:rsidRPr="009A6C5D" w:rsidRDefault="00AD7B81" w:rsidP="00AD7B81">
      <w:pPr>
        <w:rPr>
          <w:sz w:val="24"/>
          <w:szCs w:val="24"/>
        </w:rPr>
      </w:pPr>
    </w:p>
    <w:p w:rsidR="00AD7B81" w:rsidRPr="009A6C5D" w:rsidRDefault="00AD7B81" w:rsidP="00AD7B81">
      <w:pPr>
        <w:rPr>
          <w:sz w:val="24"/>
          <w:szCs w:val="24"/>
        </w:rPr>
      </w:pPr>
    </w:p>
    <w:p w:rsidR="00AD7B81" w:rsidRDefault="00AD7B81" w:rsidP="00AD7B81">
      <w:pPr>
        <w:autoSpaceDE w:val="0"/>
        <w:autoSpaceDN w:val="0"/>
        <w:adjustRightInd w:val="0"/>
        <w:spacing w:line="360" w:lineRule="auto"/>
        <w:jc w:val="both"/>
        <w:rPr>
          <w:sz w:val="24"/>
          <w:szCs w:val="24"/>
          <w:lang w:val="en-MY"/>
        </w:rPr>
      </w:pPr>
    </w:p>
    <w:p w:rsidR="005831CB" w:rsidRDefault="005831CB" w:rsidP="00AD7B81">
      <w:pPr>
        <w:spacing w:line="360" w:lineRule="auto"/>
        <w:jc w:val="center"/>
        <w:rPr>
          <w:rFonts w:ascii="Bodoni MT Black" w:hAnsi="Bodoni MT Black"/>
          <w:b/>
          <w:color w:val="C00000"/>
          <w:sz w:val="48"/>
          <w:szCs w:val="48"/>
        </w:rPr>
      </w:pPr>
      <w:r>
        <w:rPr>
          <w:rFonts w:ascii="Bodoni MT Black" w:hAnsi="Bodoni MT Black"/>
          <w:b/>
          <w:color w:val="C00000"/>
          <w:sz w:val="48"/>
          <w:szCs w:val="48"/>
        </w:rPr>
        <w:br w:type="page"/>
      </w:r>
    </w:p>
    <w:p w:rsidR="00AD7B81" w:rsidRPr="00EB7342" w:rsidRDefault="00AD7B81" w:rsidP="00AD7B81">
      <w:pPr>
        <w:spacing w:line="360" w:lineRule="auto"/>
        <w:jc w:val="center"/>
        <w:rPr>
          <w:rFonts w:ascii="Bodoni MT Black" w:hAnsi="Bodoni MT Black"/>
          <w:b/>
          <w:color w:val="C00000"/>
          <w:sz w:val="48"/>
          <w:szCs w:val="48"/>
        </w:rPr>
      </w:pPr>
      <w:r w:rsidRPr="00EB7342">
        <w:rPr>
          <w:rFonts w:ascii="Bodoni MT Black" w:hAnsi="Bodoni MT Black"/>
          <w:b/>
          <w:color w:val="C00000"/>
          <w:sz w:val="48"/>
          <w:szCs w:val="48"/>
        </w:rPr>
        <w:lastRenderedPageBreak/>
        <w:t>Chapter 1</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13" w:name="_Toc520208051"/>
      <w:r w:rsidRPr="00EB7342">
        <w:rPr>
          <w:rFonts w:ascii="Bodoni MT Black" w:hAnsi="Bodoni MT Black"/>
          <w:color w:val="C00000"/>
          <w:sz w:val="48"/>
          <w:szCs w:val="48"/>
        </w:rPr>
        <w:t xml:space="preserve">1.0. </w:t>
      </w:r>
      <w:r>
        <w:rPr>
          <w:rFonts w:ascii="Bodoni MT Black" w:hAnsi="Bodoni MT Black"/>
          <w:color w:val="C00000"/>
          <w:sz w:val="48"/>
          <w:szCs w:val="48"/>
        </w:rPr>
        <w:t>S</w:t>
      </w:r>
      <w:r w:rsidR="005831CB">
        <w:rPr>
          <w:rFonts w:ascii="Bodoni MT Black" w:hAnsi="Bodoni MT Black"/>
          <w:color w:val="C00000"/>
          <w:sz w:val="48"/>
          <w:szCs w:val="48"/>
        </w:rPr>
        <w:t>ubsea Production System</w:t>
      </w:r>
      <w:bookmarkEnd w:id="13"/>
    </w:p>
    <w:p w:rsidR="002B0046" w:rsidRPr="002B0046" w:rsidRDefault="002B0046" w:rsidP="002B0046">
      <w:pPr>
        <w:spacing w:line="360" w:lineRule="auto"/>
        <w:rPr>
          <w:rFonts w:eastAsia="Cordia New"/>
          <w:sz w:val="28"/>
          <w:szCs w:val="28"/>
        </w:rPr>
      </w:pPr>
    </w:p>
    <w:p w:rsidR="00747B93" w:rsidRPr="00C92687" w:rsidRDefault="00747B93" w:rsidP="00747B93">
      <w:pPr>
        <w:pStyle w:val="Heading2"/>
        <w:spacing w:line="360" w:lineRule="auto"/>
        <w:ind w:left="720"/>
      </w:pPr>
      <w:bookmarkStart w:id="14" w:name="_Toc520208052"/>
      <w:bookmarkStart w:id="15" w:name="_Toc449018696"/>
      <w:r w:rsidRPr="00C92687">
        <w:t xml:space="preserve">1.1. </w:t>
      </w:r>
      <w:r w:rsidR="006F34B8">
        <w:t>Oil</w:t>
      </w:r>
      <w:r w:rsidR="00AA730C">
        <w:t xml:space="preserve"> &amp; Gas Exploration</w:t>
      </w:r>
      <w:bookmarkEnd w:id="14"/>
    </w:p>
    <w:p w:rsidR="00BD66CA" w:rsidRDefault="00A00D60" w:rsidP="00BD66CA">
      <w:pPr>
        <w:pStyle w:val="NormalWeb"/>
        <w:shd w:val="clear" w:color="auto" w:fill="FFFFFF"/>
        <w:spacing w:after="0" w:afterAutospacing="0" w:line="360" w:lineRule="auto"/>
        <w:jc w:val="both"/>
        <w:rPr>
          <w:color w:val="000000"/>
        </w:rPr>
      </w:pPr>
      <w:r w:rsidRPr="00A00D60">
        <w:rPr>
          <w:color w:val="000000"/>
        </w:rPr>
        <w:t>When an oilfield is developed, the hydrocarbon stream being produced contains a variety of products from oil through to liquid petroleum gases (propane</w:t>
      </w:r>
      <w:r>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3</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8</m:t>
            </m:r>
          </m:sub>
        </m:sSub>
      </m:oMath>
      <w:r>
        <w:rPr>
          <w:color w:val="000000"/>
        </w:rPr>
        <w:t>)</w:t>
      </w:r>
      <w:r w:rsidRPr="00A00D60">
        <w:rPr>
          <w:color w:val="000000"/>
        </w:rPr>
        <w:t xml:space="preserve"> or butane</w:t>
      </w:r>
      <w:r>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4</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10</m:t>
            </m:r>
          </m:sub>
        </m:sSub>
      </m:oMath>
      <w:r>
        <w:rPr>
          <w:color w:val="000000"/>
        </w:rPr>
        <w:t>)</w:t>
      </w:r>
      <w:r w:rsidRPr="00A00D60">
        <w:rPr>
          <w:color w:val="000000"/>
        </w:rPr>
        <w:t xml:space="preserve">), and natural gases (methane </w:t>
      </w:r>
      <w:r w:rsidR="00E84ACD">
        <w:rPr>
          <w:color w:val="000000"/>
        </w:rPr>
        <w:t>(</w:t>
      </w:r>
      <m:oMath>
        <m:r>
          <w:rPr>
            <w:rFonts w:ascii="Cambria Math" w:hAnsi="Cambria Math" w:cs="Arial"/>
            <w:color w:val="222222"/>
            <w:sz w:val="20"/>
            <w:szCs w:val="20"/>
            <w:shd w:val="clear" w:color="auto" w:fill="FFFFFF"/>
          </w:rPr>
          <m:t>C</m:t>
        </m:r>
        <m:sSub>
          <m:sSubPr>
            <m:ctrlPr>
              <w:rPr>
                <w:rFonts w:ascii="Cambria Math" w:hAnsi="Cambria Math" w:cs="Arial"/>
                <w:i/>
                <w:color w:val="222222"/>
                <w:sz w:val="20"/>
                <w:szCs w:val="20"/>
                <w:shd w:val="clear" w:color="auto" w:fill="FFFFFF"/>
              </w:rPr>
            </m:ctrlPr>
          </m:sSubPr>
          <m:e>
            <m:r>
              <w:rPr>
                <w:rFonts w:ascii="Cambria Math" w:hAnsi="Cambria Math" w:cs="Arial"/>
                <w:color w:val="222222"/>
                <w:sz w:val="20"/>
                <w:szCs w:val="20"/>
                <w:shd w:val="clear" w:color="auto" w:fill="FFFFFF"/>
              </w:rPr>
              <m:t>H</m:t>
            </m:r>
          </m:e>
          <m:sub>
            <m:r>
              <w:rPr>
                <w:rFonts w:ascii="Cambria Math" w:hAnsi="Cambria Math" w:cs="Arial"/>
                <w:color w:val="222222"/>
                <w:sz w:val="20"/>
                <w:szCs w:val="20"/>
                <w:shd w:val="clear" w:color="auto" w:fill="FFFFFF"/>
              </w:rPr>
              <m:t>4</m:t>
            </m:r>
          </m:sub>
        </m:sSub>
      </m:oMath>
      <w:r w:rsidR="00E84ACD">
        <w:rPr>
          <w:color w:val="000000"/>
        </w:rPr>
        <w:t xml:space="preserve">) </w:t>
      </w:r>
      <w:r w:rsidRPr="00A00D60">
        <w:rPr>
          <w:color w:val="000000"/>
        </w:rPr>
        <w:t>and ethane</w:t>
      </w:r>
      <w:r w:rsidR="00E84ACD">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6</m:t>
            </m:r>
          </m:sub>
        </m:sSub>
      </m:oMath>
      <w:r w:rsidR="00E84ACD">
        <w:rPr>
          <w:color w:val="000000"/>
        </w:rPr>
        <w:t>)</w:t>
      </w:r>
      <w:r w:rsidRPr="00A00D60">
        <w:rPr>
          <w:color w:val="000000"/>
        </w:rPr>
        <w:t xml:space="preserve">). </w:t>
      </w:r>
    </w:p>
    <w:p w:rsidR="00BD66CA" w:rsidRDefault="007C54A6" w:rsidP="00BD66CA">
      <w:pPr>
        <w:pStyle w:val="NormalWeb"/>
        <w:shd w:val="clear" w:color="auto" w:fill="FFFFFF"/>
        <w:spacing w:before="0" w:beforeAutospacing="0" w:after="0" w:afterAutospacing="0" w:line="360" w:lineRule="auto"/>
        <w:ind w:firstLine="567"/>
        <w:jc w:val="both"/>
        <w:rPr>
          <w:color w:val="000000"/>
        </w:rPr>
      </w:pPr>
      <w:r w:rsidRPr="007C54A6">
        <w:rPr>
          <w:color w:val="000000"/>
        </w:rPr>
        <w:t xml:space="preserve">Globally, 500 billion </w:t>
      </w:r>
      <w:proofErr w:type="spellStart"/>
      <w:r w:rsidRPr="007C54A6">
        <w:rPr>
          <w:color w:val="000000"/>
        </w:rPr>
        <w:t>bbl</w:t>
      </w:r>
      <w:proofErr w:type="spellEnd"/>
      <w:r w:rsidRPr="007C54A6">
        <w:rPr>
          <w:color w:val="000000"/>
        </w:rPr>
        <w:t xml:space="preserve"> of oil have been discovered, of which 200 billion </w:t>
      </w:r>
      <w:proofErr w:type="spellStart"/>
      <w:r w:rsidRPr="007C54A6">
        <w:rPr>
          <w:color w:val="000000"/>
        </w:rPr>
        <w:t>bbl</w:t>
      </w:r>
      <w:proofErr w:type="spellEnd"/>
      <w:r w:rsidRPr="007C54A6">
        <w:rPr>
          <w:color w:val="000000"/>
        </w:rPr>
        <w:t xml:space="preserve"> have been produced</w:t>
      </w:r>
      <w:r>
        <w:rPr>
          <w:color w:val="000000"/>
        </w:rPr>
        <w:t xml:space="preserve"> which </w:t>
      </w:r>
      <w:r w:rsidRPr="007C54A6">
        <w:rPr>
          <w:color w:val="000000"/>
        </w:rPr>
        <w:t>represent</w:t>
      </w:r>
      <w:r>
        <w:rPr>
          <w:color w:val="000000"/>
        </w:rPr>
        <w:t>s</w:t>
      </w:r>
      <w:r w:rsidRPr="007C54A6">
        <w:rPr>
          <w:color w:val="000000"/>
        </w:rPr>
        <w:t xml:space="preserve"> 41% of the total oil discovered</w:t>
      </w:r>
      <w:r>
        <w:rPr>
          <w:color w:val="000000"/>
        </w:rPr>
        <w:t xml:space="preserve"> (OGJ). </w:t>
      </w:r>
      <w:r w:rsidRPr="007C54A6">
        <w:rPr>
          <w:color w:val="000000"/>
        </w:rPr>
        <w:t xml:space="preserve">The oil </w:t>
      </w:r>
      <w:r>
        <w:rPr>
          <w:color w:val="000000"/>
        </w:rPr>
        <w:t xml:space="preserve">and gas exploration </w:t>
      </w:r>
      <w:r w:rsidRPr="007C54A6">
        <w:rPr>
          <w:color w:val="000000"/>
        </w:rPr>
        <w:t xml:space="preserve">has expanded consistently from </w:t>
      </w:r>
      <w:r>
        <w:rPr>
          <w:color w:val="000000"/>
        </w:rPr>
        <w:t xml:space="preserve">onshore </w:t>
      </w:r>
      <w:r w:rsidRPr="007C54A6">
        <w:rPr>
          <w:color w:val="000000"/>
        </w:rPr>
        <w:t>to offshore</w:t>
      </w:r>
      <w:r w:rsidR="00A00D60">
        <w:rPr>
          <w:color w:val="000000"/>
        </w:rPr>
        <w:t xml:space="preserve"> as shown in Figure 1.1</w:t>
      </w:r>
      <w:r w:rsidRPr="007C54A6">
        <w:rPr>
          <w:color w:val="000000"/>
        </w:rPr>
        <w:t>.</w:t>
      </w:r>
      <w:r>
        <w:rPr>
          <w:color w:val="000000"/>
        </w:rPr>
        <w:t xml:space="preserve"> </w:t>
      </w:r>
      <w:r w:rsidR="00BD66CA" w:rsidRPr="00BD66CA">
        <w:rPr>
          <w:color w:val="000000"/>
        </w:rPr>
        <w:t>Market analysis reveals over 800 oilfields globally, onshore and offshore</w:t>
      </w:r>
      <w:r w:rsidR="00BD66CA">
        <w:rPr>
          <w:color w:val="000000"/>
        </w:rPr>
        <w:t>.</w:t>
      </w:r>
    </w:p>
    <w:p w:rsidR="007C54A6" w:rsidRDefault="007C54A6" w:rsidP="00BD66CA">
      <w:pPr>
        <w:pStyle w:val="NormalWeb"/>
        <w:shd w:val="clear" w:color="auto" w:fill="FFFFFF"/>
        <w:spacing w:before="0" w:beforeAutospacing="0" w:after="0" w:afterAutospacing="0" w:line="360" w:lineRule="auto"/>
        <w:ind w:firstLine="567"/>
        <w:jc w:val="both"/>
        <w:rPr>
          <w:color w:val="000000"/>
        </w:rPr>
      </w:pPr>
      <w:r>
        <w:rPr>
          <w:color w:val="000000"/>
        </w:rPr>
        <w:t>The o</w:t>
      </w:r>
      <w:r w:rsidRPr="007C54A6">
        <w:rPr>
          <w:color w:val="000000"/>
        </w:rPr>
        <w:t xml:space="preserve">ffshore </w:t>
      </w:r>
      <w:r>
        <w:rPr>
          <w:color w:val="000000"/>
        </w:rPr>
        <w:t xml:space="preserve">exploration using </w:t>
      </w:r>
      <w:r w:rsidRPr="007C54A6">
        <w:rPr>
          <w:color w:val="000000"/>
        </w:rPr>
        <w:t xml:space="preserve">barges </w:t>
      </w:r>
      <w:r>
        <w:rPr>
          <w:color w:val="000000"/>
        </w:rPr>
        <w:t xml:space="preserve">was </w:t>
      </w:r>
      <w:r w:rsidRPr="007C54A6">
        <w:rPr>
          <w:color w:val="000000"/>
        </w:rPr>
        <w:t>began to be used in 1950, deep</w:t>
      </w:r>
      <w:r w:rsidR="00A00D60">
        <w:rPr>
          <w:color w:val="000000"/>
        </w:rPr>
        <w:t>-</w:t>
      </w:r>
      <w:r w:rsidRPr="007C54A6">
        <w:rPr>
          <w:color w:val="000000"/>
        </w:rPr>
        <w:t>water drill</w:t>
      </w:r>
      <w:r w:rsidR="00A00D60">
        <w:rPr>
          <w:color w:val="000000"/>
        </w:rPr>
        <w:t>-</w:t>
      </w:r>
      <w:r w:rsidRPr="007C54A6">
        <w:rPr>
          <w:color w:val="000000"/>
        </w:rPr>
        <w:t>ships in 1956, and semisubmersible rigs in 1964.</w:t>
      </w:r>
      <w:r w:rsidR="00A00D60">
        <w:rPr>
          <w:color w:val="000000"/>
        </w:rPr>
        <w:t xml:space="preserve"> </w:t>
      </w:r>
      <w:r w:rsidRPr="007C54A6">
        <w:rPr>
          <w:color w:val="000000"/>
        </w:rPr>
        <w:t xml:space="preserve">In the 1980s, </w:t>
      </w:r>
      <w:r w:rsidR="00A00D60">
        <w:rPr>
          <w:color w:val="000000"/>
        </w:rPr>
        <w:t>the deep-</w:t>
      </w:r>
      <w:r w:rsidRPr="007C54A6">
        <w:rPr>
          <w:color w:val="000000"/>
        </w:rPr>
        <w:t xml:space="preserve">water exploration meant </w:t>
      </w:r>
      <w:r w:rsidR="00A00D60">
        <w:rPr>
          <w:color w:val="000000"/>
        </w:rPr>
        <w:t>250 m</w:t>
      </w:r>
      <w:r w:rsidRPr="007C54A6">
        <w:rPr>
          <w:color w:val="000000"/>
        </w:rPr>
        <w:t xml:space="preserve"> of water. </w:t>
      </w:r>
      <w:r w:rsidR="00A00D60">
        <w:rPr>
          <w:color w:val="000000"/>
        </w:rPr>
        <w:t>Currently</w:t>
      </w:r>
      <w:r w:rsidRPr="007C54A6">
        <w:rPr>
          <w:color w:val="000000"/>
        </w:rPr>
        <w:t xml:space="preserve">, 500 </w:t>
      </w:r>
      <w:r w:rsidR="00A00D60">
        <w:rPr>
          <w:color w:val="000000"/>
        </w:rPr>
        <w:t>m</w:t>
      </w:r>
      <w:r w:rsidRPr="007C54A6">
        <w:rPr>
          <w:color w:val="000000"/>
        </w:rPr>
        <w:t xml:space="preserve"> of water is considered shallow, </w:t>
      </w:r>
      <w:r w:rsidR="00A00D60">
        <w:rPr>
          <w:color w:val="000000"/>
        </w:rPr>
        <w:t>500</w:t>
      </w:r>
      <w:r w:rsidRPr="007C54A6">
        <w:rPr>
          <w:color w:val="000000"/>
        </w:rPr>
        <w:t xml:space="preserve"> to </w:t>
      </w:r>
      <w:r w:rsidR="00A00D60">
        <w:rPr>
          <w:color w:val="000000"/>
        </w:rPr>
        <w:t>2000</w:t>
      </w:r>
      <w:r w:rsidRPr="007C54A6">
        <w:rPr>
          <w:color w:val="000000"/>
        </w:rPr>
        <w:t xml:space="preserve"> </w:t>
      </w:r>
      <w:r w:rsidR="00A00D60">
        <w:rPr>
          <w:color w:val="000000"/>
        </w:rPr>
        <w:t>m</w:t>
      </w:r>
      <w:r w:rsidRPr="007C54A6">
        <w:rPr>
          <w:color w:val="000000"/>
        </w:rPr>
        <w:t xml:space="preserve"> is considered deep</w:t>
      </w:r>
      <w:r w:rsidR="00A00D60">
        <w:rPr>
          <w:color w:val="000000"/>
        </w:rPr>
        <w:t xml:space="preserve"> </w:t>
      </w:r>
      <w:r w:rsidRPr="007C54A6">
        <w:rPr>
          <w:color w:val="000000"/>
        </w:rPr>
        <w:t xml:space="preserve">water, and over </w:t>
      </w:r>
      <w:r w:rsidR="00A00D60">
        <w:rPr>
          <w:color w:val="000000"/>
        </w:rPr>
        <w:t>2</w:t>
      </w:r>
      <w:r w:rsidRPr="007C54A6">
        <w:rPr>
          <w:color w:val="000000"/>
        </w:rPr>
        <w:t xml:space="preserve">000 </w:t>
      </w:r>
      <w:r w:rsidR="00A00D60">
        <w:rPr>
          <w:color w:val="000000"/>
        </w:rPr>
        <w:t xml:space="preserve">m </w:t>
      </w:r>
      <w:r w:rsidRPr="007C54A6">
        <w:rPr>
          <w:color w:val="000000"/>
        </w:rPr>
        <w:t xml:space="preserve">is </w:t>
      </w:r>
      <w:r w:rsidR="00A00D60">
        <w:rPr>
          <w:color w:val="000000"/>
        </w:rPr>
        <w:t xml:space="preserve">called </w:t>
      </w:r>
      <w:r w:rsidRPr="007C54A6">
        <w:rPr>
          <w:color w:val="000000"/>
        </w:rPr>
        <w:t>ultra</w:t>
      </w:r>
      <w:r w:rsidR="00A00D60">
        <w:rPr>
          <w:color w:val="000000"/>
        </w:rPr>
        <w:t>-</w:t>
      </w:r>
      <w:r w:rsidRPr="007C54A6">
        <w:rPr>
          <w:color w:val="000000"/>
        </w:rPr>
        <w:t>deep water</w:t>
      </w:r>
      <w:r w:rsidR="00BD66CA">
        <w:rPr>
          <w:color w:val="000000"/>
        </w:rPr>
        <w:t xml:space="preserve">. </w:t>
      </w:r>
    </w:p>
    <w:p w:rsidR="00BD66CA" w:rsidRDefault="00BD66CA" w:rsidP="00BD66CA">
      <w:pPr>
        <w:pStyle w:val="NormalWeb"/>
        <w:shd w:val="clear" w:color="auto" w:fill="FFFFFF"/>
        <w:spacing w:before="0" w:beforeAutospacing="0" w:after="0" w:afterAutospacing="0" w:line="360" w:lineRule="auto"/>
        <w:ind w:firstLine="567"/>
        <w:jc w:val="both"/>
        <w:rPr>
          <w:color w:val="000000"/>
        </w:rPr>
      </w:pPr>
    </w:p>
    <w:p w:rsidR="006F34B8" w:rsidRDefault="006F34B8" w:rsidP="00747B93">
      <w:pPr>
        <w:pStyle w:val="NormalWeb"/>
        <w:shd w:val="clear" w:color="auto" w:fill="FFFFFF"/>
        <w:spacing w:before="0" w:beforeAutospacing="0" w:after="0" w:afterAutospacing="0" w:line="360" w:lineRule="auto"/>
        <w:jc w:val="both"/>
        <w:rPr>
          <w:color w:val="000000"/>
        </w:rPr>
      </w:pPr>
      <w:r>
        <w:rPr>
          <w:noProof/>
          <w:color w:val="000000"/>
          <w:lang w:val="en-MY" w:eastAsia="ja-JP"/>
        </w:rPr>
        <w:drawing>
          <wp:inline distT="0" distB="0" distL="0" distR="0" wp14:anchorId="24C3F19B">
            <wp:extent cx="5497032" cy="2610925"/>
            <wp:effectExtent l="0" t="0" r="889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9239"/>
                    <a:stretch/>
                  </pic:blipFill>
                  <pic:spPr bwMode="auto">
                    <a:xfrm>
                      <a:off x="0" y="0"/>
                      <a:ext cx="5499100" cy="2611907"/>
                    </a:xfrm>
                    <a:prstGeom prst="rect">
                      <a:avLst/>
                    </a:prstGeom>
                    <a:noFill/>
                    <a:ln>
                      <a:noFill/>
                    </a:ln>
                    <a:extLst>
                      <a:ext uri="{53640926-AAD7-44D8-BBD7-CCE9431645EC}">
                        <a14:shadowObscured xmlns:a14="http://schemas.microsoft.com/office/drawing/2010/main"/>
                      </a:ext>
                    </a:extLst>
                  </pic:spPr>
                </pic:pic>
              </a:graphicData>
            </a:graphic>
          </wp:inline>
        </w:drawing>
      </w:r>
    </w:p>
    <w:p w:rsidR="006F34B8" w:rsidRDefault="006F34B8" w:rsidP="006F34B8">
      <w:pPr>
        <w:pStyle w:val="NormalWeb"/>
        <w:shd w:val="clear" w:color="auto" w:fill="FFFFFF"/>
        <w:spacing w:before="0" w:beforeAutospacing="0" w:after="0" w:afterAutospacing="0" w:line="360" w:lineRule="auto"/>
        <w:jc w:val="center"/>
        <w:rPr>
          <w:color w:val="000000"/>
        </w:rPr>
      </w:pPr>
      <w:r w:rsidRPr="006F34B8">
        <w:rPr>
          <w:b/>
          <w:color w:val="000000"/>
        </w:rPr>
        <w:t>Figure</w:t>
      </w:r>
      <w:r w:rsidR="005A2A94">
        <w:rPr>
          <w:b/>
          <w:color w:val="000000"/>
        </w:rPr>
        <w:t>.</w:t>
      </w:r>
      <w:r w:rsidRPr="006F34B8">
        <w:rPr>
          <w:b/>
          <w:color w:val="000000"/>
        </w:rPr>
        <w:t xml:space="preserve">1.1: </w:t>
      </w:r>
      <w:r>
        <w:rPr>
          <w:color w:val="000000"/>
        </w:rPr>
        <w:t>Global oil production in onshore and offshore.</w:t>
      </w:r>
    </w:p>
    <w:p w:rsidR="006F34B8" w:rsidRDefault="006F34B8" w:rsidP="006F34B8">
      <w:pPr>
        <w:pStyle w:val="NormalWeb"/>
        <w:shd w:val="clear" w:color="auto" w:fill="FFFFFF"/>
        <w:spacing w:before="0" w:beforeAutospacing="0" w:after="0" w:afterAutospacing="0" w:line="360" w:lineRule="auto"/>
        <w:rPr>
          <w:color w:val="000000"/>
        </w:rPr>
      </w:pPr>
    </w:p>
    <w:p w:rsidR="006F34B8" w:rsidRDefault="006F34B8" w:rsidP="006F34B8">
      <w:pPr>
        <w:pStyle w:val="NormalWeb"/>
        <w:shd w:val="clear" w:color="auto" w:fill="FFFFFF"/>
        <w:spacing w:before="0" w:beforeAutospacing="0" w:after="0" w:afterAutospacing="0" w:line="360" w:lineRule="auto"/>
        <w:rPr>
          <w:color w:val="000000"/>
        </w:rPr>
      </w:pPr>
    </w:p>
    <w:p w:rsidR="006F34B8" w:rsidRDefault="006F34B8" w:rsidP="006F34B8">
      <w:pPr>
        <w:pStyle w:val="NormalWeb"/>
        <w:shd w:val="clear" w:color="auto" w:fill="FFFFFF"/>
        <w:spacing w:before="0" w:beforeAutospacing="0" w:after="0" w:afterAutospacing="0" w:line="360" w:lineRule="auto"/>
        <w:jc w:val="center"/>
        <w:rPr>
          <w:color w:val="000000"/>
        </w:rPr>
      </w:pPr>
      <w:r>
        <w:rPr>
          <w:noProof/>
          <w:color w:val="000000"/>
          <w:lang w:val="en-MY" w:eastAsia="ja-JP"/>
        </w:rPr>
        <w:lastRenderedPageBreak/>
        <w:drawing>
          <wp:inline distT="0" distB="0" distL="0" distR="0" wp14:anchorId="28715A75">
            <wp:extent cx="4582632" cy="3012578"/>
            <wp:effectExtent l="0" t="0" r="889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4356" cy="3013711"/>
                    </a:xfrm>
                    <a:prstGeom prst="rect">
                      <a:avLst/>
                    </a:prstGeom>
                    <a:noFill/>
                  </pic:spPr>
                </pic:pic>
              </a:graphicData>
            </a:graphic>
          </wp:inline>
        </w:drawing>
      </w:r>
    </w:p>
    <w:p w:rsidR="006F34B8" w:rsidRDefault="005A2A94" w:rsidP="006F34B8">
      <w:pPr>
        <w:pStyle w:val="NormalWeb"/>
        <w:shd w:val="clear" w:color="auto" w:fill="FFFFFF"/>
        <w:spacing w:before="0" w:beforeAutospacing="0" w:after="0" w:afterAutospacing="0" w:line="360" w:lineRule="auto"/>
        <w:jc w:val="center"/>
        <w:rPr>
          <w:color w:val="000000"/>
        </w:rPr>
      </w:pPr>
      <w:r>
        <w:rPr>
          <w:b/>
          <w:color w:val="000000"/>
        </w:rPr>
        <w:t>Figure.</w:t>
      </w:r>
      <w:r w:rsidR="006F34B8" w:rsidRPr="006F34B8">
        <w:rPr>
          <w:b/>
          <w:color w:val="000000"/>
        </w:rPr>
        <w:t>1.</w:t>
      </w:r>
      <w:r w:rsidR="006F34B8">
        <w:rPr>
          <w:b/>
          <w:color w:val="000000"/>
        </w:rPr>
        <w:t>2</w:t>
      </w:r>
      <w:r w:rsidR="006F34B8" w:rsidRPr="006F34B8">
        <w:rPr>
          <w:b/>
          <w:color w:val="000000"/>
        </w:rPr>
        <w:t xml:space="preserve">: </w:t>
      </w:r>
      <w:r w:rsidR="00A00D60" w:rsidRPr="00A00D60">
        <w:rPr>
          <w:color w:val="000000"/>
        </w:rPr>
        <w:t xml:space="preserve">Global </w:t>
      </w:r>
      <w:r w:rsidR="00A00D60">
        <w:rPr>
          <w:color w:val="000000"/>
        </w:rPr>
        <w:t>o</w:t>
      </w:r>
      <w:r w:rsidR="006F34B8" w:rsidRPr="006F34B8">
        <w:rPr>
          <w:color w:val="000000"/>
        </w:rPr>
        <w:t xml:space="preserve">ffshore </w:t>
      </w:r>
      <w:r w:rsidR="00A00D60">
        <w:rPr>
          <w:color w:val="000000"/>
        </w:rPr>
        <w:t xml:space="preserve">oil </w:t>
      </w:r>
      <w:r w:rsidR="006F34B8">
        <w:rPr>
          <w:color w:val="000000"/>
        </w:rPr>
        <w:t>reservoir.</w:t>
      </w:r>
    </w:p>
    <w:p w:rsidR="006F34B8" w:rsidRDefault="006F34B8" w:rsidP="006F34B8">
      <w:pPr>
        <w:pStyle w:val="NormalWeb"/>
        <w:shd w:val="clear" w:color="auto" w:fill="FFFFFF"/>
        <w:spacing w:before="0" w:beforeAutospacing="0" w:after="0" w:afterAutospacing="0" w:line="360" w:lineRule="auto"/>
        <w:jc w:val="center"/>
        <w:rPr>
          <w:color w:val="000000"/>
        </w:rPr>
      </w:pPr>
    </w:p>
    <w:p w:rsidR="006F34B8" w:rsidRDefault="006F34B8" w:rsidP="006F34B8">
      <w:pPr>
        <w:pStyle w:val="NormalWeb"/>
        <w:shd w:val="clear" w:color="auto" w:fill="FFFFFF"/>
        <w:spacing w:before="0" w:beforeAutospacing="0" w:after="0" w:afterAutospacing="0" w:line="360" w:lineRule="auto"/>
        <w:jc w:val="center"/>
        <w:rPr>
          <w:color w:val="000000"/>
        </w:rPr>
      </w:pPr>
      <w:r w:rsidRPr="006F34B8">
        <w:rPr>
          <w:noProof/>
          <w:color w:val="000000"/>
          <w:lang w:val="en-MY" w:eastAsia="ja-JP"/>
        </w:rPr>
        <w:drawing>
          <wp:inline distT="0" distB="0" distL="0" distR="0" wp14:anchorId="5238510C" wp14:editId="558A2614">
            <wp:extent cx="5209953" cy="3505586"/>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
                    <a:srcRect/>
                    <a:stretch>
                      <a:fillRect/>
                    </a:stretch>
                  </pic:blipFill>
                  <pic:spPr bwMode="auto">
                    <a:xfrm>
                      <a:off x="0" y="0"/>
                      <a:ext cx="5211913" cy="3506905"/>
                    </a:xfrm>
                    <a:prstGeom prst="rect">
                      <a:avLst/>
                    </a:prstGeom>
                    <a:noFill/>
                    <a:ln w="9525">
                      <a:noFill/>
                      <a:miter lim="800000"/>
                      <a:headEnd/>
                      <a:tailEnd/>
                    </a:ln>
                    <a:effectLst/>
                  </pic:spPr>
                </pic:pic>
              </a:graphicData>
            </a:graphic>
          </wp:inline>
        </w:drawing>
      </w:r>
    </w:p>
    <w:p w:rsidR="006F34B8" w:rsidRDefault="006F34B8" w:rsidP="006F34B8">
      <w:pPr>
        <w:pStyle w:val="NormalWeb"/>
        <w:shd w:val="clear" w:color="auto" w:fill="FFFFFF"/>
        <w:spacing w:before="0" w:beforeAutospacing="0" w:after="0" w:afterAutospacing="0" w:line="360" w:lineRule="auto"/>
        <w:jc w:val="center"/>
        <w:rPr>
          <w:color w:val="000000"/>
        </w:rPr>
      </w:pPr>
      <w:r w:rsidRPr="006F34B8">
        <w:rPr>
          <w:b/>
          <w:color w:val="000000"/>
        </w:rPr>
        <w:t>Figure</w:t>
      </w:r>
      <w:r w:rsidR="005A2A94">
        <w:rPr>
          <w:b/>
          <w:color w:val="000000"/>
        </w:rPr>
        <w:t>.</w:t>
      </w:r>
      <w:r w:rsidRPr="006F34B8">
        <w:rPr>
          <w:b/>
          <w:color w:val="000000"/>
        </w:rPr>
        <w:t>1.</w:t>
      </w:r>
      <w:r>
        <w:rPr>
          <w:b/>
          <w:color w:val="000000"/>
        </w:rPr>
        <w:t>3</w:t>
      </w:r>
      <w:r w:rsidRPr="006F34B8">
        <w:rPr>
          <w:b/>
          <w:color w:val="000000"/>
        </w:rPr>
        <w:t xml:space="preserve">: </w:t>
      </w:r>
      <w:r w:rsidRPr="006F34B8">
        <w:rPr>
          <w:color w:val="000000"/>
        </w:rPr>
        <w:t>Global Well and Trees Installation</w:t>
      </w:r>
      <w:r>
        <w:rPr>
          <w:color w:val="000000"/>
        </w:rPr>
        <w:t>.</w:t>
      </w:r>
    </w:p>
    <w:p w:rsidR="00A00D60" w:rsidRDefault="00A00D60" w:rsidP="00AA730C">
      <w:pPr>
        <w:pStyle w:val="NormalWeb"/>
        <w:shd w:val="clear" w:color="auto" w:fill="FFFFFF"/>
        <w:spacing w:before="0" w:beforeAutospacing="0" w:after="0" w:afterAutospacing="0" w:line="360" w:lineRule="auto"/>
        <w:jc w:val="both"/>
        <w:rPr>
          <w:color w:val="000000"/>
        </w:rPr>
      </w:pPr>
    </w:p>
    <w:p w:rsidR="00AA730C" w:rsidRPr="00C92687" w:rsidRDefault="00AA730C" w:rsidP="00AA730C">
      <w:pPr>
        <w:pStyle w:val="Heading2"/>
        <w:spacing w:line="360" w:lineRule="auto"/>
        <w:ind w:left="720"/>
      </w:pPr>
      <w:bookmarkStart w:id="16" w:name="_Toc520208053"/>
      <w:r w:rsidRPr="00C92687">
        <w:lastRenderedPageBreak/>
        <w:t>1.</w:t>
      </w:r>
      <w:r>
        <w:t>2</w:t>
      </w:r>
      <w:r w:rsidRPr="00C92687">
        <w:t xml:space="preserve">. </w:t>
      </w:r>
      <w:r>
        <w:t>Offshore Reservoir</w:t>
      </w:r>
      <w:bookmarkEnd w:id="16"/>
    </w:p>
    <w:p w:rsidR="0013632C" w:rsidRDefault="0013632C" w:rsidP="0013632C">
      <w:pPr>
        <w:pStyle w:val="Heading3"/>
        <w:ind w:left="720"/>
      </w:pPr>
      <w:bookmarkStart w:id="17" w:name="_Toc520208054"/>
      <w:r>
        <w:t>1.2.1. Oil and Gas Traps</w:t>
      </w:r>
      <w:bookmarkEnd w:id="17"/>
    </w:p>
    <w:p w:rsidR="000214F8" w:rsidRDefault="00E639D8" w:rsidP="00AA730C">
      <w:pPr>
        <w:pStyle w:val="NormalWeb"/>
        <w:shd w:val="clear" w:color="auto" w:fill="FFFFFF"/>
        <w:spacing w:after="0" w:afterAutospacing="0" w:line="360" w:lineRule="auto"/>
        <w:jc w:val="both"/>
        <w:rPr>
          <w:color w:val="000000"/>
        </w:rPr>
      </w:pPr>
      <w:r>
        <w:rPr>
          <w:color w:val="000000"/>
        </w:rPr>
        <w:t xml:space="preserve">Geologically </w:t>
      </w:r>
      <w:r w:rsidR="00AE3CAC">
        <w:rPr>
          <w:color w:val="000000"/>
        </w:rPr>
        <w:t xml:space="preserve">the earth consists of two layers such as mantle and core. The </w:t>
      </w:r>
      <w:r w:rsidR="00F7365D">
        <w:rPr>
          <w:color w:val="000000"/>
        </w:rPr>
        <w:t xml:space="preserve">reservoir of the </w:t>
      </w:r>
      <w:r w:rsidR="00AA730C">
        <w:rPr>
          <w:color w:val="000000"/>
        </w:rPr>
        <w:t xml:space="preserve">hydrocarbon </w:t>
      </w:r>
      <w:r w:rsidR="00F7365D">
        <w:rPr>
          <w:color w:val="000000"/>
        </w:rPr>
        <w:t xml:space="preserve">is </w:t>
      </w:r>
      <w:r w:rsidR="00AA730C">
        <w:rPr>
          <w:color w:val="000000"/>
        </w:rPr>
        <w:t xml:space="preserve">trapped in lithosphere </w:t>
      </w:r>
      <w:r>
        <w:rPr>
          <w:color w:val="000000"/>
        </w:rPr>
        <w:t>as shown in Figure1.4.</w:t>
      </w:r>
      <w:r w:rsidR="00AE3CAC">
        <w:rPr>
          <w:color w:val="000000"/>
        </w:rPr>
        <w:t xml:space="preserve"> </w:t>
      </w:r>
      <w:r w:rsidR="000214F8" w:rsidRPr="00A00D60">
        <w:rPr>
          <w:color w:val="000000"/>
        </w:rPr>
        <w:t>When an oilfield is developed, the hydrocarbon stream being produced contains a variety of products from oil through to liquid petroleum gases (propane</w:t>
      </w:r>
      <w:r w:rsidR="000214F8">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3</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8</m:t>
            </m:r>
          </m:sub>
        </m:sSub>
      </m:oMath>
      <w:r w:rsidR="000214F8">
        <w:rPr>
          <w:color w:val="000000"/>
        </w:rPr>
        <w:t>)</w:t>
      </w:r>
      <w:r w:rsidR="000214F8" w:rsidRPr="00A00D60">
        <w:rPr>
          <w:color w:val="000000"/>
        </w:rPr>
        <w:t xml:space="preserve"> or butane</w:t>
      </w:r>
      <w:r w:rsidR="000214F8">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4</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10</m:t>
            </m:r>
          </m:sub>
        </m:sSub>
      </m:oMath>
      <w:r w:rsidR="000214F8">
        <w:rPr>
          <w:color w:val="000000"/>
        </w:rPr>
        <w:t>)</w:t>
      </w:r>
      <w:r w:rsidR="000214F8" w:rsidRPr="00A00D60">
        <w:rPr>
          <w:color w:val="000000"/>
        </w:rPr>
        <w:t xml:space="preserve">), and natural gases (methane </w:t>
      </w:r>
      <w:r w:rsidR="000214F8">
        <w:rPr>
          <w:color w:val="000000"/>
        </w:rPr>
        <w:t>(</w:t>
      </w:r>
      <m:oMath>
        <m:r>
          <w:rPr>
            <w:rFonts w:ascii="Cambria Math" w:hAnsi="Cambria Math" w:cs="Arial"/>
            <w:color w:val="222222"/>
            <w:sz w:val="20"/>
            <w:szCs w:val="20"/>
            <w:shd w:val="clear" w:color="auto" w:fill="FFFFFF"/>
          </w:rPr>
          <m:t>C</m:t>
        </m:r>
        <m:sSub>
          <m:sSubPr>
            <m:ctrlPr>
              <w:rPr>
                <w:rFonts w:ascii="Cambria Math" w:hAnsi="Cambria Math" w:cs="Arial"/>
                <w:i/>
                <w:color w:val="222222"/>
                <w:sz w:val="20"/>
                <w:szCs w:val="20"/>
                <w:shd w:val="clear" w:color="auto" w:fill="FFFFFF"/>
              </w:rPr>
            </m:ctrlPr>
          </m:sSubPr>
          <m:e>
            <m:r>
              <w:rPr>
                <w:rFonts w:ascii="Cambria Math" w:hAnsi="Cambria Math" w:cs="Arial"/>
                <w:color w:val="222222"/>
                <w:sz w:val="20"/>
                <w:szCs w:val="20"/>
                <w:shd w:val="clear" w:color="auto" w:fill="FFFFFF"/>
              </w:rPr>
              <m:t>H</m:t>
            </m:r>
          </m:e>
          <m:sub>
            <m:r>
              <w:rPr>
                <w:rFonts w:ascii="Cambria Math" w:hAnsi="Cambria Math" w:cs="Arial"/>
                <w:color w:val="222222"/>
                <w:sz w:val="20"/>
                <w:szCs w:val="20"/>
                <w:shd w:val="clear" w:color="auto" w:fill="FFFFFF"/>
              </w:rPr>
              <m:t>4</m:t>
            </m:r>
          </m:sub>
        </m:sSub>
      </m:oMath>
      <w:r w:rsidR="000214F8">
        <w:rPr>
          <w:color w:val="000000"/>
        </w:rPr>
        <w:t xml:space="preserve">) </w:t>
      </w:r>
      <w:r w:rsidR="000214F8" w:rsidRPr="00A00D60">
        <w:rPr>
          <w:color w:val="000000"/>
        </w:rPr>
        <w:t>and ethane</w:t>
      </w:r>
      <w:r w:rsidR="000214F8">
        <w:rPr>
          <w:color w:val="000000"/>
        </w:rPr>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6</m:t>
            </m:r>
          </m:sub>
        </m:sSub>
      </m:oMath>
      <w:r w:rsidR="000214F8">
        <w:rPr>
          <w:color w:val="000000"/>
        </w:rPr>
        <w:t>)</w:t>
      </w:r>
      <w:r w:rsidR="000214F8" w:rsidRPr="00A00D60">
        <w:rPr>
          <w:color w:val="000000"/>
        </w:rPr>
        <w:t>).</w:t>
      </w:r>
      <w:r w:rsidR="000214F8">
        <w:rPr>
          <w:color w:val="000000"/>
        </w:rPr>
        <w:t xml:space="preserve"> </w:t>
      </w:r>
    </w:p>
    <w:p w:rsidR="00AA730C" w:rsidRDefault="00AA730C" w:rsidP="00AA730C">
      <w:pPr>
        <w:pStyle w:val="NormalWeb"/>
        <w:shd w:val="clear" w:color="auto" w:fill="FFFFFF"/>
        <w:spacing w:before="0" w:beforeAutospacing="0" w:after="0" w:afterAutospacing="0" w:line="360" w:lineRule="auto"/>
        <w:jc w:val="center"/>
        <w:rPr>
          <w:color w:val="000000"/>
        </w:rPr>
      </w:pPr>
      <w:r w:rsidRPr="00AA730C">
        <w:rPr>
          <w:noProof/>
          <w:color w:val="000000"/>
          <w:lang w:val="en-MY" w:eastAsia="ja-JP"/>
        </w:rPr>
        <w:drawing>
          <wp:inline distT="0" distB="0" distL="0" distR="0" wp14:anchorId="698E3496" wp14:editId="0F844D04">
            <wp:extent cx="3440983" cy="2419350"/>
            <wp:effectExtent l="0" t="0" r="7620" b="0"/>
            <wp:docPr id="78852" name="Picture 4" descr="http://easyscienceforkids.com/wp-content/uploads/2014/02/Fun-Earth-Science-for-Kids-on-Earths-Crust-Schematic-of-the-Earths-Crust-and-Layer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http://easyscienceforkids.com/wp-content/uploads/2014/02/Fun-Earth-Science-for-Kids-on-Earths-Crust-Schematic-of-the-Earths-Crust-and-Layers-Image.png"/>
                    <pic:cNvPicPr>
                      <a:picLocks noChangeAspect="1" noChangeArrowheads="1"/>
                    </pic:cNvPicPr>
                  </pic:nvPicPr>
                  <pic:blipFill>
                    <a:blip r:embed="rId14"/>
                    <a:srcRect/>
                    <a:stretch>
                      <a:fillRect/>
                    </a:stretch>
                  </pic:blipFill>
                  <pic:spPr bwMode="auto">
                    <a:xfrm>
                      <a:off x="0" y="0"/>
                      <a:ext cx="3450623" cy="2426128"/>
                    </a:xfrm>
                    <a:prstGeom prst="rect">
                      <a:avLst/>
                    </a:prstGeom>
                    <a:noFill/>
                  </pic:spPr>
                </pic:pic>
              </a:graphicData>
            </a:graphic>
          </wp:inline>
        </w:drawing>
      </w:r>
    </w:p>
    <w:p w:rsidR="00AA730C" w:rsidRDefault="00AA730C" w:rsidP="00AA730C">
      <w:pPr>
        <w:pStyle w:val="NormalWeb"/>
        <w:shd w:val="clear" w:color="auto" w:fill="FFFFFF"/>
        <w:spacing w:before="0" w:beforeAutospacing="0" w:after="0" w:afterAutospacing="0" w:line="360" w:lineRule="auto"/>
        <w:jc w:val="center"/>
        <w:rPr>
          <w:color w:val="000000"/>
        </w:rPr>
      </w:pPr>
      <w:r w:rsidRPr="006F34B8">
        <w:rPr>
          <w:b/>
          <w:color w:val="000000"/>
        </w:rPr>
        <w:t>Figure</w:t>
      </w:r>
      <w:r w:rsidR="005A2A94">
        <w:rPr>
          <w:b/>
          <w:color w:val="000000"/>
        </w:rPr>
        <w:t>.</w:t>
      </w:r>
      <w:r w:rsidRPr="006F34B8">
        <w:rPr>
          <w:b/>
          <w:color w:val="000000"/>
        </w:rPr>
        <w:t>1.</w:t>
      </w:r>
      <w:r>
        <w:rPr>
          <w:b/>
          <w:color w:val="000000"/>
        </w:rPr>
        <w:t>4</w:t>
      </w:r>
      <w:r w:rsidRPr="006F34B8">
        <w:rPr>
          <w:b/>
          <w:color w:val="000000"/>
        </w:rPr>
        <w:t xml:space="preserve">: </w:t>
      </w:r>
      <w:r w:rsidRPr="00AA730C">
        <w:rPr>
          <w:color w:val="000000"/>
        </w:rPr>
        <w:t>Geologically layer of the earth</w:t>
      </w:r>
    </w:p>
    <w:p w:rsidR="000214F8" w:rsidRDefault="000214F8" w:rsidP="00AE3CAC">
      <w:pPr>
        <w:pStyle w:val="NormalWeb"/>
        <w:shd w:val="clear" w:color="auto" w:fill="FFFFFF"/>
        <w:spacing w:before="0" w:beforeAutospacing="0" w:after="0" w:afterAutospacing="0" w:line="360" w:lineRule="auto"/>
        <w:jc w:val="both"/>
        <w:rPr>
          <w:color w:val="000000"/>
        </w:rPr>
      </w:pPr>
    </w:p>
    <w:p w:rsidR="00AE3CAC" w:rsidRDefault="000214F8" w:rsidP="000214F8">
      <w:pPr>
        <w:pStyle w:val="NormalWeb"/>
        <w:shd w:val="clear" w:color="auto" w:fill="FFFFFF"/>
        <w:spacing w:before="0" w:beforeAutospacing="0" w:after="0" w:afterAutospacing="0" w:line="360" w:lineRule="auto"/>
        <w:ind w:firstLine="567"/>
        <w:jc w:val="both"/>
        <w:rPr>
          <w:color w:val="000000"/>
        </w:rPr>
      </w:pPr>
      <w:r>
        <w:rPr>
          <w:color w:val="000000"/>
        </w:rPr>
        <w:t>Hydrocarbon (o</w:t>
      </w:r>
      <w:r w:rsidRPr="000214F8">
        <w:rPr>
          <w:color w:val="000000"/>
        </w:rPr>
        <w:t>il and gas</w:t>
      </w:r>
      <w:r>
        <w:rPr>
          <w:color w:val="000000"/>
        </w:rPr>
        <w:t>)</w:t>
      </w:r>
      <w:r w:rsidRPr="000214F8">
        <w:rPr>
          <w:color w:val="000000"/>
        </w:rPr>
        <w:t xml:space="preserve"> traps</w:t>
      </w:r>
      <w:r>
        <w:rPr>
          <w:color w:val="000000"/>
        </w:rPr>
        <w:t xml:space="preserve"> </w:t>
      </w:r>
      <w:r w:rsidRPr="000214F8">
        <w:rPr>
          <w:color w:val="000000"/>
        </w:rPr>
        <w:t>are below ground traps where a permeable reservoir rock is covered by some low permeability cap rock. This combination of rock can take several forms, but they all prevent the upward migration of oil and natural gas up through the reservoir rock. Once oil and natural gas are in the reservoir rock, they continue to migrate upwards through the pore spaces of the rock until blocked by some sort of seal with a cap rock.</w:t>
      </w:r>
      <w:r>
        <w:rPr>
          <w:color w:val="000000"/>
        </w:rPr>
        <w:t xml:space="preserve"> </w:t>
      </w:r>
      <w:r w:rsidRPr="000214F8">
        <w:rPr>
          <w:color w:val="000000"/>
        </w:rPr>
        <w:t>The low permeability cap rocks are generally shale or low permeability sandstones and carbonate rocks</w:t>
      </w:r>
      <w:r>
        <w:rPr>
          <w:color w:val="000000"/>
        </w:rPr>
        <w:t xml:space="preserve">. </w:t>
      </w:r>
      <w:r w:rsidRPr="000214F8">
        <w:rPr>
          <w:color w:val="000000"/>
        </w:rPr>
        <w:t xml:space="preserve">There are two major categories of traps, and are classified based on how the petroleum accumulates. The two main groups are structural traps and stratigraphic traps </w:t>
      </w:r>
      <w:r>
        <w:rPr>
          <w:color w:val="000000"/>
        </w:rPr>
        <w:t>as shown in Figure 1.5</w:t>
      </w:r>
    </w:p>
    <w:p w:rsidR="000214F8" w:rsidRDefault="000214F8" w:rsidP="000214F8">
      <w:pPr>
        <w:pStyle w:val="NormalWeb"/>
        <w:shd w:val="clear" w:color="auto" w:fill="FFFFFF"/>
        <w:spacing w:before="0" w:beforeAutospacing="0" w:after="0" w:afterAutospacing="0" w:line="360" w:lineRule="auto"/>
        <w:jc w:val="center"/>
        <w:rPr>
          <w:color w:val="000000"/>
        </w:rPr>
      </w:pPr>
      <w:r w:rsidRPr="000214F8">
        <w:rPr>
          <w:noProof/>
          <w:lang w:val="en-MY" w:eastAsia="ja-JP"/>
        </w:rPr>
        <w:lastRenderedPageBreak/>
        <w:drawing>
          <wp:inline distT="0" distB="0" distL="0" distR="0" wp14:anchorId="099344C7" wp14:editId="71C24861">
            <wp:extent cx="5499100" cy="424829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99100" cy="4248290"/>
                    </a:xfrm>
                    <a:prstGeom prst="rect">
                      <a:avLst/>
                    </a:prstGeom>
                  </pic:spPr>
                </pic:pic>
              </a:graphicData>
            </a:graphic>
          </wp:inline>
        </w:drawing>
      </w:r>
    </w:p>
    <w:p w:rsidR="000214F8" w:rsidRDefault="000214F8" w:rsidP="000214F8">
      <w:pPr>
        <w:pStyle w:val="NormalWeb"/>
        <w:shd w:val="clear" w:color="auto" w:fill="FFFFFF"/>
        <w:spacing w:before="0" w:beforeAutospacing="0" w:after="0" w:afterAutospacing="0" w:line="360" w:lineRule="auto"/>
        <w:jc w:val="center"/>
        <w:rPr>
          <w:color w:val="000000"/>
        </w:rPr>
      </w:pPr>
      <w:r w:rsidRPr="000214F8">
        <w:rPr>
          <w:b/>
          <w:color w:val="000000"/>
        </w:rPr>
        <w:t>Figure</w:t>
      </w:r>
      <w:r w:rsidR="005A2A94">
        <w:rPr>
          <w:b/>
          <w:color w:val="000000"/>
        </w:rPr>
        <w:t>.</w:t>
      </w:r>
      <w:r w:rsidRPr="000214F8">
        <w:rPr>
          <w:b/>
          <w:color w:val="000000"/>
        </w:rPr>
        <w:t>1.5:</w:t>
      </w:r>
      <w:r w:rsidRPr="000214F8">
        <w:rPr>
          <w:color w:val="000000"/>
        </w:rPr>
        <w:t xml:space="preserve"> Diagram showing the structure of several different types of oil and gas traps</w:t>
      </w:r>
    </w:p>
    <w:p w:rsidR="000214F8" w:rsidRDefault="00CC4A80" w:rsidP="00CC4A80">
      <w:pPr>
        <w:pStyle w:val="Heading4"/>
        <w:ind w:left="720"/>
      </w:pPr>
      <w:r w:rsidRPr="00CC4A80">
        <w:t>Structural Traps</w:t>
      </w:r>
    </w:p>
    <w:p w:rsidR="00CC4A80" w:rsidRDefault="00CC4A80" w:rsidP="00CC4A80">
      <w:pPr>
        <w:pStyle w:val="NormalWeb"/>
        <w:shd w:val="clear" w:color="auto" w:fill="FFFFFF"/>
        <w:spacing w:before="0" w:beforeAutospacing="0" w:after="0" w:afterAutospacing="0" w:line="360" w:lineRule="auto"/>
        <w:jc w:val="both"/>
        <w:rPr>
          <w:color w:val="000000"/>
        </w:rPr>
      </w:pPr>
      <w:r w:rsidRPr="00CC4A80">
        <w:rPr>
          <w:color w:val="000000"/>
        </w:rPr>
        <w:t>These traps are types that form as a result of some structural deformation - a bend or dip - of rock. These traps take on several forms and shapes as a result of different types of deformation.</w:t>
      </w:r>
    </w:p>
    <w:p w:rsidR="00CC4A80" w:rsidRPr="00CC4A80" w:rsidRDefault="00CC4A80" w:rsidP="00CC4A80">
      <w:pPr>
        <w:pStyle w:val="Heading5"/>
        <w:spacing w:before="0"/>
        <w:ind w:left="720"/>
      </w:pPr>
      <w:r w:rsidRPr="00CC4A80">
        <w:t>Anticline Traps</w:t>
      </w:r>
    </w:p>
    <w:p w:rsidR="00CC4A80" w:rsidRDefault="00CC4A80" w:rsidP="00CC4A80">
      <w:pPr>
        <w:pStyle w:val="NormalWeb"/>
        <w:shd w:val="clear" w:color="auto" w:fill="FFFFFF"/>
        <w:spacing w:before="0" w:beforeAutospacing="0" w:after="0" w:afterAutospacing="0" w:line="360" w:lineRule="auto"/>
        <w:jc w:val="both"/>
        <w:rPr>
          <w:color w:val="000000"/>
        </w:rPr>
      </w:pPr>
      <w:r w:rsidRPr="00CC4A80">
        <w:rPr>
          <w:color w:val="000000"/>
        </w:rPr>
        <w:t>These types of traps are formed by a folding of rock. Specifically, a sandstone bed covered with low permeability shale is folded into a trap that contains petroleum products. Hydrocarbons are trapped in the peak of this fold</w:t>
      </w:r>
      <w:r>
        <w:rPr>
          <w:color w:val="000000"/>
        </w:rPr>
        <w:t>.</w:t>
      </w:r>
    </w:p>
    <w:p w:rsidR="00CC4A80" w:rsidRPr="00CC4A80" w:rsidRDefault="00CC4A80" w:rsidP="00CC4A80">
      <w:pPr>
        <w:pStyle w:val="Heading5"/>
        <w:ind w:left="720"/>
      </w:pPr>
      <w:r w:rsidRPr="00CC4A80">
        <w:t>Fault Traps</w:t>
      </w:r>
    </w:p>
    <w:p w:rsidR="00CC4A80" w:rsidRDefault="00CC4A80" w:rsidP="00CC4A80">
      <w:pPr>
        <w:pStyle w:val="NormalWeb"/>
        <w:shd w:val="clear" w:color="auto" w:fill="FFFFFF"/>
        <w:spacing w:before="0" w:beforeAutospacing="0" w:after="0" w:afterAutospacing="0" w:line="360" w:lineRule="auto"/>
        <w:jc w:val="both"/>
        <w:rPr>
          <w:color w:val="000000"/>
        </w:rPr>
      </w:pPr>
      <w:r w:rsidRPr="00CC4A80">
        <w:rPr>
          <w:color w:val="000000"/>
        </w:rPr>
        <w:t>These types of traps are formed when reservoir rock is split along a fault line. Between the walls of the split reservoir, clay traps oil and prevents it from leaving the trap</w:t>
      </w:r>
      <w:r>
        <w:rPr>
          <w:color w:val="000000"/>
        </w:rPr>
        <w:t>.</w:t>
      </w:r>
    </w:p>
    <w:p w:rsidR="00CC4A80" w:rsidRPr="00CC4A80" w:rsidRDefault="00CC4A80" w:rsidP="00336BD7">
      <w:pPr>
        <w:pStyle w:val="Heading5"/>
        <w:ind w:left="720"/>
      </w:pPr>
      <w:r w:rsidRPr="00CC4A80">
        <w:t>Salt Domes</w:t>
      </w:r>
    </w:p>
    <w:p w:rsidR="00CC4A80" w:rsidRDefault="00CC4A80" w:rsidP="00CC4A80">
      <w:pPr>
        <w:pStyle w:val="NormalWeb"/>
        <w:shd w:val="clear" w:color="auto" w:fill="FFFFFF"/>
        <w:spacing w:before="0" w:beforeAutospacing="0" w:after="0" w:afterAutospacing="0" w:line="360" w:lineRule="auto"/>
        <w:jc w:val="both"/>
        <w:rPr>
          <w:color w:val="000000"/>
        </w:rPr>
      </w:pPr>
      <w:r w:rsidRPr="00CC4A80">
        <w:rPr>
          <w:color w:val="000000"/>
        </w:rPr>
        <w:t>Salt dome traps are formed as a result of below ground salt - which is less dense than the rock above it - moving upwards slowly. This upward migration of the salt can deform and break up rock along the way</w:t>
      </w:r>
      <w:r w:rsidR="00336BD7">
        <w:rPr>
          <w:color w:val="000000"/>
        </w:rPr>
        <w:t>.</w:t>
      </w:r>
    </w:p>
    <w:p w:rsidR="00336BD7" w:rsidRPr="00336BD7" w:rsidRDefault="00336BD7" w:rsidP="00336BD7">
      <w:pPr>
        <w:pStyle w:val="Heading4"/>
        <w:ind w:left="720"/>
      </w:pPr>
      <w:r w:rsidRPr="00336BD7">
        <w:lastRenderedPageBreak/>
        <w:t>Stratigraphic Traps</w:t>
      </w:r>
    </w:p>
    <w:p w:rsidR="00336BD7" w:rsidRDefault="00336BD7" w:rsidP="00336BD7">
      <w:pPr>
        <w:pStyle w:val="NormalWeb"/>
        <w:shd w:val="clear" w:color="auto" w:fill="FFFFFF"/>
        <w:spacing w:before="0" w:beforeAutospacing="0" w:after="0" w:afterAutospacing="0" w:line="360" w:lineRule="auto"/>
        <w:jc w:val="both"/>
        <w:rPr>
          <w:color w:val="000000"/>
        </w:rPr>
      </w:pPr>
      <w:r w:rsidRPr="00336BD7">
        <w:rPr>
          <w:color w:val="000000"/>
        </w:rPr>
        <w:t>These traps are formed as a result of the deposition in sedimentary rocks. When the sediment that creates the reservoir rock is deposited in a discontinuous layer, the seals are created beside and on top of the reservoir. In some cases, these seals are made of impermeable or low permeability shale deposited around the reservoir, blocking the oil and gas inside. The seals themselves may also be source rocks</w:t>
      </w:r>
      <w:r>
        <w:rPr>
          <w:color w:val="000000"/>
        </w:rPr>
        <w:t>.</w:t>
      </w:r>
    </w:p>
    <w:p w:rsidR="0013632C" w:rsidRDefault="0013632C" w:rsidP="0013632C">
      <w:pPr>
        <w:pStyle w:val="Heading3"/>
        <w:spacing w:line="360" w:lineRule="auto"/>
        <w:ind w:left="720"/>
      </w:pPr>
      <w:bookmarkStart w:id="18" w:name="_Toc520208055"/>
      <w:r>
        <w:t>1.2.2. Offshore Accusation Data</w:t>
      </w:r>
      <w:bookmarkEnd w:id="18"/>
    </w:p>
    <w:p w:rsidR="009D3E34" w:rsidRDefault="00AE3CAC" w:rsidP="0013632C">
      <w:pPr>
        <w:pStyle w:val="NormalWeb"/>
        <w:shd w:val="clear" w:color="auto" w:fill="FFFFFF"/>
        <w:spacing w:before="0" w:beforeAutospacing="0" w:after="0" w:afterAutospacing="0" w:line="360" w:lineRule="auto"/>
        <w:jc w:val="both"/>
        <w:rPr>
          <w:color w:val="000000"/>
        </w:rPr>
      </w:pPr>
      <w:r>
        <w:rPr>
          <w:color w:val="000000"/>
        </w:rPr>
        <w:t xml:space="preserve">Location of the </w:t>
      </w:r>
      <w:r w:rsidR="0013632C">
        <w:rPr>
          <w:color w:val="000000"/>
        </w:rPr>
        <w:t xml:space="preserve">oil and gas </w:t>
      </w:r>
      <w:r>
        <w:rPr>
          <w:color w:val="000000"/>
        </w:rPr>
        <w:t xml:space="preserve">reservoir </w:t>
      </w:r>
      <w:r w:rsidR="0013632C">
        <w:rPr>
          <w:color w:val="000000"/>
        </w:rPr>
        <w:t xml:space="preserve">in offshore can </w:t>
      </w:r>
      <w:r>
        <w:rPr>
          <w:color w:val="000000"/>
        </w:rPr>
        <w:t>simpl</w:t>
      </w:r>
      <w:r w:rsidR="0013632C">
        <w:rPr>
          <w:color w:val="000000"/>
        </w:rPr>
        <w:t xml:space="preserve">y </w:t>
      </w:r>
      <w:r>
        <w:rPr>
          <w:color w:val="000000"/>
        </w:rPr>
        <w:t>be identified using offshore seismic survey as shown in Figure 1.</w:t>
      </w:r>
      <w:r w:rsidR="001E618C">
        <w:rPr>
          <w:color w:val="000000"/>
        </w:rPr>
        <w:t>6</w:t>
      </w:r>
      <w:r>
        <w:rPr>
          <w:color w:val="000000"/>
        </w:rPr>
        <w:t>. Seismic d</w:t>
      </w:r>
      <w:r w:rsidRPr="00AE3CAC">
        <w:rPr>
          <w:color w:val="000000"/>
        </w:rPr>
        <w:t xml:space="preserve">ata </w:t>
      </w:r>
      <w:r>
        <w:rPr>
          <w:color w:val="000000"/>
        </w:rPr>
        <w:t xml:space="preserve">can be </w:t>
      </w:r>
      <w:r w:rsidRPr="00AE3CAC">
        <w:rPr>
          <w:color w:val="000000"/>
        </w:rPr>
        <w:t xml:space="preserve">collected by </w:t>
      </w:r>
      <w:r>
        <w:rPr>
          <w:color w:val="000000"/>
        </w:rPr>
        <w:t>p</w:t>
      </w:r>
      <w:r w:rsidRPr="00AE3CAC">
        <w:rPr>
          <w:color w:val="000000"/>
        </w:rPr>
        <w:t>ermanent and retrievable sea-floor and well-bore seismic</w:t>
      </w:r>
      <w:r>
        <w:rPr>
          <w:color w:val="000000"/>
        </w:rPr>
        <w:t>. The time series a</w:t>
      </w:r>
      <w:r w:rsidRPr="00AE3CAC">
        <w:rPr>
          <w:color w:val="000000"/>
        </w:rPr>
        <w:t xml:space="preserve">cquisition </w:t>
      </w:r>
      <w:r>
        <w:rPr>
          <w:color w:val="000000"/>
        </w:rPr>
        <w:t xml:space="preserve">data is then transformed using FFT/DFT to find frequency </w:t>
      </w:r>
      <w:r w:rsidR="00833B92">
        <w:rPr>
          <w:color w:val="000000"/>
        </w:rPr>
        <w:t xml:space="preserve">of </w:t>
      </w:r>
      <w:r>
        <w:rPr>
          <w:color w:val="000000"/>
        </w:rPr>
        <w:t>oil and gas</w:t>
      </w:r>
      <w:r w:rsidR="00833B92">
        <w:rPr>
          <w:color w:val="000000"/>
        </w:rPr>
        <w:t xml:space="preserve"> trapping</w:t>
      </w:r>
      <w:r>
        <w:rPr>
          <w:color w:val="000000"/>
        </w:rPr>
        <w:t>.</w:t>
      </w:r>
      <w:r w:rsidR="00833B92">
        <w:rPr>
          <w:color w:val="000000"/>
        </w:rPr>
        <w:t xml:space="preserve">  </w:t>
      </w:r>
    </w:p>
    <w:p w:rsidR="00AA730C" w:rsidRDefault="006F715D" w:rsidP="00F7365D">
      <w:pPr>
        <w:pStyle w:val="NormalWeb"/>
        <w:shd w:val="clear" w:color="auto" w:fill="FFFFFF"/>
        <w:spacing w:before="0" w:beforeAutospacing="0" w:after="0" w:afterAutospacing="0" w:line="360" w:lineRule="auto"/>
        <w:jc w:val="center"/>
        <w:rPr>
          <w:color w:val="000000"/>
        </w:rPr>
      </w:pPr>
      <w:r>
        <w:rPr>
          <w:noProof/>
          <w:color w:val="000000"/>
          <w:lang w:val="en-MY" w:eastAsia="ja-JP"/>
        </w:rPr>
        <w:drawing>
          <wp:inline distT="0" distB="0" distL="0" distR="0" wp14:anchorId="3B361671">
            <wp:extent cx="5163820" cy="3797935"/>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3820" cy="3797935"/>
                    </a:xfrm>
                    <a:prstGeom prst="rect">
                      <a:avLst/>
                    </a:prstGeom>
                    <a:noFill/>
                  </pic:spPr>
                </pic:pic>
              </a:graphicData>
            </a:graphic>
          </wp:inline>
        </w:drawing>
      </w:r>
    </w:p>
    <w:p w:rsidR="00AA730C" w:rsidRDefault="00AA730C" w:rsidP="00AA730C">
      <w:pPr>
        <w:pStyle w:val="NormalWeb"/>
        <w:shd w:val="clear" w:color="auto" w:fill="FFFFFF"/>
        <w:spacing w:before="0" w:beforeAutospacing="0" w:after="0" w:afterAutospacing="0" w:line="360" w:lineRule="auto"/>
        <w:jc w:val="center"/>
        <w:rPr>
          <w:color w:val="000000"/>
        </w:rPr>
      </w:pPr>
      <w:r w:rsidRPr="006F34B8">
        <w:rPr>
          <w:b/>
          <w:color w:val="000000"/>
        </w:rPr>
        <w:t>Figure</w:t>
      </w:r>
      <w:r w:rsidR="001E618C">
        <w:rPr>
          <w:b/>
          <w:color w:val="000000"/>
        </w:rPr>
        <w:t>.</w:t>
      </w:r>
      <w:r w:rsidRPr="006F34B8">
        <w:rPr>
          <w:b/>
          <w:color w:val="000000"/>
        </w:rPr>
        <w:t>1.</w:t>
      </w:r>
      <w:r w:rsidR="001E618C">
        <w:rPr>
          <w:b/>
          <w:color w:val="000000"/>
        </w:rPr>
        <w:t>6</w:t>
      </w:r>
      <w:r w:rsidRPr="006F34B8">
        <w:rPr>
          <w:b/>
          <w:color w:val="000000"/>
        </w:rPr>
        <w:t xml:space="preserve">: </w:t>
      </w:r>
      <w:r w:rsidRPr="00AA730C">
        <w:rPr>
          <w:color w:val="000000"/>
        </w:rPr>
        <w:t xml:space="preserve">3D </w:t>
      </w:r>
      <w:r>
        <w:rPr>
          <w:color w:val="000000"/>
        </w:rPr>
        <w:t xml:space="preserve">Offshore </w:t>
      </w:r>
      <w:r w:rsidRPr="00AA730C">
        <w:rPr>
          <w:color w:val="000000"/>
        </w:rPr>
        <w:t>Seismic Survey</w:t>
      </w:r>
      <w:r>
        <w:rPr>
          <w:color w:val="000000"/>
        </w:rPr>
        <w:t>.</w:t>
      </w:r>
    </w:p>
    <w:p w:rsidR="00C542E7" w:rsidRDefault="00C542E7" w:rsidP="00C542E7">
      <w:pPr>
        <w:pStyle w:val="Heading3"/>
        <w:spacing w:line="360" w:lineRule="auto"/>
        <w:ind w:left="720"/>
      </w:pPr>
      <w:bookmarkStart w:id="19" w:name="_Toc520208056"/>
      <w:r>
        <w:t>1.2.3. Water Saturation in Reservoir</w:t>
      </w:r>
      <w:bookmarkEnd w:id="19"/>
    </w:p>
    <w:p w:rsidR="00833B92" w:rsidRDefault="00833B92" w:rsidP="00C542E7">
      <w:pPr>
        <w:pStyle w:val="NormalWeb"/>
        <w:shd w:val="clear" w:color="auto" w:fill="FFFFFF"/>
        <w:spacing w:before="0" w:beforeAutospacing="0" w:after="0" w:afterAutospacing="0" w:line="360" w:lineRule="auto"/>
        <w:jc w:val="both"/>
        <w:rPr>
          <w:color w:val="000000"/>
        </w:rPr>
      </w:pPr>
      <w:r>
        <w:rPr>
          <w:color w:val="000000"/>
        </w:rPr>
        <w:t xml:space="preserve">After finding the reservoir, wetting surface and water saturation in reservoir rock is calculated. </w:t>
      </w:r>
      <w:r w:rsidR="00E65A2F">
        <w:rPr>
          <w:color w:val="000000"/>
        </w:rPr>
        <w:t>W</w:t>
      </w:r>
      <w:r w:rsidR="00E65A2F" w:rsidRPr="00E65A2F">
        <w:rPr>
          <w:color w:val="000000"/>
        </w:rPr>
        <w:t xml:space="preserve">ater saturation </w:t>
      </w:r>
      <w:r w:rsidR="00E65A2F" w:rsidRPr="00833B92">
        <w:rPr>
          <w:color w:val="000000"/>
        </w:rPr>
        <w:t>(</w:t>
      </w:r>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W</m:t>
            </m:r>
          </m:sub>
        </m:sSub>
      </m:oMath>
      <w:r w:rsidR="00E65A2F" w:rsidRPr="00833B92">
        <w:rPr>
          <w:color w:val="000000"/>
        </w:rPr>
        <w:t xml:space="preserve">) </w:t>
      </w:r>
      <w:r w:rsidR="00E65A2F" w:rsidRPr="00E65A2F">
        <w:rPr>
          <w:color w:val="000000"/>
        </w:rPr>
        <w:t>is the fraction of formation water in the undisturbed zone</w:t>
      </w:r>
      <w:r w:rsidR="00E65A2F">
        <w:rPr>
          <w:color w:val="000000"/>
        </w:rPr>
        <w:t xml:space="preserve">. </w:t>
      </w:r>
      <w:r w:rsidR="00F524C5">
        <w:rPr>
          <w:color w:val="000000"/>
        </w:rPr>
        <w:t>Water saturation can be categorized in three as follows: low, intermediate and high as shown in Figure 1.</w:t>
      </w:r>
      <w:r w:rsidR="001E618C">
        <w:rPr>
          <w:color w:val="000000"/>
        </w:rPr>
        <w:t>7</w:t>
      </w:r>
      <w:r w:rsidR="00F524C5">
        <w:rPr>
          <w:color w:val="000000"/>
        </w:rPr>
        <w:t xml:space="preserve">. </w:t>
      </w:r>
      <w:r w:rsidRPr="00833B92">
        <w:rPr>
          <w:color w:val="000000"/>
        </w:rPr>
        <w:t xml:space="preserve">Water saturation determination is the most challenging of </w:t>
      </w:r>
      <w:proofErr w:type="spellStart"/>
      <w:r w:rsidRPr="00833B92">
        <w:rPr>
          <w:color w:val="000000"/>
        </w:rPr>
        <w:t>petrophysical</w:t>
      </w:r>
      <w:proofErr w:type="spellEnd"/>
      <w:r w:rsidRPr="00833B92">
        <w:rPr>
          <w:color w:val="000000"/>
        </w:rPr>
        <w:t xml:space="preserve"> calculations and is used to quantify </w:t>
      </w:r>
      <w:proofErr w:type="spellStart"/>
      <w:r w:rsidRPr="00833B92">
        <w:rPr>
          <w:color w:val="000000"/>
        </w:rPr>
        <w:t>its</w:t>
      </w:r>
      <w:proofErr w:type="spellEnd"/>
      <w:r w:rsidRPr="00833B92">
        <w:rPr>
          <w:color w:val="000000"/>
        </w:rPr>
        <w:t xml:space="preserve"> more important complement, the </w:t>
      </w:r>
      <w:r w:rsidRPr="00833B92">
        <w:rPr>
          <w:color w:val="000000"/>
        </w:rPr>
        <w:lastRenderedPageBreak/>
        <w:t>hydrocarbon saturation (</w:t>
      </w:r>
      <m:oMath>
        <m:sSub>
          <m:sSubPr>
            <m:ctrlPr>
              <w:rPr>
                <w:rFonts w:ascii="Cambria Math" w:hAnsi="Cambria Math"/>
                <w:i/>
                <w:color w:val="000000"/>
              </w:rPr>
            </m:ctrlPr>
          </m:sSubPr>
          <m:e>
            <m:r>
              <w:rPr>
                <w:rFonts w:ascii="Cambria Math" w:hAnsi="Cambria Math"/>
                <w:color w:val="000000"/>
              </w:rPr>
              <m:t>1-S</m:t>
            </m:r>
          </m:e>
          <m:sub>
            <m:r>
              <w:rPr>
                <w:rFonts w:ascii="Cambria Math" w:hAnsi="Cambria Math"/>
                <w:color w:val="000000"/>
              </w:rPr>
              <m:t>W</m:t>
            </m:r>
          </m:sub>
        </m:sSub>
      </m:oMath>
      <w:r w:rsidRPr="00833B92">
        <w:rPr>
          <w:color w:val="000000"/>
        </w:rPr>
        <w:t>). Complexities arise because there are a number of independent approaches that can be used to calculate</w:t>
      </w:r>
      <w:r>
        <w:rPr>
          <w:color w:val="000000"/>
        </w:rPr>
        <w:t xml:space="preserve"> </w:t>
      </w:r>
      <w:r w:rsidRPr="00833B92">
        <w:rPr>
          <w:color w:val="000000"/>
        </w:rPr>
        <w:t>Water saturation</w:t>
      </w:r>
      <w:r>
        <w:rPr>
          <w:color w:val="000000"/>
        </w:rPr>
        <w:t xml:space="preserve"> (</w:t>
      </w:r>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W</m:t>
            </m:r>
          </m:sub>
        </m:sSub>
      </m:oMath>
      <w:r>
        <w:rPr>
          <w:color w:val="000000"/>
        </w:rPr>
        <w:t>)</w:t>
      </w:r>
      <w:r w:rsidRPr="00833B92">
        <w:rPr>
          <w:color w:val="000000"/>
        </w:rPr>
        <w:t xml:space="preserve">. </w:t>
      </w:r>
      <w:r w:rsidR="006F715D" w:rsidRPr="006F715D">
        <w:rPr>
          <w:color w:val="000000"/>
        </w:rPr>
        <w:t>F from porosity</w:t>
      </w:r>
      <w:r w:rsidR="006F715D">
        <w:rPr>
          <w:color w:val="000000"/>
        </w:rPr>
        <w:t xml:space="preserve"> of reservoir can be calculated as follows:</w:t>
      </w:r>
    </w:p>
    <w:p w:rsidR="006F715D" w:rsidRDefault="006F715D" w:rsidP="006F715D">
      <w:pPr>
        <w:pStyle w:val="NormalWeb"/>
        <w:shd w:val="clear" w:color="auto" w:fill="FFFFFF"/>
        <w:spacing w:before="0" w:beforeAutospacing="0" w:after="0" w:afterAutospacing="0" w:line="360" w:lineRule="auto"/>
        <w:jc w:val="both"/>
        <w:rPr>
          <w:color w:val="000000"/>
        </w:rPr>
      </w:pPr>
    </w:p>
    <w:p w:rsidR="006F715D" w:rsidRPr="006F715D" w:rsidRDefault="006F715D" w:rsidP="006F715D">
      <w:pPr>
        <w:pStyle w:val="NormalWeb"/>
        <w:shd w:val="clear" w:color="auto" w:fill="FFFFFF"/>
        <w:spacing w:before="0" w:beforeAutospacing="0" w:after="0" w:afterAutospacing="0" w:line="360" w:lineRule="auto"/>
        <w:jc w:val="both"/>
        <w:rPr>
          <w:rFonts w:ascii="Cambria Math" w:hAnsi="Cambria Math"/>
          <w:color w:val="000000"/>
          <w:oMath/>
        </w:rPr>
      </w:pPr>
      <m:oMath>
        <m:r>
          <w:rPr>
            <w:rFonts w:ascii="Cambria Math" w:hAnsi="Cambria Math"/>
            <w:color w:val="000000"/>
          </w:rPr>
          <m:t>F=</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o</m:t>
                </m:r>
              </m:sub>
            </m:sSub>
          </m:num>
          <m:den>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W</m:t>
                </m:r>
              </m:sub>
            </m:sSub>
          </m:den>
        </m:f>
      </m:oMath>
      <w:r>
        <w:rPr>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(1.1)</w:t>
      </w:r>
    </w:p>
    <w:p w:rsidR="006F715D" w:rsidRDefault="006F715D" w:rsidP="006F715D">
      <w:pPr>
        <w:pStyle w:val="NormalWeb"/>
        <w:shd w:val="clear" w:color="auto" w:fill="FFFFFF"/>
        <w:spacing w:before="0" w:beforeAutospacing="0" w:after="0" w:afterAutospacing="0" w:line="360" w:lineRule="auto"/>
        <w:jc w:val="both"/>
        <w:rPr>
          <w:color w:val="000000"/>
        </w:rPr>
      </w:pPr>
    </w:p>
    <w:p w:rsidR="006F715D" w:rsidRDefault="006F715D" w:rsidP="006F715D">
      <w:pPr>
        <w:pStyle w:val="NormalWeb"/>
        <w:shd w:val="clear" w:color="auto" w:fill="FFFFFF"/>
        <w:spacing w:before="0" w:beforeAutospacing="0" w:after="0" w:afterAutospacing="0" w:line="360" w:lineRule="auto"/>
        <w:jc w:val="both"/>
        <w:rPr>
          <w:color w:val="000000"/>
        </w:rPr>
      </w:pPr>
      <w:r w:rsidRPr="006F715D">
        <w:rPr>
          <w:color w:val="000000"/>
        </w:rPr>
        <w:t>Where</w:t>
      </w:r>
      <w:r>
        <w:rPr>
          <w:color w:val="000000"/>
        </w:rPr>
        <w:t xml:space="preserve">; </w:t>
      </w:r>
      <m:oMath>
        <m:r>
          <w:rPr>
            <w:rFonts w:ascii="Cambria Math" w:hAnsi="Cambria Math"/>
            <w:color w:val="000000"/>
          </w:rPr>
          <m:t>F</m:t>
        </m:r>
      </m:oMath>
      <w:r w:rsidRPr="006F715D">
        <w:rPr>
          <w:color w:val="000000"/>
        </w:rPr>
        <w:t xml:space="preserve"> </w:t>
      </w:r>
      <w:r>
        <w:rPr>
          <w:color w:val="000000"/>
        </w:rPr>
        <w:t xml:space="preserve">is </w:t>
      </w:r>
      <w:r w:rsidRPr="006F715D">
        <w:rPr>
          <w:color w:val="000000"/>
        </w:rPr>
        <w:t xml:space="preserve">formation factor, </w:t>
      </w:r>
      <m:oMath>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W</m:t>
            </m:r>
          </m:sub>
        </m:sSub>
      </m:oMath>
      <w:r w:rsidRPr="006F715D">
        <w:rPr>
          <w:color w:val="000000"/>
        </w:rPr>
        <w:t xml:space="preserve"> </w:t>
      </w:r>
      <w:r>
        <w:rPr>
          <w:color w:val="000000"/>
        </w:rPr>
        <w:t xml:space="preserve">is </w:t>
      </w:r>
      <w:r w:rsidRPr="006F715D">
        <w:rPr>
          <w:color w:val="000000"/>
        </w:rPr>
        <w:t xml:space="preserve">brine-water resistivity, and </w:t>
      </w:r>
      <m:oMath>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o</m:t>
            </m:r>
          </m:sub>
        </m:sSub>
      </m:oMath>
      <w:r w:rsidRPr="006F715D">
        <w:rPr>
          <w:color w:val="000000"/>
        </w:rPr>
        <w:t xml:space="preserve"> </w:t>
      </w:r>
      <w:r>
        <w:rPr>
          <w:color w:val="000000"/>
        </w:rPr>
        <w:t xml:space="preserve">is </w:t>
      </w:r>
      <w:r w:rsidRPr="006F715D">
        <w:rPr>
          <w:color w:val="000000"/>
        </w:rPr>
        <w:t xml:space="preserve">rock resistivity with zero oil and gas saturation (100% </w:t>
      </w:r>
      <w:proofErr w:type="gramStart"/>
      <w:r w:rsidRPr="006F715D">
        <w:rPr>
          <w:color w:val="000000"/>
        </w:rPr>
        <w:t xml:space="preserve">PV </w:t>
      </w:r>
      <w:proofErr w:type="gramEnd"/>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W</m:t>
            </m:r>
          </m:sub>
        </m:sSub>
      </m:oMath>
      <w:r w:rsidRPr="006F715D">
        <w:rPr>
          <w:color w:val="000000"/>
        </w:rPr>
        <w:t>).</w:t>
      </w:r>
    </w:p>
    <w:p w:rsidR="00AA730C" w:rsidRDefault="00833B92" w:rsidP="00833B92">
      <w:pPr>
        <w:pStyle w:val="NormalWeb"/>
        <w:shd w:val="clear" w:color="auto" w:fill="FFFFFF"/>
        <w:spacing w:before="0" w:beforeAutospacing="0" w:after="0" w:afterAutospacing="0" w:line="360" w:lineRule="auto"/>
        <w:jc w:val="both"/>
        <w:rPr>
          <w:color w:val="000000"/>
        </w:rPr>
      </w:pPr>
      <w:r w:rsidRPr="00833B92">
        <w:rPr>
          <w:noProof/>
          <w:color w:val="000000"/>
          <w:lang w:val="en-MY" w:eastAsia="ja-JP"/>
        </w:rPr>
        <w:drawing>
          <wp:inline distT="0" distB="0" distL="0" distR="0" wp14:anchorId="0538078D" wp14:editId="51865129">
            <wp:extent cx="5499100" cy="3994485"/>
            <wp:effectExtent l="0" t="0" r="6350" b="6350"/>
            <wp:docPr id="76802" name="Picture 2" descr="http://www.gly.uga.edu/railsback/PGSG/OilWetWaterWetWaterSatn4So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2" name="Picture 2" descr="http://www.gly.uga.edu/railsback/PGSG/OilWetWaterWetWaterSatn4Some4.jpg"/>
                    <pic:cNvPicPr>
                      <a:picLocks noChangeAspect="1" noChangeArrowheads="1"/>
                    </pic:cNvPicPr>
                  </pic:nvPicPr>
                  <pic:blipFill>
                    <a:blip r:embed="rId17"/>
                    <a:srcRect/>
                    <a:stretch>
                      <a:fillRect/>
                    </a:stretch>
                  </pic:blipFill>
                  <pic:spPr bwMode="auto">
                    <a:xfrm>
                      <a:off x="0" y="0"/>
                      <a:ext cx="5499100" cy="3994485"/>
                    </a:xfrm>
                    <a:prstGeom prst="rect">
                      <a:avLst/>
                    </a:prstGeom>
                    <a:noFill/>
                  </pic:spPr>
                </pic:pic>
              </a:graphicData>
            </a:graphic>
          </wp:inline>
        </w:drawing>
      </w:r>
    </w:p>
    <w:p w:rsidR="00833B92" w:rsidRDefault="001E618C" w:rsidP="00833B92">
      <w:pPr>
        <w:pStyle w:val="NormalWeb"/>
        <w:shd w:val="clear" w:color="auto" w:fill="FFFFFF"/>
        <w:spacing w:before="0" w:beforeAutospacing="0" w:after="0" w:afterAutospacing="0" w:line="360" w:lineRule="auto"/>
        <w:jc w:val="center"/>
        <w:rPr>
          <w:color w:val="000000"/>
        </w:rPr>
      </w:pPr>
      <w:r>
        <w:rPr>
          <w:b/>
          <w:color w:val="000000"/>
        </w:rPr>
        <w:t>Figure.</w:t>
      </w:r>
      <w:r w:rsidR="00833B92" w:rsidRPr="006F34B8">
        <w:rPr>
          <w:b/>
          <w:color w:val="000000"/>
        </w:rPr>
        <w:t>1.</w:t>
      </w:r>
      <w:r>
        <w:rPr>
          <w:b/>
          <w:color w:val="000000"/>
        </w:rPr>
        <w:t>7</w:t>
      </w:r>
      <w:r w:rsidR="00833B92" w:rsidRPr="006F34B8">
        <w:rPr>
          <w:b/>
          <w:color w:val="000000"/>
        </w:rPr>
        <w:t xml:space="preserve">: </w:t>
      </w:r>
      <w:r w:rsidR="00F524C5">
        <w:rPr>
          <w:color w:val="000000"/>
        </w:rPr>
        <w:t>Water Saturation in petroleum reservoir.</w:t>
      </w:r>
    </w:p>
    <w:p w:rsidR="00833B92" w:rsidRDefault="00833B92" w:rsidP="00AA730C">
      <w:pPr>
        <w:pStyle w:val="NormalWeb"/>
        <w:shd w:val="clear" w:color="auto" w:fill="FFFFFF"/>
        <w:spacing w:before="0" w:beforeAutospacing="0" w:after="0" w:afterAutospacing="0" w:line="360" w:lineRule="auto"/>
        <w:jc w:val="center"/>
        <w:rPr>
          <w:color w:val="000000"/>
        </w:rPr>
      </w:pPr>
    </w:p>
    <w:p w:rsidR="00A00D60" w:rsidRPr="00C92687" w:rsidRDefault="00A00D60" w:rsidP="00A00D60">
      <w:pPr>
        <w:pStyle w:val="Heading2"/>
        <w:spacing w:line="360" w:lineRule="auto"/>
        <w:ind w:left="720"/>
      </w:pPr>
      <w:bookmarkStart w:id="20" w:name="_Toc520208057"/>
      <w:r w:rsidRPr="00C92687">
        <w:t>1.</w:t>
      </w:r>
      <w:r w:rsidR="00C50C59">
        <w:t>3</w:t>
      </w:r>
      <w:r w:rsidRPr="00C92687">
        <w:t xml:space="preserve">. </w:t>
      </w:r>
      <w:r>
        <w:t>Subsea Production System</w:t>
      </w:r>
      <w:bookmarkEnd w:id="20"/>
    </w:p>
    <w:p w:rsidR="00A00D60" w:rsidRDefault="00A00D60" w:rsidP="00A00D60">
      <w:pPr>
        <w:pStyle w:val="NormalWeb"/>
        <w:shd w:val="clear" w:color="auto" w:fill="FFFFFF"/>
        <w:spacing w:before="0" w:beforeAutospacing="0" w:after="0" w:afterAutospacing="0" w:line="360" w:lineRule="auto"/>
        <w:jc w:val="both"/>
        <w:rPr>
          <w:color w:val="000000"/>
        </w:rPr>
      </w:pPr>
      <w:r w:rsidRPr="005D4BA5">
        <w:rPr>
          <w:color w:val="000000"/>
        </w:rPr>
        <w:t>Due to the depleted oil and gas supplies, the oil and gas companies expanded their operational domains into the deep and deep seas</w:t>
      </w:r>
      <w:r>
        <w:rPr>
          <w:color w:val="000000"/>
        </w:rPr>
        <w:t>.</w:t>
      </w:r>
      <w:r w:rsidRPr="005D4BA5">
        <w:rPr>
          <w:color w:val="000000"/>
        </w:rPr>
        <w:t xml:space="preserve"> This move strongly challenges the performance and operational integrity of conventional subsea technology, as it greatly compromises the company's value proposition and increases the downside risks to stakeholders</w:t>
      </w:r>
      <w:r w:rsidRPr="0059153F">
        <w:rPr>
          <w:color w:val="000000"/>
        </w:rPr>
        <w:t>.</w:t>
      </w:r>
    </w:p>
    <w:p w:rsidR="00747B93" w:rsidRPr="0059153F" w:rsidRDefault="00747B93" w:rsidP="00747B93">
      <w:pPr>
        <w:pStyle w:val="NormalWeb"/>
        <w:shd w:val="clear" w:color="auto" w:fill="FFFFFF"/>
        <w:spacing w:before="0" w:beforeAutospacing="0" w:after="0" w:afterAutospacing="0" w:line="360" w:lineRule="auto"/>
        <w:ind w:firstLine="567"/>
        <w:jc w:val="both"/>
        <w:rPr>
          <w:color w:val="000000"/>
        </w:rPr>
      </w:pPr>
      <w:r w:rsidRPr="0059153F">
        <w:rPr>
          <w:color w:val="000000"/>
        </w:rPr>
        <w:lastRenderedPageBreak/>
        <w:t>The tendency to use electronic-based equipment in subsea and the high impact of unscheduled downtime caused by any failure of this electronic equipment and associated instrumentation, in terms of loss/deferred production and environmental issues, increase the necessity to consider reliability concepts not only during the operational stage of the field, but more importantly, during the conceptualization, design, and execution of the development.</w:t>
      </w:r>
    </w:p>
    <w:p w:rsidR="00747B93" w:rsidRDefault="00747B93" w:rsidP="00747B93">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Some efforts have been made to consider reliability during the </w:t>
      </w:r>
      <w:r>
        <w:rPr>
          <w:color w:val="000000"/>
        </w:rPr>
        <w:t xml:space="preserve">design </w:t>
      </w:r>
      <w:r w:rsidRPr="0059153F">
        <w:rPr>
          <w:color w:val="000000"/>
        </w:rPr>
        <w:t>stage of a subsea development. In some cases, by defining generic reliability goals while in other cases by imposing arbitrary reliability targets. In most cases, these requirements are limited to the component level (e.g. electronic-based equipment such as trees, BOP, and HIPPS). At this level, some of the techniques and approaches used to embed reliability into the design aim to evaluate the product itself. Some other approaches look at the process by which the product is created. Probably the more integrated and holistic approach includes not only the product and the process, but also the people and the resources (e.g. tools and work processes) used to design, manufacture, install, and commission the equipment.</w:t>
      </w:r>
    </w:p>
    <w:p w:rsidR="00747B93" w:rsidRPr="0059153F" w:rsidRDefault="00747B93" w:rsidP="00747B93">
      <w:pPr>
        <w:pStyle w:val="NormalWeb"/>
        <w:shd w:val="clear" w:color="auto" w:fill="FFFFFF"/>
        <w:spacing w:before="0" w:beforeAutospacing="0" w:after="0" w:afterAutospacing="0" w:line="360" w:lineRule="auto"/>
        <w:jc w:val="both"/>
        <w:rPr>
          <w:color w:val="000000"/>
        </w:rPr>
      </w:pPr>
    </w:p>
    <w:p w:rsidR="00096189" w:rsidRPr="004953A2" w:rsidRDefault="00AA720E" w:rsidP="00772AEA">
      <w:pPr>
        <w:pStyle w:val="Heading2"/>
        <w:spacing w:line="360" w:lineRule="auto"/>
        <w:ind w:left="720"/>
      </w:pPr>
      <w:bookmarkStart w:id="21" w:name="_Toc520208058"/>
      <w:r>
        <w:t>1</w:t>
      </w:r>
      <w:r w:rsidR="00096189" w:rsidRPr="004953A2">
        <w:t>.</w:t>
      </w:r>
      <w:r w:rsidR="00C50C59">
        <w:t>4</w:t>
      </w:r>
      <w:r w:rsidR="00481DFE">
        <w:t>.</w:t>
      </w:r>
      <w:r w:rsidR="00D912B6" w:rsidRPr="004953A2">
        <w:t xml:space="preserve"> </w:t>
      </w:r>
      <w:r w:rsidR="00772AEA">
        <w:t>Typical Subsea Production System</w:t>
      </w:r>
      <w:bookmarkEnd w:id="15"/>
      <w:bookmarkEnd w:id="21"/>
    </w:p>
    <w:p w:rsidR="002B0046" w:rsidRDefault="00F768E3" w:rsidP="009D17F6">
      <w:pPr>
        <w:spacing w:line="360" w:lineRule="auto"/>
        <w:jc w:val="both"/>
        <w:rPr>
          <w:sz w:val="24"/>
          <w:szCs w:val="24"/>
        </w:rPr>
      </w:pPr>
      <w:r w:rsidRPr="00F768E3">
        <w:rPr>
          <w:sz w:val="24"/>
          <w:szCs w:val="24"/>
        </w:rPr>
        <w:t xml:space="preserve">The </w:t>
      </w:r>
      <w:r w:rsidR="00E275C5" w:rsidRPr="00F768E3">
        <w:rPr>
          <w:sz w:val="24"/>
          <w:szCs w:val="24"/>
        </w:rPr>
        <w:t xml:space="preserve">Subsea </w:t>
      </w:r>
      <w:r w:rsidR="00E275C5">
        <w:rPr>
          <w:sz w:val="24"/>
          <w:szCs w:val="24"/>
        </w:rPr>
        <w:t xml:space="preserve">Production </w:t>
      </w:r>
      <w:r w:rsidR="00E275C5" w:rsidRPr="00F768E3">
        <w:rPr>
          <w:sz w:val="24"/>
          <w:szCs w:val="24"/>
        </w:rPr>
        <w:t xml:space="preserve">System </w:t>
      </w:r>
      <w:r w:rsidR="00E275C5">
        <w:rPr>
          <w:sz w:val="24"/>
          <w:szCs w:val="24"/>
        </w:rPr>
        <w:t xml:space="preserve">(SPS) </w:t>
      </w:r>
      <w:r w:rsidRPr="00F768E3">
        <w:rPr>
          <w:sz w:val="24"/>
          <w:szCs w:val="24"/>
        </w:rPr>
        <w:t>is associated with the overall process and all equipment involved in the arrangement. It is designed in such a way that safety, environment protection, and flow assurance and reliability are taken into consideration for all subsea oil and gas exploitation.</w:t>
      </w:r>
      <w:r>
        <w:rPr>
          <w:sz w:val="24"/>
          <w:szCs w:val="24"/>
        </w:rPr>
        <w:t xml:space="preserve"> </w:t>
      </w:r>
    </w:p>
    <w:p w:rsidR="00772AEA" w:rsidRDefault="009D17F6" w:rsidP="002B0046">
      <w:pPr>
        <w:spacing w:line="360" w:lineRule="auto"/>
        <w:ind w:firstLine="284"/>
        <w:jc w:val="both"/>
        <w:rPr>
          <w:sz w:val="24"/>
          <w:szCs w:val="24"/>
        </w:rPr>
      </w:pPr>
      <w:r w:rsidRPr="009D17F6">
        <w:rPr>
          <w:sz w:val="24"/>
          <w:szCs w:val="24"/>
        </w:rPr>
        <w:t xml:space="preserve">A subsea production system consists of </w:t>
      </w:r>
      <w:r w:rsidR="00772AEA">
        <w:rPr>
          <w:sz w:val="24"/>
          <w:szCs w:val="24"/>
        </w:rPr>
        <w:t xml:space="preserve">as follows: </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9D17F6" w:rsidRPr="00772AEA">
        <w:rPr>
          <w:sz w:val="24"/>
          <w:szCs w:val="24"/>
        </w:rPr>
        <w:t xml:space="preserve">ubsea completed well, </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831262" w:rsidRPr="00772AEA">
        <w:rPr>
          <w:sz w:val="24"/>
          <w:szCs w:val="24"/>
        </w:rPr>
        <w:t>ubsea drilling systems,</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831262" w:rsidRPr="00772AEA">
        <w:rPr>
          <w:sz w:val="24"/>
          <w:szCs w:val="24"/>
        </w:rPr>
        <w:t xml:space="preserve">ubsea processing, </w:t>
      </w:r>
    </w:p>
    <w:p w:rsidR="00772AEA" w:rsidRPr="00772AEA" w:rsidRDefault="00772AEA" w:rsidP="00772AEA">
      <w:pPr>
        <w:pStyle w:val="ListParagraph"/>
        <w:numPr>
          <w:ilvl w:val="0"/>
          <w:numId w:val="30"/>
        </w:numPr>
        <w:spacing w:line="360" w:lineRule="auto"/>
        <w:jc w:val="both"/>
        <w:rPr>
          <w:sz w:val="24"/>
          <w:szCs w:val="24"/>
        </w:rPr>
      </w:pPr>
      <w:r>
        <w:rPr>
          <w:sz w:val="24"/>
          <w:szCs w:val="24"/>
        </w:rPr>
        <w:t>Se</w:t>
      </w:r>
      <w:r w:rsidR="009D17F6" w:rsidRPr="00772AEA">
        <w:rPr>
          <w:sz w:val="24"/>
          <w:szCs w:val="24"/>
        </w:rPr>
        <w:t>abed wellhead,</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9D17F6" w:rsidRPr="00772AEA">
        <w:rPr>
          <w:sz w:val="24"/>
          <w:szCs w:val="24"/>
        </w:rPr>
        <w:t xml:space="preserve">ubsea </w:t>
      </w:r>
      <w:r w:rsidR="00831262" w:rsidRPr="00772AEA">
        <w:rPr>
          <w:sz w:val="24"/>
          <w:szCs w:val="24"/>
        </w:rPr>
        <w:t>t</w:t>
      </w:r>
      <w:r w:rsidR="009D17F6" w:rsidRPr="00772AEA">
        <w:rPr>
          <w:sz w:val="24"/>
          <w:szCs w:val="24"/>
        </w:rPr>
        <w:t>ree</w:t>
      </w:r>
      <w:r w:rsidR="00831262" w:rsidRPr="00772AEA">
        <w:rPr>
          <w:sz w:val="24"/>
          <w:szCs w:val="24"/>
        </w:rPr>
        <w:t>s</w:t>
      </w:r>
      <w:r w:rsidR="009D17F6" w:rsidRPr="00772AEA">
        <w:rPr>
          <w:sz w:val="24"/>
          <w:szCs w:val="24"/>
        </w:rPr>
        <w:t>,</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831262" w:rsidRPr="00772AEA">
        <w:rPr>
          <w:sz w:val="24"/>
          <w:szCs w:val="24"/>
        </w:rPr>
        <w:t xml:space="preserve">ubsea manifolds, </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9D17F6" w:rsidRPr="00772AEA">
        <w:rPr>
          <w:sz w:val="24"/>
          <w:szCs w:val="24"/>
        </w:rPr>
        <w:t xml:space="preserve">ubsea tie-in to </w:t>
      </w:r>
      <w:proofErr w:type="spellStart"/>
      <w:r w:rsidR="009D17F6" w:rsidRPr="00772AEA">
        <w:rPr>
          <w:sz w:val="24"/>
          <w:szCs w:val="24"/>
        </w:rPr>
        <w:t>flowline</w:t>
      </w:r>
      <w:proofErr w:type="spellEnd"/>
      <w:r w:rsidR="009D17F6" w:rsidRPr="00772AEA">
        <w:rPr>
          <w:sz w:val="24"/>
          <w:szCs w:val="24"/>
        </w:rPr>
        <w:t xml:space="preserve"> system, and </w:t>
      </w:r>
    </w:p>
    <w:p w:rsidR="00772AEA" w:rsidRPr="00772AEA" w:rsidRDefault="00772AEA" w:rsidP="00772AEA">
      <w:pPr>
        <w:pStyle w:val="ListParagraph"/>
        <w:numPr>
          <w:ilvl w:val="0"/>
          <w:numId w:val="30"/>
        </w:numPr>
        <w:spacing w:line="360" w:lineRule="auto"/>
        <w:jc w:val="both"/>
        <w:rPr>
          <w:sz w:val="24"/>
          <w:szCs w:val="24"/>
        </w:rPr>
      </w:pPr>
      <w:r>
        <w:rPr>
          <w:sz w:val="24"/>
          <w:szCs w:val="24"/>
        </w:rPr>
        <w:t>S</w:t>
      </w:r>
      <w:r w:rsidR="009D17F6" w:rsidRPr="00772AEA">
        <w:rPr>
          <w:sz w:val="24"/>
          <w:szCs w:val="24"/>
        </w:rPr>
        <w:t xml:space="preserve">ubsea equipment and control facilities to operate the well. </w:t>
      </w:r>
    </w:p>
    <w:p w:rsidR="009D17F6" w:rsidRDefault="00831262" w:rsidP="00772AEA">
      <w:pPr>
        <w:spacing w:line="360" w:lineRule="auto"/>
        <w:ind w:firstLine="567"/>
        <w:jc w:val="both"/>
        <w:rPr>
          <w:sz w:val="24"/>
          <w:szCs w:val="24"/>
        </w:rPr>
      </w:pPr>
      <w:r>
        <w:rPr>
          <w:sz w:val="24"/>
          <w:szCs w:val="24"/>
        </w:rPr>
        <w:t xml:space="preserve">The subsea production system of a single well </w:t>
      </w:r>
      <w:r w:rsidR="009D17F6" w:rsidRPr="009D17F6">
        <w:rPr>
          <w:sz w:val="24"/>
          <w:szCs w:val="24"/>
        </w:rPr>
        <w:t xml:space="preserve">with a </w:t>
      </w:r>
      <w:proofErr w:type="spellStart"/>
      <w:r w:rsidR="009D17F6" w:rsidRPr="009D17F6">
        <w:rPr>
          <w:sz w:val="24"/>
          <w:szCs w:val="24"/>
        </w:rPr>
        <w:t>flowline</w:t>
      </w:r>
      <w:proofErr w:type="spellEnd"/>
      <w:r w:rsidR="009D17F6" w:rsidRPr="009D17F6">
        <w:rPr>
          <w:sz w:val="24"/>
          <w:szCs w:val="24"/>
        </w:rPr>
        <w:t xml:space="preserve"> </w:t>
      </w:r>
      <w:r>
        <w:rPr>
          <w:sz w:val="24"/>
          <w:szCs w:val="24"/>
        </w:rPr>
        <w:t xml:space="preserve">can be </w:t>
      </w:r>
      <w:r w:rsidR="009D17F6" w:rsidRPr="009D17F6">
        <w:rPr>
          <w:sz w:val="24"/>
          <w:szCs w:val="24"/>
        </w:rPr>
        <w:t>linked to a fixed platform</w:t>
      </w:r>
      <w:r>
        <w:rPr>
          <w:sz w:val="24"/>
          <w:szCs w:val="24"/>
        </w:rPr>
        <w:t xml:space="preserve"> or </w:t>
      </w:r>
      <w:r w:rsidR="009D17F6" w:rsidRPr="009D17F6">
        <w:rPr>
          <w:sz w:val="24"/>
          <w:szCs w:val="24"/>
        </w:rPr>
        <w:t>Floating Production, Storage and Offloading</w:t>
      </w:r>
      <w:r>
        <w:rPr>
          <w:sz w:val="24"/>
          <w:szCs w:val="24"/>
        </w:rPr>
        <w:t xml:space="preserve"> (</w:t>
      </w:r>
      <w:r w:rsidRPr="009D17F6">
        <w:rPr>
          <w:sz w:val="24"/>
          <w:szCs w:val="24"/>
        </w:rPr>
        <w:t>FPSO</w:t>
      </w:r>
      <w:r w:rsidR="009D17F6" w:rsidRPr="009D17F6">
        <w:rPr>
          <w:sz w:val="24"/>
          <w:szCs w:val="24"/>
        </w:rPr>
        <w:t xml:space="preserve">), or onshore </w:t>
      </w:r>
      <w:r w:rsidR="009D17F6" w:rsidRPr="009D17F6">
        <w:rPr>
          <w:sz w:val="24"/>
          <w:szCs w:val="24"/>
        </w:rPr>
        <w:lastRenderedPageBreak/>
        <w:t>facilities, to several wells on a template or clustered around a manifold that transfer to a fixed or floating facility or directly to onshore facilities</w:t>
      </w:r>
      <w:r w:rsidR="00F768E3" w:rsidRPr="00F768E3">
        <w:rPr>
          <w:sz w:val="24"/>
          <w:szCs w:val="24"/>
        </w:rPr>
        <w:t xml:space="preserve"> </w:t>
      </w:r>
      <w:r w:rsidR="00F768E3">
        <w:rPr>
          <w:sz w:val="24"/>
          <w:szCs w:val="24"/>
        </w:rPr>
        <w:t xml:space="preserve">as shown in </w:t>
      </w:r>
      <w:r w:rsidR="00C50C59">
        <w:rPr>
          <w:sz w:val="24"/>
          <w:szCs w:val="24"/>
        </w:rPr>
        <w:t>F</w:t>
      </w:r>
      <w:r w:rsidR="00F768E3">
        <w:rPr>
          <w:sz w:val="24"/>
          <w:szCs w:val="24"/>
        </w:rPr>
        <w:t>igure.</w:t>
      </w:r>
      <w:r w:rsidR="00772AEA">
        <w:rPr>
          <w:sz w:val="24"/>
          <w:szCs w:val="24"/>
        </w:rPr>
        <w:t>1.</w:t>
      </w:r>
      <w:r w:rsidR="00C50C59">
        <w:rPr>
          <w:sz w:val="24"/>
          <w:szCs w:val="24"/>
        </w:rPr>
        <w:t>6</w:t>
      </w:r>
      <w:r w:rsidR="009D17F6" w:rsidRPr="009D17F6">
        <w:rPr>
          <w:sz w:val="24"/>
          <w:szCs w:val="24"/>
        </w:rPr>
        <w:t>.</w:t>
      </w:r>
    </w:p>
    <w:p w:rsidR="00F768E3" w:rsidRDefault="00F768E3" w:rsidP="009D17F6">
      <w:pPr>
        <w:spacing w:line="360" w:lineRule="auto"/>
        <w:jc w:val="both"/>
        <w:rPr>
          <w:sz w:val="24"/>
          <w:szCs w:val="24"/>
        </w:rPr>
      </w:pPr>
    </w:p>
    <w:p w:rsidR="002E1BB3" w:rsidRDefault="002E1BB3" w:rsidP="002E1BB3">
      <w:pPr>
        <w:spacing w:line="360" w:lineRule="auto"/>
        <w:jc w:val="center"/>
        <w:rPr>
          <w:sz w:val="24"/>
          <w:szCs w:val="24"/>
        </w:rPr>
      </w:pPr>
      <w:r w:rsidRPr="002E1BB3">
        <w:rPr>
          <w:noProof/>
          <w:lang w:val="en-MY" w:eastAsia="ja-JP"/>
        </w:rPr>
        <w:drawing>
          <wp:inline distT="0" distB="0" distL="0" distR="0" wp14:anchorId="2DB0721D" wp14:editId="651692DB">
            <wp:extent cx="4440806" cy="26289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443371" cy="2630419"/>
                    </a:xfrm>
                    <a:prstGeom prst="rect">
                      <a:avLst/>
                    </a:prstGeom>
                  </pic:spPr>
                </pic:pic>
              </a:graphicData>
            </a:graphic>
          </wp:inline>
        </w:drawing>
      </w:r>
    </w:p>
    <w:p w:rsidR="002E1BB3" w:rsidRDefault="002E1BB3" w:rsidP="002E1BB3">
      <w:pPr>
        <w:spacing w:line="360" w:lineRule="auto"/>
        <w:jc w:val="center"/>
        <w:rPr>
          <w:sz w:val="24"/>
          <w:szCs w:val="24"/>
        </w:rPr>
      </w:pPr>
      <w:r w:rsidRPr="00C50C59">
        <w:rPr>
          <w:b/>
          <w:sz w:val="24"/>
          <w:szCs w:val="24"/>
        </w:rPr>
        <w:t>Figure.</w:t>
      </w:r>
      <w:r w:rsidR="00AA720E" w:rsidRPr="00C50C59">
        <w:rPr>
          <w:b/>
          <w:sz w:val="24"/>
          <w:szCs w:val="24"/>
        </w:rPr>
        <w:t>1</w:t>
      </w:r>
      <w:r w:rsidR="00772AEA" w:rsidRPr="00C50C59">
        <w:rPr>
          <w:b/>
          <w:sz w:val="24"/>
          <w:szCs w:val="24"/>
        </w:rPr>
        <w:t>.</w:t>
      </w:r>
      <w:r w:rsidR="001E618C">
        <w:rPr>
          <w:b/>
          <w:sz w:val="24"/>
          <w:szCs w:val="24"/>
        </w:rPr>
        <w:t>8</w:t>
      </w:r>
      <w:r w:rsidR="00AA720E" w:rsidRPr="00C50C59">
        <w:rPr>
          <w:b/>
          <w:sz w:val="24"/>
          <w:szCs w:val="24"/>
        </w:rPr>
        <w:t>:</w:t>
      </w:r>
      <w:r>
        <w:rPr>
          <w:sz w:val="24"/>
          <w:szCs w:val="24"/>
        </w:rPr>
        <w:t xml:space="preserve"> </w:t>
      </w:r>
      <w:r w:rsidR="00141A05">
        <w:rPr>
          <w:sz w:val="24"/>
          <w:szCs w:val="24"/>
        </w:rPr>
        <w:t>An example of t</w:t>
      </w:r>
      <w:r w:rsidR="00AA720E">
        <w:rPr>
          <w:sz w:val="24"/>
          <w:szCs w:val="24"/>
        </w:rPr>
        <w:t>ypical s</w:t>
      </w:r>
      <w:r w:rsidRPr="009D17F6">
        <w:rPr>
          <w:sz w:val="24"/>
          <w:szCs w:val="24"/>
        </w:rPr>
        <w:t>ubsea production system</w:t>
      </w:r>
      <w:r>
        <w:rPr>
          <w:sz w:val="24"/>
          <w:szCs w:val="24"/>
        </w:rPr>
        <w:t xml:space="preserve"> </w:t>
      </w:r>
      <w:r w:rsidR="00AA720E">
        <w:rPr>
          <w:sz w:val="24"/>
          <w:szCs w:val="24"/>
        </w:rPr>
        <w:t>[</w:t>
      </w:r>
      <w:r>
        <w:rPr>
          <w:sz w:val="24"/>
          <w:szCs w:val="24"/>
        </w:rPr>
        <w:t>Statoil</w:t>
      </w:r>
      <w:r w:rsidR="00AA720E">
        <w:rPr>
          <w:sz w:val="24"/>
          <w:szCs w:val="24"/>
        </w:rPr>
        <w:t>]</w:t>
      </w:r>
      <w:r>
        <w:rPr>
          <w:sz w:val="24"/>
          <w:szCs w:val="24"/>
        </w:rPr>
        <w:t>.</w:t>
      </w:r>
    </w:p>
    <w:p w:rsidR="002E1BB3" w:rsidRDefault="002E1BB3" w:rsidP="002E1BB3">
      <w:pPr>
        <w:spacing w:line="360" w:lineRule="auto"/>
        <w:jc w:val="center"/>
        <w:rPr>
          <w:sz w:val="24"/>
          <w:szCs w:val="24"/>
        </w:rPr>
      </w:pPr>
    </w:p>
    <w:p w:rsidR="00AA720E" w:rsidRPr="004953A2" w:rsidRDefault="00AA720E" w:rsidP="00772AEA">
      <w:pPr>
        <w:pStyle w:val="Heading2"/>
        <w:spacing w:line="360" w:lineRule="auto"/>
        <w:ind w:left="720"/>
      </w:pPr>
      <w:bookmarkStart w:id="22" w:name="_Toc449018697"/>
      <w:bookmarkStart w:id="23" w:name="_Toc520208059"/>
      <w:r>
        <w:t>1</w:t>
      </w:r>
      <w:r w:rsidRPr="004953A2">
        <w:t>.</w:t>
      </w:r>
      <w:r w:rsidR="00C50C59">
        <w:t>5</w:t>
      </w:r>
      <w:r w:rsidR="00481DFE">
        <w:t>.</w:t>
      </w:r>
      <w:r w:rsidRPr="004953A2">
        <w:t xml:space="preserve"> </w:t>
      </w:r>
      <w:r>
        <w:t>Segments of Subsea Production System</w:t>
      </w:r>
      <w:bookmarkEnd w:id="22"/>
      <w:bookmarkEnd w:id="23"/>
    </w:p>
    <w:p w:rsidR="009D17F6" w:rsidRDefault="009D17F6" w:rsidP="00AA720E">
      <w:pPr>
        <w:spacing w:line="360" w:lineRule="auto"/>
        <w:jc w:val="both"/>
        <w:rPr>
          <w:sz w:val="24"/>
          <w:szCs w:val="24"/>
        </w:rPr>
      </w:pPr>
      <w:r w:rsidRPr="009D17F6">
        <w:rPr>
          <w:sz w:val="24"/>
          <w:szCs w:val="24"/>
        </w:rPr>
        <w:t>As the oil and gas fields move further offshore into deeper water and deeper geological formations in the quest for reserves, the technology of drilling and production has advanced dramatically. Conventional techniques restrict the reservoir characteristics and reserves that can be economically exploited in the deep waters now being explored. The</w:t>
      </w:r>
      <w:r w:rsidR="002B0046">
        <w:rPr>
          <w:sz w:val="24"/>
          <w:szCs w:val="24"/>
        </w:rPr>
        <w:t xml:space="preserve"> subsea production system </w:t>
      </w:r>
      <w:r w:rsidRPr="009D17F6">
        <w:rPr>
          <w:sz w:val="24"/>
          <w:szCs w:val="24"/>
        </w:rPr>
        <w:t>associated with the overall process and all the equipment</w:t>
      </w:r>
      <w:r w:rsidR="002B0046">
        <w:rPr>
          <w:sz w:val="24"/>
          <w:szCs w:val="24"/>
        </w:rPr>
        <w:t xml:space="preserve"> </w:t>
      </w:r>
      <w:r w:rsidRPr="009D17F6">
        <w:rPr>
          <w:sz w:val="24"/>
          <w:szCs w:val="24"/>
        </w:rPr>
        <w:t>involved in drilling, field development</w:t>
      </w:r>
      <w:r w:rsidR="002B0046">
        <w:rPr>
          <w:sz w:val="24"/>
          <w:szCs w:val="24"/>
        </w:rPr>
        <w:t xml:space="preserve"> </w:t>
      </w:r>
      <w:r w:rsidRPr="009D17F6">
        <w:rPr>
          <w:sz w:val="24"/>
          <w:szCs w:val="24"/>
        </w:rPr>
        <w:t>and field operation, as shown in Figure</w:t>
      </w:r>
      <w:r w:rsidR="00AA720E">
        <w:rPr>
          <w:sz w:val="24"/>
          <w:szCs w:val="24"/>
        </w:rPr>
        <w:t>.1</w:t>
      </w:r>
      <w:r w:rsidR="00772AEA">
        <w:rPr>
          <w:sz w:val="24"/>
          <w:szCs w:val="24"/>
        </w:rPr>
        <w:t>.</w:t>
      </w:r>
      <w:r w:rsidR="00C50C59">
        <w:rPr>
          <w:sz w:val="24"/>
          <w:szCs w:val="24"/>
        </w:rPr>
        <w:t>7</w:t>
      </w:r>
      <w:r>
        <w:rPr>
          <w:sz w:val="24"/>
          <w:szCs w:val="24"/>
        </w:rPr>
        <w:t>.</w:t>
      </w:r>
    </w:p>
    <w:p w:rsidR="00F768E3" w:rsidRDefault="00F768E3" w:rsidP="009D17F6">
      <w:pPr>
        <w:spacing w:line="360" w:lineRule="auto"/>
        <w:ind w:firstLine="284"/>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366"/>
      </w:tblGrid>
      <w:tr w:rsidR="00ED2E19" w:rsidTr="002E1BB3">
        <w:tc>
          <w:tcPr>
            <w:tcW w:w="3510" w:type="dxa"/>
            <w:vAlign w:val="center"/>
          </w:tcPr>
          <w:p w:rsidR="00ED2E19" w:rsidRDefault="00ED2E19" w:rsidP="00ED2E19">
            <w:pPr>
              <w:spacing w:line="360" w:lineRule="auto"/>
              <w:jc w:val="center"/>
              <w:rPr>
                <w:sz w:val="24"/>
                <w:szCs w:val="24"/>
              </w:rPr>
            </w:pPr>
            <w:r>
              <w:rPr>
                <w:noProof/>
                <w:lang w:val="en-MY" w:eastAsia="ja-JP"/>
              </w:rPr>
              <w:drawing>
                <wp:inline distT="0" distB="0" distL="0" distR="0" wp14:anchorId="1475554C" wp14:editId="74560BB7">
                  <wp:extent cx="1724025" cy="2014764"/>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728142" cy="2019575"/>
                          </a:xfrm>
                          <a:prstGeom prst="rect">
                            <a:avLst/>
                          </a:prstGeom>
                        </pic:spPr>
                      </pic:pic>
                    </a:graphicData>
                  </a:graphic>
                </wp:inline>
              </w:drawing>
            </w:r>
          </w:p>
          <w:p w:rsidR="00ED2E19" w:rsidRDefault="00ED2E19" w:rsidP="00ED2E19">
            <w:pPr>
              <w:spacing w:line="360" w:lineRule="auto"/>
              <w:jc w:val="center"/>
              <w:rPr>
                <w:sz w:val="24"/>
                <w:szCs w:val="24"/>
              </w:rPr>
            </w:pPr>
            <w:r>
              <w:rPr>
                <w:sz w:val="24"/>
                <w:szCs w:val="24"/>
              </w:rPr>
              <w:t>Drilling</w:t>
            </w:r>
          </w:p>
        </w:tc>
        <w:tc>
          <w:tcPr>
            <w:tcW w:w="5366" w:type="dxa"/>
            <w:vAlign w:val="center"/>
          </w:tcPr>
          <w:p w:rsidR="00ED2E19" w:rsidRDefault="00ED2E19" w:rsidP="00ED2E19">
            <w:pPr>
              <w:spacing w:line="360" w:lineRule="auto"/>
              <w:jc w:val="center"/>
              <w:rPr>
                <w:sz w:val="24"/>
                <w:szCs w:val="24"/>
              </w:rPr>
            </w:pPr>
            <w:r>
              <w:rPr>
                <w:noProof/>
                <w:lang w:val="en-MY" w:eastAsia="ja-JP"/>
              </w:rPr>
              <w:drawing>
                <wp:inline distT="0" distB="0" distL="0" distR="0" wp14:anchorId="240C53C8" wp14:editId="07F6F381">
                  <wp:extent cx="2819400" cy="19827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24090" cy="1986005"/>
                          </a:xfrm>
                          <a:prstGeom prst="rect">
                            <a:avLst/>
                          </a:prstGeom>
                        </pic:spPr>
                      </pic:pic>
                    </a:graphicData>
                  </a:graphic>
                </wp:inline>
              </w:drawing>
            </w:r>
          </w:p>
          <w:p w:rsidR="00ED2E19" w:rsidRDefault="00ED2E19" w:rsidP="00C31B5D">
            <w:pPr>
              <w:spacing w:line="360" w:lineRule="auto"/>
              <w:jc w:val="center"/>
              <w:rPr>
                <w:sz w:val="24"/>
                <w:szCs w:val="24"/>
              </w:rPr>
            </w:pPr>
            <w:r>
              <w:rPr>
                <w:sz w:val="24"/>
                <w:szCs w:val="24"/>
              </w:rPr>
              <w:t xml:space="preserve">Field </w:t>
            </w:r>
            <w:r w:rsidR="00C31B5D">
              <w:rPr>
                <w:sz w:val="24"/>
                <w:szCs w:val="24"/>
              </w:rPr>
              <w:t>d</w:t>
            </w:r>
            <w:r>
              <w:rPr>
                <w:sz w:val="24"/>
                <w:szCs w:val="24"/>
              </w:rPr>
              <w:t>evelopment</w:t>
            </w:r>
          </w:p>
        </w:tc>
      </w:tr>
      <w:tr w:rsidR="00ED2E19" w:rsidTr="002E1BB3">
        <w:tc>
          <w:tcPr>
            <w:tcW w:w="8876" w:type="dxa"/>
            <w:gridSpan w:val="2"/>
            <w:vAlign w:val="center"/>
          </w:tcPr>
          <w:p w:rsidR="00ED2E19" w:rsidRDefault="002E1BB3" w:rsidP="00ED2E19">
            <w:pPr>
              <w:spacing w:line="360" w:lineRule="auto"/>
              <w:jc w:val="center"/>
              <w:rPr>
                <w:sz w:val="24"/>
                <w:szCs w:val="24"/>
              </w:rPr>
            </w:pPr>
            <w:r>
              <w:rPr>
                <w:noProof/>
                <w:lang w:val="en-MY" w:eastAsia="ja-JP"/>
              </w:rPr>
              <w:lastRenderedPageBreak/>
              <w:drawing>
                <wp:inline distT="0" distB="0" distL="0" distR="0" wp14:anchorId="4474CADD" wp14:editId="4F974B10">
                  <wp:extent cx="5066988" cy="2538367"/>
                  <wp:effectExtent l="0" t="0" r="63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087177" cy="2548481"/>
                          </a:xfrm>
                          <a:prstGeom prst="rect">
                            <a:avLst/>
                          </a:prstGeom>
                        </pic:spPr>
                      </pic:pic>
                    </a:graphicData>
                  </a:graphic>
                </wp:inline>
              </w:drawing>
            </w:r>
          </w:p>
          <w:p w:rsidR="00ED2E19" w:rsidRDefault="00C31B5D" w:rsidP="00ED2E19">
            <w:pPr>
              <w:spacing w:line="360" w:lineRule="auto"/>
              <w:jc w:val="center"/>
              <w:rPr>
                <w:sz w:val="24"/>
                <w:szCs w:val="24"/>
              </w:rPr>
            </w:pPr>
            <w:r w:rsidRPr="00C31B5D">
              <w:rPr>
                <w:sz w:val="24"/>
                <w:szCs w:val="24"/>
              </w:rPr>
              <w:t>Subsea distribution systems</w:t>
            </w:r>
            <w:r w:rsidR="00ED2E19">
              <w:rPr>
                <w:sz w:val="24"/>
                <w:szCs w:val="24"/>
              </w:rPr>
              <w:t xml:space="preserve"> in operation</w:t>
            </w:r>
          </w:p>
        </w:tc>
      </w:tr>
    </w:tbl>
    <w:p w:rsidR="009D17F6" w:rsidRPr="009D17F6" w:rsidRDefault="00AA720E" w:rsidP="009D17F6">
      <w:pPr>
        <w:spacing w:line="360" w:lineRule="auto"/>
        <w:jc w:val="center"/>
        <w:rPr>
          <w:sz w:val="24"/>
          <w:szCs w:val="24"/>
        </w:rPr>
      </w:pPr>
      <w:r w:rsidRPr="00141A05">
        <w:rPr>
          <w:b/>
          <w:sz w:val="24"/>
          <w:szCs w:val="24"/>
        </w:rPr>
        <w:t>Figure</w:t>
      </w:r>
      <w:r w:rsidR="00772AEA" w:rsidRPr="00141A05">
        <w:rPr>
          <w:b/>
          <w:sz w:val="24"/>
          <w:szCs w:val="24"/>
        </w:rPr>
        <w:t>.</w:t>
      </w:r>
      <w:r w:rsidRPr="00141A05">
        <w:rPr>
          <w:b/>
          <w:sz w:val="24"/>
          <w:szCs w:val="24"/>
        </w:rPr>
        <w:t>1</w:t>
      </w:r>
      <w:r w:rsidR="00772AEA" w:rsidRPr="00141A05">
        <w:rPr>
          <w:b/>
          <w:sz w:val="24"/>
          <w:szCs w:val="24"/>
        </w:rPr>
        <w:t>.</w:t>
      </w:r>
      <w:r w:rsidR="001E618C">
        <w:rPr>
          <w:b/>
          <w:sz w:val="24"/>
          <w:szCs w:val="24"/>
        </w:rPr>
        <w:t>9</w:t>
      </w:r>
      <w:r w:rsidRPr="00141A05">
        <w:rPr>
          <w:b/>
          <w:sz w:val="24"/>
          <w:szCs w:val="24"/>
        </w:rPr>
        <w:t>:</w:t>
      </w:r>
      <w:r w:rsidR="009D17F6" w:rsidRPr="009D17F6">
        <w:rPr>
          <w:sz w:val="24"/>
          <w:szCs w:val="24"/>
        </w:rPr>
        <w:t xml:space="preserve"> All Segments of a Subsea Production System</w:t>
      </w:r>
    </w:p>
    <w:p w:rsidR="009D17F6" w:rsidRDefault="009D17F6" w:rsidP="009D17F6">
      <w:pPr>
        <w:spacing w:line="360" w:lineRule="auto"/>
        <w:jc w:val="both"/>
        <w:rPr>
          <w:sz w:val="24"/>
          <w:szCs w:val="24"/>
        </w:rPr>
      </w:pPr>
    </w:p>
    <w:p w:rsidR="00AA720E" w:rsidRPr="004953A2" w:rsidRDefault="00AA720E" w:rsidP="00680F2A">
      <w:pPr>
        <w:pStyle w:val="Heading2"/>
        <w:spacing w:line="360" w:lineRule="auto"/>
        <w:ind w:left="720"/>
      </w:pPr>
      <w:bookmarkStart w:id="24" w:name="_Toc449018698"/>
      <w:bookmarkStart w:id="25" w:name="_Toc520208060"/>
      <w:r>
        <w:t>1</w:t>
      </w:r>
      <w:r w:rsidRPr="004953A2">
        <w:t>.</w:t>
      </w:r>
      <w:r w:rsidR="00C50C59">
        <w:t>6</w:t>
      </w:r>
      <w:r w:rsidR="00481DFE">
        <w:t>.</w:t>
      </w:r>
      <w:r w:rsidRPr="004953A2">
        <w:t xml:space="preserve"> </w:t>
      </w:r>
      <w:r>
        <w:t>Components of Subsea Production System</w:t>
      </w:r>
      <w:bookmarkEnd w:id="24"/>
      <w:bookmarkEnd w:id="25"/>
    </w:p>
    <w:p w:rsidR="009D17F6" w:rsidRDefault="009D17F6" w:rsidP="00AA720E">
      <w:pPr>
        <w:spacing w:line="360" w:lineRule="auto"/>
        <w:jc w:val="both"/>
        <w:rPr>
          <w:sz w:val="24"/>
          <w:szCs w:val="24"/>
        </w:rPr>
      </w:pPr>
      <w:r w:rsidRPr="009D17F6">
        <w:rPr>
          <w:sz w:val="24"/>
          <w:szCs w:val="24"/>
        </w:rPr>
        <w:t>The subsea production system consists of the following components</w:t>
      </w:r>
      <w:r w:rsidR="00C21E56">
        <w:rPr>
          <w:sz w:val="24"/>
          <w:szCs w:val="24"/>
        </w:rPr>
        <w:t xml:space="preserve"> as shown in </w:t>
      </w:r>
      <w:r w:rsidR="00C50C59">
        <w:rPr>
          <w:sz w:val="24"/>
          <w:szCs w:val="24"/>
        </w:rPr>
        <w:t>F</w:t>
      </w:r>
      <w:r w:rsidR="00C21E56">
        <w:rPr>
          <w:sz w:val="24"/>
          <w:szCs w:val="24"/>
        </w:rPr>
        <w:t>igure.</w:t>
      </w:r>
      <w:r w:rsidR="00AA720E">
        <w:rPr>
          <w:sz w:val="24"/>
          <w:szCs w:val="24"/>
        </w:rPr>
        <w:t>1</w:t>
      </w:r>
      <w:r w:rsidR="00680F2A">
        <w:rPr>
          <w:sz w:val="24"/>
          <w:szCs w:val="24"/>
        </w:rPr>
        <w:t>.</w:t>
      </w:r>
      <w:r w:rsidR="001E618C">
        <w:rPr>
          <w:sz w:val="24"/>
          <w:szCs w:val="24"/>
        </w:rPr>
        <w:t>10</w:t>
      </w:r>
      <w:r w:rsidRPr="009D17F6">
        <w:rPr>
          <w:sz w:val="24"/>
          <w:szCs w:val="24"/>
        </w:rPr>
        <w:t>:</w:t>
      </w:r>
    </w:p>
    <w:p w:rsidR="008535FA" w:rsidRDefault="008535FA" w:rsidP="00AA720E">
      <w:pPr>
        <w:spacing w:line="360" w:lineRule="auto"/>
        <w:jc w:val="both"/>
        <w:rPr>
          <w:sz w:val="24"/>
          <w:szCs w:val="24"/>
        </w:rPr>
      </w:pPr>
      <w:r>
        <w:rPr>
          <w:noProof/>
          <w:sz w:val="24"/>
          <w:szCs w:val="24"/>
          <w:lang w:val="en-MY" w:eastAsia="ja-JP"/>
        </w:rPr>
        <w:drawing>
          <wp:inline distT="0" distB="0" distL="0" distR="0">
            <wp:extent cx="5486400" cy="3200400"/>
            <wp:effectExtent l="0" t="19050" r="0" b="571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8535FA" w:rsidRPr="009D17F6" w:rsidRDefault="008535FA" w:rsidP="00AA720E">
      <w:pPr>
        <w:spacing w:line="360" w:lineRule="auto"/>
        <w:jc w:val="both"/>
        <w:rPr>
          <w:sz w:val="24"/>
          <w:szCs w:val="24"/>
        </w:rPr>
      </w:pPr>
    </w:p>
    <w:p w:rsidR="009D17F6" w:rsidRDefault="002E1BB3" w:rsidP="009D17F6">
      <w:pPr>
        <w:spacing w:line="360" w:lineRule="auto"/>
        <w:jc w:val="both"/>
        <w:rPr>
          <w:sz w:val="24"/>
          <w:szCs w:val="24"/>
        </w:rPr>
      </w:pPr>
      <w:r w:rsidRPr="002E1BB3">
        <w:rPr>
          <w:noProof/>
          <w:lang w:val="en-MY" w:eastAsia="ja-JP"/>
        </w:rPr>
        <w:lastRenderedPageBreak/>
        <w:drawing>
          <wp:inline distT="0" distB="0" distL="0" distR="0" wp14:anchorId="6037C4AF" wp14:editId="56815BB8">
            <wp:extent cx="5499100" cy="2810492"/>
            <wp:effectExtent l="0" t="0" r="635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99100" cy="2810492"/>
                    </a:xfrm>
                    <a:prstGeom prst="rect">
                      <a:avLst/>
                    </a:prstGeom>
                  </pic:spPr>
                </pic:pic>
              </a:graphicData>
            </a:graphic>
          </wp:inline>
        </w:drawing>
      </w:r>
    </w:p>
    <w:p w:rsidR="002E1BB3" w:rsidRDefault="002E1BB3" w:rsidP="002E1BB3">
      <w:pPr>
        <w:spacing w:line="360" w:lineRule="auto"/>
        <w:jc w:val="center"/>
        <w:rPr>
          <w:sz w:val="24"/>
          <w:szCs w:val="24"/>
        </w:rPr>
      </w:pPr>
      <w:r w:rsidRPr="00141A05">
        <w:rPr>
          <w:b/>
          <w:sz w:val="24"/>
          <w:szCs w:val="24"/>
        </w:rPr>
        <w:t>Figure</w:t>
      </w:r>
      <w:r w:rsidR="00AA720E" w:rsidRPr="00141A05">
        <w:rPr>
          <w:b/>
          <w:sz w:val="24"/>
          <w:szCs w:val="24"/>
        </w:rPr>
        <w:t>.1</w:t>
      </w:r>
      <w:r w:rsidR="00680F2A" w:rsidRPr="00141A05">
        <w:rPr>
          <w:b/>
          <w:sz w:val="24"/>
          <w:szCs w:val="24"/>
        </w:rPr>
        <w:t>.</w:t>
      </w:r>
      <w:r w:rsidR="001E618C">
        <w:rPr>
          <w:b/>
          <w:sz w:val="24"/>
          <w:szCs w:val="24"/>
        </w:rPr>
        <w:t>10</w:t>
      </w:r>
      <w:r w:rsidR="00AA720E" w:rsidRPr="00141A05">
        <w:rPr>
          <w:b/>
          <w:sz w:val="24"/>
          <w:szCs w:val="24"/>
        </w:rPr>
        <w:t>:</w:t>
      </w:r>
      <w:r w:rsidRPr="009D17F6">
        <w:rPr>
          <w:sz w:val="24"/>
          <w:szCs w:val="24"/>
        </w:rPr>
        <w:t xml:space="preserve"> </w:t>
      </w:r>
      <w:r w:rsidR="00AA720E">
        <w:rPr>
          <w:sz w:val="24"/>
          <w:szCs w:val="24"/>
        </w:rPr>
        <w:t xml:space="preserve">Components of </w:t>
      </w:r>
      <w:r w:rsidRPr="009D17F6">
        <w:rPr>
          <w:sz w:val="24"/>
          <w:szCs w:val="24"/>
        </w:rPr>
        <w:t>Subsea Production System</w:t>
      </w:r>
    </w:p>
    <w:p w:rsidR="00680F2A" w:rsidRPr="009D17F6" w:rsidRDefault="00680F2A" w:rsidP="002E1BB3">
      <w:pPr>
        <w:spacing w:line="360" w:lineRule="auto"/>
        <w:jc w:val="center"/>
        <w:rPr>
          <w:sz w:val="24"/>
          <w:szCs w:val="24"/>
        </w:rPr>
      </w:pPr>
    </w:p>
    <w:p w:rsidR="00AA720E" w:rsidRPr="004953A2" w:rsidRDefault="00AA720E" w:rsidP="00680F2A">
      <w:pPr>
        <w:pStyle w:val="Heading2"/>
        <w:spacing w:line="360" w:lineRule="auto"/>
        <w:ind w:left="720"/>
      </w:pPr>
      <w:bookmarkStart w:id="26" w:name="_Toc449018699"/>
      <w:bookmarkStart w:id="27" w:name="_Toc520208061"/>
      <w:r>
        <w:t>1</w:t>
      </w:r>
      <w:r w:rsidRPr="004953A2">
        <w:t>.</w:t>
      </w:r>
      <w:r w:rsidR="00C50C59">
        <w:t>7</w:t>
      </w:r>
      <w:r w:rsidR="00481DFE">
        <w:t>.</w:t>
      </w:r>
      <w:r w:rsidRPr="004953A2">
        <w:t xml:space="preserve"> </w:t>
      </w:r>
      <w:r>
        <w:t>Integration of Subsea Production System Components</w:t>
      </w:r>
      <w:bookmarkEnd w:id="26"/>
      <w:bookmarkEnd w:id="27"/>
    </w:p>
    <w:p w:rsidR="00094409" w:rsidRDefault="009C051C" w:rsidP="00AA720E">
      <w:pPr>
        <w:spacing w:line="360" w:lineRule="auto"/>
        <w:jc w:val="both"/>
        <w:rPr>
          <w:sz w:val="24"/>
          <w:szCs w:val="24"/>
        </w:rPr>
      </w:pPr>
      <w:r>
        <w:rPr>
          <w:sz w:val="24"/>
          <w:szCs w:val="24"/>
        </w:rPr>
        <w:t>In operation, t</w:t>
      </w:r>
      <w:r w:rsidR="00680F2A">
        <w:rPr>
          <w:sz w:val="24"/>
          <w:szCs w:val="24"/>
        </w:rPr>
        <w:t xml:space="preserve">he subsea wellhead and tree connect to manifold and jumper system which is controlled from topside. They also related to drilling interface </w:t>
      </w:r>
      <w:r>
        <w:rPr>
          <w:sz w:val="24"/>
          <w:szCs w:val="24"/>
        </w:rPr>
        <w:t xml:space="preserve">in chapter 2 </w:t>
      </w:r>
      <w:r w:rsidR="00680F2A">
        <w:rPr>
          <w:sz w:val="24"/>
          <w:szCs w:val="24"/>
        </w:rPr>
        <w:t xml:space="preserve">and </w:t>
      </w:r>
      <w:proofErr w:type="spellStart"/>
      <w:r w:rsidR="00680F2A">
        <w:rPr>
          <w:sz w:val="24"/>
          <w:szCs w:val="24"/>
        </w:rPr>
        <w:t>workover</w:t>
      </w:r>
      <w:proofErr w:type="spellEnd"/>
      <w:r w:rsidR="00680F2A">
        <w:rPr>
          <w:sz w:val="24"/>
          <w:szCs w:val="24"/>
        </w:rPr>
        <w:t xml:space="preserve"> system</w:t>
      </w:r>
      <w:r>
        <w:rPr>
          <w:sz w:val="24"/>
          <w:szCs w:val="24"/>
        </w:rPr>
        <w:t xml:space="preserve"> and its installation</w:t>
      </w:r>
      <w:r w:rsidR="00680F2A">
        <w:rPr>
          <w:sz w:val="24"/>
          <w:szCs w:val="24"/>
        </w:rPr>
        <w:t>.</w:t>
      </w:r>
      <w:r w:rsidRPr="009C051C">
        <w:rPr>
          <w:sz w:val="24"/>
          <w:szCs w:val="24"/>
        </w:rPr>
        <w:t xml:space="preserve"> </w:t>
      </w:r>
      <w:r w:rsidRPr="009D17F6">
        <w:rPr>
          <w:sz w:val="24"/>
          <w:szCs w:val="24"/>
        </w:rPr>
        <w:t>Figure</w:t>
      </w:r>
      <w:r>
        <w:rPr>
          <w:sz w:val="24"/>
          <w:szCs w:val="24"/>
        </w:rPr>
        <w:t>.1.</w:t>
      </w:r>
      <w:r w:rsidR="00C50C59">
        <w:rPr>
          <w:sz w:val="24"/>
          <w:szCs w:val="24"/>
        </w:rPr>
        <w:t>9</w:t>
      </w:r>
      <w:r w:rsidRPr="009D17F6">
        <w:rPr>
          <w:sz w:val="24"/>
          <w:szCs w:val="24"/>
        </w:rPr>
        <w:t xml:space="preserve"> illustrates the detailed relationship among the major components of a subsea production system.</w:t>
      </w:r>
    </w:p>
    <w:p w:rsidR="009D17F6" w:rsidRDefault="00F56F82" w:rsidP="002A27B5">
      <w:pPr>
        <w:spacing w:line="360" w:lineRule="auto"/>
        <w:jc w:val="center"/>
        <w:rPr>
          <w:sz w:val="24"/>
          <w:szCs w:val="24"/>
        </w:rPr>
      </w:pPr>
      <w:r>
        <w:rPr>
          <w:noProof/>
          <w:lang w:val="en-MY" w:eastAsia="ja-JP"/>
        </w:rPr>
        <mc:AlternateContent>
          <mc:Choice Requires="wps">
            <w:drawing>
              <wp:anchor distT="0" distB="0" distL="114300" distR="114300" simplePos="0" relativeHeight="251698176" behindDoc="0" locked="0" layoutInCell="1" allowOverlap="1" wp14:anchorId="563181C7" wp14:editId="444CA0BC">
                <wp:simplePos x="0" y="0"/>
                <wp:positionH relativeFrom="column">
                  <wp:posOffset>3865718</wp:posOffset>
                </wp:positionH>
                <wp:positionV relativeFrom="paragraph">
                  <wp:posOffset>93980</wp:posOffset>
                </wp:positionV>
                <wp:extent cx="1243788" cy="393065"/>
                <wp:effectExtent l="0" t="0" r="0" b="6985"/>
                <wp:wrapNone/>
                <wp:docPr id="285" name="Text Box 285"/>
                <wp:cNvGraphicFramePr/>
                <a:graphic xmlns:a="http://schemas.openxmlformats.org/drawingml/2006/main">
                  <a:graphicData uri="http://schemas.microsoft.com/office/word/2010/wordprocessingShape">
                    <wps:wsp>
                      <wps:cNvSpPr txBox="1"/>
                      <wps:spPr>
                        <a:xfrm>
                          <a:off x="0" y="0"/>
                          <a:ext cx="1243788" cy="39306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Drilling Interface Chapter 2</w:t>
                            </w:r>
                          </w:p>
                        </w:txbxContent>
                      </wps:txbx>
                      <wps:bodyPr rot="0" spcFirstLastPara="0" vertOverflow="overflow" horzOverflow="overflow" vert="horz" wrap="square" lIns="91440" tIns="45720" rIns="108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5" o:spid="_x0000_s1026" type="#_x0000_t202" style="position:absolute;left:0;text-align:left;margin-left:304.4pt;margin-top:7.4pt;width:97.95pt;height:30.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" fillcolor="#f2f2f2 [3052]" stroked="f" strokeweight=".5pt">
                <v:textbox inset=",,3mm">
                  <w:txbxContent>
                    <w:p w:rsidR="00E275C5" w:rsidRDefault="00E275C5" w:rsidP="00F56F82">
                      <w:pPr>
                        <w:jc w:val="center"/>
                      </w:pPr>
                      <w:r>
                        <w:t>Drilling Interface Chapter 2</w:t>
                      </w:r>
                    </w:p>
                  </w:txbxContent>
                </v:textbox>
              </v:shape>
            </w:pict>
          </mc:Fallback>
        </mc:AlternateContent>
      </w:r>
      <w:r>
        <w:rPr>
          <w:noProof/>
          <w:lang w:val="en-MY" w:eastAsia="ja-JP"/>
        </w:rPr>
        <mc:AlternateContent>
          <mc:Choice Requires="wps">
            <w:drawing>
              <wp:anchor distT="0" distB="0" distL="114300" distR="114300" simplePos="0" relativeHeight="251696128" behindDoc="0" locked="0" layoutInCell="1" allowOverlap="1" wp14:anchorId="2A46E142" wp14:editId="7C3C6010">
                <wp:simplePos x="0" y="0"/>
                <wp:positionH relativeFrom="column">
                  <wp:posOffset>3909695</wp:posOffset>
                </wp:positionH>
                <wp:positionV relativeFrom="paragraph">
                  <wp:posOffset>872963</wp:posOffset>
                </wp:positionV>
                <wp:extent cx="1169670" cy="393065"/>
                <wp:effectExtent l="0" t="0" r="0" b="6985"/>
                <wp:wrapNone/>
                <wp:docPr id="284" name="Text Box 284"/>
                <wp:cNvGraphicFramePr/>
                <a:graphic xmlns:a="http://schemas.openxmlformats.org/drawingml/2006/main">
                  <a:graphicData uri="http://schemas.microsoft.com/office/word/2010/wordprocessingShape">
                    <wps:wsp>
                      <wps:cNvSpPr txBox="1"/>
                      <wps:spPr>
                        <a:xfrm>
                          <a:off x="0" y="0"/>
                          <a:ext cx="116967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proofErr w:type="spellStart"/>
                            <w:r>
                              <w:t>Workover</w:t>
                            </w:r>
                            <w:proofErr w:type="spellEnd"/>
                            <w:r>
                              <w:t xml:space="preserve"> System &amp; 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4" o:spid="_x0000_s1027" type="#_x0000_t202" style="position:absolute;left:0;text-align:left;margin-left:307.85pt;margin-top:68.75pt;width:92.1pt;height:30.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" fillcolor="#d8d8d8 [2732]" stroked="f" strokeweight=".5pt">
                <v:textbox>
                  <w:txbxContent>
                    <w:p w:rsidR="00E275C5" w:rsidRDefault="00E275C5" w:rsidP="00F56F82">
                      <w:pPr>
                        <w:jc w:val="center"/>
                      </w:pPr>
                      <w:proofErr w:type="spellStart"/>
                      <w:r>
                        <w:t>Workover</w:t>
                      </w:r>
                      <w:proofErr w:type="spellEnd"/>
                      <w:r>
                        <w:t xml:space="preserve"> System &amp; Installation</w:t>
                      </w:r>
                    </w:p>
                  </w:txbxContent>
                </v:textbox>
              </v:shape>
            </w:pict>
          </mc:Fallback>
        </mc:AlternateContent>
      </w:r>
      <w:r>
        <w:rPr>
          <w:noProof/>
          <w:lang w:val="en-MY" w:eastAsia="ja-JP"/>
        </w:rPr>
        <mc:AlternateContent>
          <mc:Choice Requires="wps">
            <w:drawing>
              <wp:anchor distT="0" distB="0" distL="114300" distR="114300" simplePos="0" relativeHeight="251694080" behindDoc="0" locked="0" layoutInCell="1" allowOverlap="1" wp14:anchorId="333E43C5" wp14:editId="76BA9D14">
                <wp:simplePos x="0" y="0"/>
                <wp:positionH relativeFrom="column">
                  <wp:posOffset>423383</wp:posOffset>
                </wp:positionH>
                <wp:positionV relativeFrom="paragraph">
                  <wp:posOffset>1255395</wp:posOffset>
                </wp:positionV>
                <wp:extent cx="1169670" cy="393065"/>
                <wp:effectExtent l="0" t="0" r="0" b="6985"/>
                <wp:wrapNone/>
                <wp:docPr id="283" name="Text Box 283"/>
                <wp:cNvGraphicFramePr/>
                <a:graphic xmlns:a="http://schemas.openxmlformats.org/drawingml/2006/main">
                  <a:graphicData uri="http://schemas.microsoft.com/office/word/2010/wordprocessingShape">
                    <wps:wsp>
                      <wps:cNvSpPr txBox="1"/>
                      <wps:spPr>
                        <a:xfrm>
                          <a:off x="0" y="0"/>
                          <a:ext cx="116967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Subsea control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3" o:spid="_x0000_s1028" type="#_x0000_t202" style="position:absolute;left:0;text-align:left;margin-left:33.35pt;margin-top:98.85pt;width:92.1pt;height:30.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" fillcolor="#d8d8d8 [2732]" stroked="f" strokeweight=".5pt">
                <v:textbox>
                  <w:txbxContent>
                    <w:p w:rsidR="00E275C5" w:rsidRDefault="00E275C5" w:rsidP="00F56F82">
                      <w:pPr>
                        <w:jc w:val="center"/>
                      </w:pPr>
                      <w:r>
                        <w:t>Subsea control System</w:t>
                      </w:r>
                    </w:p>
                  </w:txbxContent>
                </v:textbox>
              </v:shape>
            </w:pict>
          </mc:Fallback>
        </mc:AlternateContent>
      </w:r>
      <w:r>
        <w:rPr>
          <w:noProof/>
          <w:lang w:val="en-MY" w:eastAsia="ja-JP"/>
        </w:rPr>
        <mc:AlternateContent>
          <mc:Choice Requires="wps">
            <w:drawing>
              <wp:anchor distT="0" distB="0" distL="114300" distR="114300" simplePos="0" relativeHeight="251692032" behindDoc="0" locked="0" layoutInCell="1" allowOverlap="1" wp14:anchorId="7028F12A" wp14:editId="6DB8BD7C">
                <wp:simplePos x="0" y="0"/>
                <wp:positionH relativeFrom="column">
                  <wp:posOffset>412277</wp:posOffset>
                </wp:positionH>
                <wp:positionV relativeFrom="paragraph">
                  <wp:posOffset>2955925</wp:posOffset>
                </wp:positionV>
                <wp:extent cx="1169670" cy="393065"/>
                <wp:effectExtent l="0" t="0" r="0" b="6985"/>
                <wp:wrapNone/>
                <wp:docPr id="282" name="Text Box 282"/>
                <wp:cNvGraphicFramePr/>
                <a:graphic xmlns:a="http://schemas.openxmlformats.org/drawingml/2006/main">
                  <a:graphicData uri="http://schemas.microsoft.com/office/word/2010/wordprocessingShape">
                    <wps:wsp>
                      <wps:cNvSpPr txBox="1"/>
                      <wps:spPr>
                        <a:xfrm>
                          <a:off x="0" y="0"/>
                          <a:ext cx="116967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Topside Control Interface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2" o:spid="_x0000_s1029" type="#_x0000_t202" style="position:absolute;left:0;text-align:left;margin-left:32.45pt;margin-top:232.75pt;width:92.1pt;height:3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" fillcolor="#d8d8d8 [2732]" stroked="f" strokeweight=".5pt">
                <v:textbox>
                  <w:txbxContent>
                    <w:p w:rsidR="00E275C5" w:rsidRDefault="00E275C5" w:rsidP="00F56F82">
                      <w:pPr>
                        <w:jc w:val="center"/>
                      </w:pPr>
                      <w:r>
                        <w:t>Topside Control Interface System</w:t>
                      </w:r>
                    </w:p>
                  </w:txbxContent>
                </v:textbox>
              </v:shape>
            </w:pict>
          </mc:Fallback>
        </mc:AlternateContent>
      </w:r>
      <w:r>
        <w:rPr>
          <w:noProof/>
          <w:lang w:val="en-MY" w:eastAsia="ja-JP"/>
        </w:rPr>
        <mc:AlternateContent>
          <mc:Choice Requires="wps">
            <w:drawing>
              <wp:anchor distT="0" distB="0" distL="114300" distR="114300" simplePos="0" relativeHeight="251689984" behindDoc="0" locked="0" layoutInCell="1" allowOverlap="1" wp14:anchorId="634A272B" wp14:editId="2ECD96D5">
                <wp:simplePos x="0" y="0"/>
                <wp:positionH relativeFrom="column">
                  <wp:posOffset>422910</wp:posOffset>
                </wp:positionH>
                <wp:positionV relativeFrom="paragraph">
                  <wp:posOffset>2115982</wp:posOffset>
                </wp:positionV>
                <wp:extent cx="1169670" cy="393065"/>
                <wp:effectExtent l="0" t="0" r="0" b="6985"/>
                <wp:wrapNone/>
                <wp:docPr id="281" name="Text Box 281"/>
                <wp:cNvGraphicFramePr/>
                <a:graphic xmlns:a="http://schemas.openxmlformats.org/drawingml/2006/main">
                  <a:graphicData uri="http://schemas.microsoft.com/office/word/2010/wordprocessingShape">
                    <wps:wsp>
                      <wps:cNvSpPr txBox="1"/>
                      <wps:spPr>
                        <a:xfrm>
                          <a:off x="0" y="0"/>
                          <a:ext cx="116967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Umbilical Cable System Chapter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1" o:spid="_x0000_s1030" type="#_x0000_t202" style="position:absolute;left:0;text-align:left;margin-left:33.3pt;margin-top:166.6pt;width:92.1pt;height:30.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" fillcolor="#d8d8d8 [2732]" stroked="f" strokeweight=".5pt">
                <v:textbox>
                  <w:txbxContent>
                    <w:p w:rsidR="00E275C5" w:rsidRDefault="00E275C5" w:rsidP="00F56F82">
                      <w:pPr>
                        <w:jc w:val="center"/>
                      </w:pPr>
                      <w:r>
                        <w:t>Umbilical Cable System Chapter 11</w:t>
                      </w:r>
                    </w:p>
                  </w:txbxContent>
                </v:textbox>
              </v:shape>
            </w:pict>
          </mc:Fallback>
        </mc:AlternateContent>
      </w:r>
      <w:r>
        <w:rPr>
          <w:noProof/>
          <w:lang w:val="en-MY" w:eastAsia="ja-JP"/>
        </w:rPr>
        <mc:AlternateContent>
          <mc:Choice Requires="wps">
            <w:drawing>
              <wp:anchor distT="0" distB="0" distL="114300" distR="114300" simplePos="0" relativeHeight="251683840" behindDoc="0" locked="0" layoutInCell="1" allowOverlap="1" wp14:anchorId="202026AC" wp14:editId="0C785E4B">
                <wp:simplePos x="0" y="0"/>
                <wp:positionH relativeFrom="column">
                  <wp:posOffset>3897468</wp:posOffset>
                </wp:positionH>
                <wp:positionV relativeFrom="paragraph">
                  <wp:posOffset>1805940</wp:posOffset>
                </wp:positionV>
                <wp:extent cx="1170128" cy="393065"/>
                <wp:effectExtent l="0" t="0" r="0" b="6985"/>
                <wp:wrapNone/>
                <wp:docPr id="278" name="Text Box 278"/>
                <wp:cNvGraphicFramePr/>
                <a:graphic xmlns:a="http://schemas.openxmlformats.org/drawingml/2006/main">
                  <a:graphicData uri="http://schemas.microsoft.com/office/word/2010/wordprocessingShape">
                    <wps:wsp>
                      <wps:cNvSpPr txBox="1"/>
                      <wps:spPr>
                        <a:xfrm>
                          <a:off x="0" y="0"/>
                          <a:ext cx="1170128"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Risers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8" o:spid="_x0000_s1031" type="#_x0000_t202" style="position:absolute;left:0;text-align:left;margin-left:306.9pt;margin-top:142.2pt;width:92.15pt;height:30.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" fillcolor="#d8d8d8 [2732]" stroked="f" strokeweight=".5pt">
                <v:textbox>
                  <w:txbxContent>
                    <w:p w:rsidR="00E275C5" w:rsidRDefault="00E275C5" w:rsidP="00F56F82">
                      <w:pPr>
                        <w:jc w:val="center"/>
                      </w:pPr>
                      <w:r>
                        <w:t>Risers System</w:t>
                      </w:r>
                    </w:p>
                  </w:txbxContent>
                </v:textbox>
              </v:shape>
            </w:pict>
          </mc:Fallback>
        </mc:AlternateContent>
      </w:r>
      <w:r>
        <w:rPr>
          <w:noProof/>
          <w:lang w:val="en-MY" w:eastAsia="ja-JP"/>
        </w:rPr>
        <mc:AlternateContent>
          <mc:Choice Requires="wps">
            <w:drawing>
              <wp:anchor distT="0" distB="0" distL="114300" distR="114300" simplePos="0" relativeHeight="251687936" behindDoc="0" locked="0" layoutInCell="1" allowOverlap="1" wp14:anchorId="00C61381" wp14:editId="49E6EE71">
                <wp:simplePos x="0" y="0"/>
                <wp:positionH relativeFrom="column">
                  <wp:posOffset>3942715</wp:posOffset>
                </wp:positionH>
                <wp:positionV relativeFrom="paragraph">
                  <wp:posOffset>2671445</wp:posOffset>
                </wp:positionV>
                <wp:extent cx="914400" cy="393065"/>
                <wp:effectExtent l="0" t="0" r="6985" b="6985"/>
                <wp:wrapNone/>
                <wp:docPr id="280" name="Text Box 280"/>
                <wp:cNvGraphicFramePr/>
                <a:graphic xmlns:a="http://schemas.openxmlformats.org/drawingml/2006/main">
                  <a:graphicData uri="http://schemas.microsoft.com/office/word/2010/wordprocessingShape">
                    <wps:wsp>
                      <wps:cNvSpPr txBox="1"/>
                      <wps:spPr>
                        <a:xfrm>
                          <a:off x="0" y="0"/>
                          <a:ext cx="91440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Platform Interface</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0" o:spid="_x0000_s1032" type="#_x0000_t202" style="position:absolute;left:0;text-align:left;margin-left:310.45pt;margin-top:210.35pt;width:1in;height:30.9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" fillcolor="#d8d8d8 [2732]" stroked="f" strokeweight=".5pt">
                <v:textbox>
                  <w:txbxContent>
                    <w:p w:rsidR="00E275C5" w:rsidRDefault="00E275C5" w:rsidP="00F56F82">
                      <w:pPr>
                        <w:jc w:val="center"/>
                      </w:pPr>
                      <w:r>
                        <w:t>Platform Interface</w:t>
                      </w:r>
                    </w:p>
                  </w:txbxContent>
                </v:textbox>
              </v:shape>
            </w:pict>
          </mc:Fallback>
        </mc:AlternateContent>
      </w:r>
      <w:r>
        <w:rPr>
          <w:noProof/>
          <w:lang w:val="en-MY" w:eastAsia="ja-JP"/>
        </w:rPr>
        <mc:AlternateContent>
          <mc:Choice Requires="wps">
            <w:drawing>
              <wp:anchor distT="0" distB="0" distL="114300" distR="114300" simplePos="0" relativeHeight="251681792" behindDoc="0" locked="0" layoutInCell="1" allowOverlap="1" wp14:anchorId="3B562FD5" wp14:editId="7475C7F5">
                <wp:simplePos x="0" y="0"/>
                <wp:positionH relativeFrom="column">
                  <wp:posOffset>2257263</wp:posOffset>
                </wp:positionH>
                <wp:positionV relativeFrom="paragraph">
                  <wp:posOffset>2062480</wp:posOffset>
                </wp:positionV>
                <wp:extent cx="914400" cy="393065"/>
                <wp:effectExtent l="0" t="0" r="0" b="6985"/>
                <wp:wrapNone/>
                <wp:docPr id="277" name="Text Box 277"/>
                <wp:cNvGraphicFramePr/>
                <a:graphic xmlns:a="http://schemas.openxmlformats.org/drawingml/2006/main">
                  <a:graphicData uri="http://schemas.microsoft.com/office/word/2010/wordprocessingShape">
                    <wps:wsp>
                      <wps:cNvSpPr txBox="1"/>
                      <wps:spPr>
                        <a:xfrm>
                          <a:off x="0" y="0"/>
                          <a:ext cx="91440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Subsea Pipeline</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7" o:spid="_x0000_s1033" type="#_x0000_t202" style="position:absolute;left:0;text-align:left;margin-left:177.75pt;margin-top:162.4pt;width:1in;height:30.9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" fillcolor="#d8d8d8 [2732]" stroked="f" strokeweight=".5pt">
                <v:textbox>
                  <w:txbxContent>
                    <w:p w:rsidR="00E275C5" w:rsidRDefault="00E275C5" w:rsidP="00F56F82">
                      <w:pPr>
                        <w:jc w:val="center"/>
                      </w:pPr>
                      <w:r>
                        <w:t>Subsea Pipeline</w:t>
                      </w:r>
                    </w:p>
                  </w:txbxContent>
                </v:textbox>
              </v:shape>
            </w:pict>
          </mc:Fallback>
        </mc:AlternateContent>
      </w:r>
      <w:r>
        <w:rPr>
          <w:noProof/>
          <w:lang w:val="en-MY" w:eastAsia="ja-JP"/>
        </w:rPr>
        <mc:AlternateContent>
          <mc:Choice Requires="wps">
            <w:drawing>
              <wp:anchor distT="0" distB="0" distL="114300" distR="114300" simplePos="0" relativeHeight="251685888" behindDoc="0" locked="0" layoutInCell="1" allowOverlap="1" wp14:anchorId="6584EA14" wp14:editId="3714E6A5">
                <wp:simplePos x="0" y="0"/>
                <wp:positionH relativeFrom="column">
                  <wp:posOffset>2188683</wp:posOffset>
                </wp:positionH>
                <wp:positionV relativeFrom="paragraph">
                  <wp:posOffset>2841625</wp:posOffset>
                </wp:positionV>
                <wp:extent cx="914400" cy="393065"/>
                <wp:effectExtent l="0" t="0" r="6985" b="6985"/>
                <wp:wrapNone/>
                <wp:docPr id="279" name="Text Box 279"/>
                <wp:cNvGraphicFramePr/>
                <a:graphic xmlns:a="http://schemas.openxmlformats.org/drawingml/2006/main">
                  <a:graphicData uri="http://schemas.microsoft.com/office/word/2010/wordprocessingShape">
                    <wps:wsp>
                      <wps:cNvSpPr txBox="1"/>
                      <wps:spPr>
                        <a:xfrm>
                          <a:off x="0" y="0"/>
                          <a:ext cx="91440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F56F82">
                            <w:pPr>
                              <w:jc w:val="center"/>
                            </w:pPr>
                            <w:r>
                              <w:t>Subsea equipment</w:t>
                            </w:r>
                          </w:p>
                          <w:p w:rsidR="00A0788F" w:rsidRDefault="00A0788F" w:rsidP="00F56F82">
                            <w:pPr>
                              <w:jc w:val="center"/>
                            </w:pPr>
                            <w:r>
                              <w:t>Installation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9" o:spid="_x0000_s1034" type="#_x0000_t202" style="position:absolute;left:0;text-align:left;margin-left:172.35pt;margin-top:223.75pt;width:1in;height:30.9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" fillcolor="#d8d8d8 [2732]" stroked="f" strokeweight=".5pt">
                <v:textbox>
                  <w:txbxContent>
                    <w:p w:rsidR="00E275C5" w:rsidRDefault="00E275C5" w:rsidP="00F56F82">
                      <w:pPr>
                        <w:jc w:val="center"/>
                      </w:pPr>
                      <w:r>
                        <w:t>Subsea equipment</w:t>
                      </w:r>
                    </w:p>
                    <w:p w:rsidR="00E275C5" w:rsidRDefault="00E275C5" w:rsidP="00F56F82">
                      <w:pPr>
                        <w:jc w:val="center"/>
                      </w:pPr>
                      <w:r>
                        <w:t>Installation</w:t>
                      </w:r>
                    </w:p>
                  </w:txbxContent>
                </v:textbox>
              </v:shape>
            </w:pict>
          </mc:Fallback>
        </mc:AlternateContent>
      </w:r>
      <w:r w:rsidR="00A1600A">
        <w:rPr>
          <w:noProof/>
          <w:lang w:val="en-MY" w:eastAsia="ja-JP"/>
        </w:rPr>
        <mc:AlternateContent>
          <mc:Choice Requires="wps">
            <w:drawing>
              <wp:anchor distT="0" distB="0" distL="114300" distR="114300" simplePos="0" relativeHeight="251679744" behindDoc="0" locked="0" layoutInCell="1" allowOverlap="1" wp14:anchorId="37E11891" wp14:editId="5178373C">
                <wp:simplePos x="0" y="0"/>
                <wp:positionH relativeFrom="column">
                  <wp:posOffset>2133438</wp:posOffset>
                </wp:positionH>
                <wp:positionV relativeFrom="paragraph">
                  <wp:posOffset>1276985</wp:posOffset>
                </wp:positionV>
                <wp:extent cx="914400" cy="393065"/>
                <wp:effectExtent l="0" t="0" r="0" b="6985"/>
                <wp:wrapNone/>
                <wp:docPr id="276" name="Text Box 276"/>
                <wp:cNvGraphicFramePr/>
                <a:graphic xmlns:a="http://schemas.openxmlformats.org/drawingml/2006/main">
                  <a:graphicData uri="http://schemas.microsoft.com/office/word/2010/wordprocessingShape">
                    <wps:wsp>
                      <wps:cNvSpPr txBox="1"/>
                      <wps:spPr>
                        <a:xfrm>
                          <a:off x="0" y="0"/>
                          <a:ext cx="914400" cy="3930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A1600A">
                            <w:pPr>
                              <w:jc w:val="center"/>
                            </w:pPr>
                            <w:r>
                              <w:t>Jumper &amp; Manifold</w:t>
                            </w:r>
                          </w:p>
                          <w:p w:rsidR="00A0788F" w:rsidRDefault="00A0788F" w:rsidP="00A1600A">
                            <w:pPr>
                              <w:jc w:val="center"/>
                            </w:pPr>
                            <w:r>
                              <w:t>Chapters 8 &amp; 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6" o:spid="_x0000_s1035" type="#_x0000_t202" style="position:absolute;left:0;text-align:left;margin-left:168pt;margin-top:100.55pt;width:1in;height:30.95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" fillcolor="#d8d8d8 [2732]" stroked="f" strokeweight=".5pt">
                <v:textbox>
                  <w:txbxContent>
                    <w:p w:rsidR="00E275C5" w:rsidRDefault="00E275C5" w:rsidP="00A1600A">
                      <w:pPr>
                        <w:jc w:val="center"/>
                      </w:pPr>
                      <w:r>
                        <w:t>Jumper &amp; Manifold</w:t>
                      </w:r>
                    </w:p>
                    <w:p w:rsidR="00E275C5" w:rsidRDefault="00E275C5" w:rsidP="00A1600A">
                      <w:pPr>
                        <w:jc w:val="center"/>
                      </w:pPr>
                      <w:r>
                        <w:t>Chapters 8 &amp; 10</w:t>
                      </w:r>
                    </w:p>
                  </w:txbxContent>
                </v:textbox>
              </v:shape>
            </w:pict>
          </mc:Fallback>
        </mc:AlternateContent>
      </w:r>
      <w:r w:rsidR="00A1600A">
        <w:rPr>
          <w:noProof/>
          <w:lang w:val="en-MY" w:eastAsia="ja-JP"/>
        </w:rPr>
        <mc:AlternateContent>
          <mc:Choice Requires="wps">
            <w:drawing>
              <wp:anchor distT="0" distB="0" distL="114300" distR="114300" simplePos="0" relativeHeight="251677696" behindDoc="0" locked="0" layoutInCell="1" allowOverlap="1" wp14:anchorId="0BEBDA5B" wp14:editId="72249B90">
                <wp:simplePos x="0" y="0"/>
                <wp:positionH relativeFrom="column">
                  <wp:posOffset>2110578</wp:posOffset>
                </wp:positionH>
                <wp:positionV relativeFrom="paragraph">
                  <wp:posOffset>476250</wp:posOffset>
                </wp:positionV>
                <wp:extent cx="914400" cy="393404"/>
                <wp:effectExtent l="0" t="0" r="0" b="6985"/>
                <wp:wrapNone/>
                <wp:docPr id="275" name="Text Box 275"/>
                <wp:cNvGraphicFramePr/>
                <a:graphic xmlns:a="http://schemas.openxmlformats.org/drawingml/2006/main">
                  <a:graphicData uri="http://schemas.microsoft.com/office/word/2010/wordprocessingShape">
                    <wps:wsp>
                      <wps:cNvSpPr txBox="1"/>
                      <wps:spPr>
                        <a:xfrm>
                          <a:off x="0" y="0"/>
                          <a:ext cx="914400" cy="393404"/>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788F" w:rsidRDefault="00A0788F" w:rsidP="00A1600A">
                            <w:pPr>
                              <w:jc w:val="center"/>
                            </w:pPr>
                            <w:r>
                              <w:t xml:space="preserve">Subsea Wellhead &amp; </w:t>
                            </w:r>
                          </w:p>
                          <w:p w:rsidR="00A0788F" w:rsidRDefault="00A0788F" w:rsidP="00A1600A">
                            <w:pPr>
                              <w:jc w:val="center"/>
                            </w:pPr>
                            <w:r>
                              <w:t>Tree Chapters 6 &amp; 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5" o:spid="_x0000_s1036" type="#_x0000_t202" style="position:absolute;left:0;text-align:left;margin-left:166.2pt;margin-top:37.5pt;width:1in;height:31pt;z-index:25167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" fillcolor="#d8d8d8 [2732]" stroked="f" strokeweight=".5pt">
                <v:textbox>
                  <w:txbxContent>
                    <w:p w:rsidR="00E275C5" w:rsidRDefault="00E275C5" w:rsidP="00A1600A">
                      <w:pPr>
                        <w:jc w:val="center"/>
                      </w:pPr>
                      <w:r>
                        <w:t xml:space="preserve">Subsea Wellhead &amp; </w:t>
                      </w:r>
                    </w:p>
                    <w:p w:rsidR="00E275C5" w:rsidRDefault="00E275C5" w:rsidP="00A1600A">
                      <w:pPr>
                        <w:jc w:val="center"/>
                      </w:pPr>
                      <w:r>
                        <w:t>Tree Chapters 6 &amp; 7</w:t>
                      </w:r>
                    </w:p>
                  </w:txbxContent>
                </v:textbox>
              </v:shape>
            </w:pict>
          </mc:Fallback>
        </mc:AlternateContent>
      </w:r>
      <w:r w:rsidR="002E1BB3" w:rsidRPr="002E1BB3">
        <w:rPr>
          <w:noProof/>
          <w:lang w:val="en-MY" w:eastAsia="ja-JP"/>
        </w:rPr>
        <w:drawing>
          <wp:inline distT="0" distB="0" distL="0" distR="0" wp14:anchorId="0170E099" wp14:editId="6264F5AB">
            <wp:extent cx="5499100" cy="3431650"/>
            <wp:effectExtent l="0" t="0" r="635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99100" cy="3431650"/>
                    </a:xfrm>
                    <a:prstGeom prst="rect">
                      <a:avLst/>
                    </a:prstGeom>
                  </pic:spPr>
                </pic:pic>
              </a:graphicData>
            </a:graphic>
          </wp:inline>
        </w:drawing>
      </w:r>
    </w:p>
    <w:p w:rsidR="002A27B5" w:rsidRDefault="002A27B5" w:rsidP="002A27B5">
      <w:pPr>
        <w:spacing w:line="360" w:lineRule="auto"/>
        <w:jc w:val="center"/>
        <w:rPr>
          <w:sz w:val="24"/>
          <w:szCs w:val="24"/>
        </w:rPr>
      </w:pPr>
      <w:r w:rsidRPr="002B32A0">
        <w:rPr>
          <w:b/>
          <w:sz w:val="24"/>
          <w:szCs w:val="24"/>
        </w:rPr>
        <w:t>Figure</w:t>
      </w:r>
      <w:r w:rsidR="00AA720E" w:rsidRPr="002B32A0">
        <w:rPr>
          <w:b/>
          <w:sz w:val="24"/>
          <w:szCs w:val="24"/>
        </w:rPr>
        <w:t>.1</w:t>
      </w:r>
      <w:r w:rsidR="00680F2A" w:rsidRPr="002B32A0">
        <w:rPr>
          <w:b/>
          <w:sz w:val="24"/>
          <w:szCs w:val="24"/>
        </w:rPr>
        <w:t>.</w:t>
      </w:r>
      <w:r w:rsidR="001E618C">
        <w:rPr>
          <w:b/>
          <w:sz w:val="24"/>
          <w:szCs w:val="24"/>
        </w:rPr>
        <w:t>11</w:t>
      </w:r>
      <w:r w:rsidR="00680F2A" w:rsidRPr="002B32A0">
        <w:rPr>
          <w:b/>
          <w:sz w:val="24"/>
          <w:szCs w:val="24"/>
        </w:rPr>
        <w:t>:</w:t>
      </w:r>
      <w:r w:rsidRPr="002A27B5">
        <w:rPr>
          <w:sz w:val="24"/>
          <w:szCs w:val="24"/>
        </w:rPr>
        <w:t xml:space="preserve"> </w:t>
      </w:r>
      <w:r w:rsidR="00AA720E">
        <w:rPr>
          <w:sz w:val="24"/>
          <w:szCs w:val="24"/>
        </w:rPr>
        <w:t xml:space="preserve">Integration of </w:t>
      </w:r>
      <w:r w:rsidRPr="002A27B5">
        <w:rPr>
          <w:sz w:val="24"/>
          <w:szCs w:val="24"/>
        </w:rPr>
        <w:t xml:space="preserve">among the </w:t>
      </w:r>
      <w:r w:rsidR="002B0046">
        <w:rPr>
          <w:sz w:val="24"/>
          <w:szCs w:val="24"/>
        </w:rPr>
        <w:t>m</w:t>
      </w:r>
      <w:r w:rsidRPr="002A27B5">
        <w:rPr>
          <w:sz w:val="24"/>
          <w:szCs w:val="24"/>
        </w:rPr>
        <w:t xml:space="preserve">ajor </w:t>
      </w:r>
      <w:r w:rsidR="002B0046">
        <w:rPr>
          <w:sz w:val="24"/>
          <w:szCs w:val="24"/>
        </w:rPr>
        <w:t>c</w:t>
      </w:r>
      <w:r w:rsidRPr="002A27B5">
        <w:rPr>
          <w:sz w:val="24"/>
          <w:szCs w:val="24"/>
        </w:rPr>
        <w:t xml:space="preserve">omponents of a </w:t>
      </w:r>
      <w:r w:rsidR="002B0046">
        <w:rPr>
          <w:sz w:val="24"/>
          <w:szCs w:val="24"/>
        </w:rPr>
        <w:t>s</w:t>
      </w:r>
      <w:r w:rsidRPr="002A27B5">
        <w:rPr>
          <w:sz w:val="24"/>
          <w:szCs w:val="24"/>
        </w:rPr>
        <w:t xml:space="preserve">ubsea </w:t>
      </w:r>
      <w:r w:rsidR="002B0046">
        <w:rPr>
          <w:sz w:val="24"/>
          <w:szCs w:val="24"/>
        </w:rPr>
        <w:t>p</w:t>
      </w:r>
      <w:r w:rsidRPr="002A27B5">
        <w:rPr>
          <w:sz w:val="24"/>
          <w:szCs w:val="24"/>
        </w:rPr>
        <w:t xml:space="preserve">roduction </w:t>
      </w:r>
      <w:r w:rsidR="002B0046">
        <w:rPr>
          <w:sz w:val="24"/>
          <w:szCs w:val="24"/>
        </w:rPr>
        <w:t>s</w:t>
      </w:r>
      <w:r w:rsidRPr="002A27B5">
        <w:rPr>
          <w:sz w:val="24"/>
          <w:szCs w:val="24"/>
        </w:rPr>
        <w:t>ystem</w:t>
      </w:r>
      <w:r>
        <w:rPr>
          <w:sz w:val="24"/>
          <w:szCs w:val="24"/>
        </w:rPr>
        <w:t>.</w:t>
      </w:r>
    </w:p>
    <w:p w:rsidR="00E84ACD" w:rsidRDefault="00E84ACD" w:rsidP="00E84ACD">
      <w:pPr>
        <w:spacing w:line="360" w:lineRule="auto"/>
        <w:rPr>
          <w:sz w:val="24"/>
          <w:szCs w:val="24"/>
        </w:rPr>
      </w:pPr>
    </w:p>
    <w:p w:rsidR="00E84ACD" w:rsidRPr="00E84ACD" w:rsidRDefault="00A80D52" w:rsidP="00A80D52">
      <w:pPr>
        <w:spacing w:line="360" w:lineRule="auto"/>
        <w:ind w:firstLine="567"/>
        <w:jc w:val="both"/>
        <w:rPr>
          <w:sz w:val="24"/>
          <w:szCs w:val="24"/>
        </w:rPr>
      </w:pPr>
      <w:r>
        <w:rPr>
          <w:sz w:val="24"/>
          <w:szCs w:val="24"/>
        </w:rPr>
        <w:lastRenderedPageBreak/>
        <w:t>In the oil and gas upstream exploration, t</w:t>
      </w:r>
      <w:r w:rsidR="00E84ACD" w:rsidRPr="00E84ACD">
        <w:rPr>
          <w:sz w:val="24"/>
          <w:szCs w:val="24"/>
        </w:rPr>
        <w:t>here are two conventional disposal options for associated gas:</w:t>
      </w:r>
    </w:p>
    <w:p w:rsidR="00E84ACD" w:rsidRPr="00E84ACD" w:rsidRDefault="00E84ACD" w:rsidP="00BD66CA">
      <w:pPr>
        <w:pStyle w:val="ListParagraph"/>
        <w:numPr>
          <w:ilvl w:val="0"/>
          <w:numId w:val="43"/>
        </w:numPr>
        <w:spacing w:line="360" w:lineRule="auto"/>
        <w:jc w:val="both"/>
        <w:rPr>
          <w:sz w:val="24"/>
          <w:szCs w:val="24"/>
        </w:rPr>
      </w:pPr>
      <w:r w:rsidRPr="00E84ACD">
        <w:rPr>
          <w:b/>
          <w:sz w:val="24"/>
          <w:szCs w:val="24"/>
        </w:rPr>
        <w:t>Flaring</w:t>
      </w:r>
      <w:r w:rsidRPr="00E84ACD">
        <w:rPr>
          <w:sz w:val="24"/>
          <w:szCs w:val="24"/>
        </w:rPr>
        <w:t>: The unwanted gas is burnt off into the atmosphere. Flaring represents a massive resource waste and is also a considerable environmental problem.</w:t>
      </w:r>
    </w:p>
    <w:p w:rsidR="00E84ACD" w:rsidRPr="00E84ACD" w:rsidRDefault="00E84ACD" w:rsidP="00BD66CA">
      <w:pPr>
        <w:pStyle w:val="ListParagraph"/>
        <w:numPr>
          <w:ilvl w:val="0"/>
          <w:numId w:val="43"/>
        </w:numPr>
        <w:spacing w:line="360" w:lineRule="auto"/>
        <w:jc w:val="both"/>
        <w:rPr>
          <w:sz w:val="24"/>
          <w:szCs w:val="24"/>
        </w:rPr>
      </w:pPr>
      <w:r w:rsidRPr="00E84ACD">
        <w:rPr>
          <w:b/>
          <w:sz w:val="24"/>
          <w:szCs w:val="24"/>
        </w:rPr>
        <w:t>Reinjection</w:t>
      </w:r>
      <w:r w:rsidRPr="00E84ACD">
        <w:rPr>
          <w:sz w:val="24"/>
          <w:szCs w:val="24"/>
        </w:rPr>
        <w:t>: The gas is re-injected into the reservoir. Gas is often re-injected with the intention of preserving adequate reservoir pressure to ensure sustained, or sometimes increased, oil production.</w:t>
      </w:r>
      <w:r w:rsidR="00BD66CA">
        <w:rPr>
          <w:sz w:val="24"/>
          <w:szCs w:val="24"/>
        </w:rPr>
        <w:t xml:space="preserve"> </w:t>
      </w:r>
      <w:r w:rsidR="00BD66CA" w:rsidRPr="00BD66CA">
        <w:rPr>
          <w:sz w:val="24"/>
          <w:szCs w:val="24"/>
        </w:rPr>
        <w:t>Where there is excess gas, however, “forced” reinjection can occur where there is no other option for disposing of the gas. In many situations, re-injection for gas disposal may not be technically feasible and can also complicate reservoir management, in the worst case carrying risks of damaging reservoir performance</w:t>
      </w:r>
      <w:r w:rsidR="00BD66CA">
        <w:rPr>
          <w:sz w:val="24"/>
          <w:szCs w:val="24"/>
        </w:rPr>
        <w:t>.</w:t>
      </w:r>
    </w:p>
    <w:p w:rsidR="005A4BAB" w:rsidRDefault="005A4BAB" w:rsidP="0059153F">
      <w:pPr>
        <w:pStyle w:val="Heading2"/>
        <w:ind w:left="0" w:firstLine="0"/>
      </w:pPr>
      <w:r>
        <w:br w:type="page"/>
      </w:r>
    </w:p>
    <w:p w:rsidR="00AD7B81" w:rsidRPr="00EB7342" w:rsidRDefault="00AD7B81" w:rsidP="00AD7B81">
      <w:pPr>
        <w:spacing w:line="360" w:lineRule="auto"/>
        <w:jc w:val="center"/>
        <w:rPr>
          <w:rFonts w:ascii="Bodoni MT Black" w:hAnsi="Bodoni MT Black"/>
          <w:b/>
          <w:color w:val="C00000"/>
          <w:sz w:val="48"/>
          <w:szCs w:val="48"/>
        </w:rPr>
      </w:pPr>
      <w:bookmarkStart w:id="28" w:name="_Toc449018701"/>
      <w:r>
        <w:rPr>
          <w:rFonts w:ascii="Bodoni MT Black" w:hAnsi="Bodoni MT Black"/>
          <w:b/>
          <w:color w:val="C00000"/>
          <w:sz w:val="48"/>
          <w:szCs w:val="48"/>
        </w:rPr>
        <w:lastRenderedPageBreak/>
        <w:t>Chapter 2</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29" w:name="_Toc520208062"/>
      <w:r>
        <w:rPr>
          <w:rFonts w:ascii="Bodoni MT Black" w:hAnsi="Bodoni MT Black"/>
          <w:color w:val="C00000"/>
          <w:sz w:val="48"/>
          <w:szCs w:val="48"/>
        </w:rPr>
        <w:t>2</w:t>
      </w:r>
      <w:r w:rsidRPr="00EB7342">
        <w:rPr>
          <w:rFonts w:ascii="Bodoni MT Black" w:hAnsi="Bodoni MT Black"/>
          <w:color w:val="C00000"/>
          <w:sz w:val="48"/>
          <w:szCs w:val="48"/>
        </w:rPr>
        <w:t xml:space="preserve">.0. </w:t>
      </w:r>
      <w:r>
        <w:rPr>
          <w:rFonts w:ascii="Bodoni MT Black" w:hAnsi="Bodoni MT Black"/>
          <w:color w:val="C00000"/>
          <w:sz w:val="48"/>
          <w:szCs w:val="48"/>
        </w:rPr>
        <w:t>Drilling of Subsea Wells</w:t>
      </w:r>
      <w:bookmarkEnd w:id="29"/>
    </w:p>
    <w:bookmarkEnd w:id="28"/>
    <w:p w:rsidR="005A4BAB" w:rsidRPr="002B0046" w:rsidRDefault="005A4BAB" w:rsidP="005A4BAB">
      <w:pPr>
        <w:spacing w:line="360" w:lineRule="auto"/>
        <w:rPr>
          <w:rFonts w:eastAsia="Cordia New"/>
          <w:sz w:val="28"/>
          <w:szCs w:val="28"/>
        </w:rPr>
      </w:pPr>
    </w:p>
    <w:p w:rsidR="005A4BAB" w:rsidRPr="004953A2" w:rsidRDefault="005A4BAB" w:rsidP="00680F2A">
      <w:pPr>
        <w:pStyle w:val="Heading2"/>
        <w:spacing w:line="360" w:lineRule="auto"/>
        <w:ind w:left="720"/>
      </w:pPr>
      <w:bookmarkStart w:id="30" w:name="_Toc449018702"/>
      <w:bookmarkStart w:id="31" w:name="_Toc520208063"/>
      <w:r>
        <w:t>2</w:t>
      </w:r>
      <w:r w:rsidRPr="004953A2">
        <w:t>.1</w:t>
      </w:r>
      <w:r w:rsidR="00B01D09">
        <w:t>.</w:t>
      </w:r>
      <w:r w:rsidRPr="004953A2">
        <w:t xml:space="preserve"> </w:t>
      </w:r>
      <w:r w:rsidR="0000758B">
        <w:t>Drilling Offshore</w:t>
      </w:r>
      <w:bookmarkEnd w:id="30"/>
      <w:bookmarkEnd w:id="31"/>
    </w:p>
    <w:p w:rsidR="00D44382" w:rsidRDefault="00D44382" w:rsidP="00D44382">
      <w:pPr>
        <w:spacing w:line="360" w:lineRule="auto"/>
        <w:jc w:val="both"/>
        <w:rPr>
          <w:sz w:val="24"/>
          <w:szCs w:val="24"/>
        </w:rPr>
      </w:pPr>
      <w:r w:rsidRPr="00D44382">
        <w:rPr>
          <w:sz w:val="24"/>
          <w:szCs w:val="24"/>
        </w:rPr>
        <w:t xml:space="preserve">Drilling offshore began near the turn of the 20th century when shallow water fixed platforms were used to access offshore reservoirs. Offshore drilling and production did not really develop to be widely viable until after 1947 when the first offshore well was drilled at a location completely out of </w:t>
      </w:r>
      <w:proofErr w:type="spellStart"/>
      <w:r w:rsidRPr="00D44382">
        <w:rPr>
          <w:sz w:val="24"/>
          <w:szCs w:val="24"/>
        </w:rPr>
        <w:t>site</w:t>
      </w:r>
      <w:proofErr w:type="spellEnd"/>
      <w:r w:rsidRPr="00D44382">
        <w:rPr>
          <w:sz w:val="24"/>
          <w:szCs w:val="24"/>
        </w:rPr>
        <w:t xml:space="preserve"> of land. Since then, offshore production, particularly in the US Gulf of Mexico, has resulted in the discovery and delivery of a significant contribution to the total US energy production, with about 35% of crude oil production in the US coming from offshore developments</w:t>
      </w:r>
      <w:r>
        <w:rPr>
          <w:sz w:val="24"/>
          <w:szCs w:val="24"/>
        </w:rPr>
        <w:t>.</w:t>
      </w:r>
    </w:p>
    <w:p w:rsidR="00D44382" w:rsidRDefault="00D44382" w:rsidP="00094409">
      <w:pPr>
        <w:spacing w:line="360" w:lineRule="auto"/>
        <w:ind w:firstLine="567"/>
        <w:jc w:val="both"/>
        <w:rPr>
          <w:sz w:val="24"/>
          <w:szCs w:val="24"/>
        </w:rPr>
      </w:pPr>
      <w:r w:rsidRPr="00D44382">
        <w:rPr>
          <w:sz w:val="24"/>
          <w:szCs w:val="24"/>
        </w:rPr>
        <w:t>Offshore drilling has considerably higher costs than for land-based drilling, depending on water depth and well complexity, which requires a larger volume of hydrocarbon reservoirs that can be economically justified.</w:t>
      </w:r>
      <w:r>
        <w:rPr>
          <w:sz w:val="24"/>
          <w:szCs w:val="24"/>
        </w:rPr>
        <w:t xml:space="preserve"> </w:t>
      </w:r>
      <w:r w:rsidRPr="00D44382">
        <w:rPr>
          <w:sz w:val="24"/>
          <w:szCs w:val="24"/>
        </w:rPr>
        <w:t>Despite an increase in complexity, improvements in drilling technology have allowed more complex well patterns to be drilled to a greater depth such that additional hydrocarbon resources can be developed at a greater distance from the drilling or production structure, allowing more energy to be produced with less environmental impact. Some of these improved capabilities include complex directional and horizontal drilling, ultra-HTHP drilling (for high-temperature,</w:t>
      </w:r>
      <w:r>
        <w:rPr>
          <w:sz w:val="24"/>
          <w:szCs w:val="24"/>
        </w:rPr>
        <w:t xml:space="preserve"> </w:t>
      </w:r>
      <w:r w:rsidRPr="00D44382">
        <w:rPr>
          <w:sz w:val="24"/>
          <w:szCs w:val="24"/>
        </w:rPr>
        <w:t>high-pressure environments), and extreme extended-reach drilling</w:t>
      </w:r>
      <w:r>
        <w:rPr>
          <w:sz w:val="24"/>
          <w:szCs w:val="24"/>
        </w:rPr>
        <w:t>.</w:t>
      </w:r>
    </w:p>
    <w:p w:rsidR="00D44382" w:rsidRDefault="00D44382" w:rsidP="00094409">
      <w:pPr>
        <w:spacing w:line="360" w:lineRule="auto"/>
        <w:ind w:firstLine="567"/>
        <w:jc w:val="both"/>
        <w:rPr>
          <w:sz w:val="24"/>
          <w:szCs w:val="24"/>
        </w:rPr>
      </w:pPr>
      <w:r w:rsidRPr="00D44382">
        <w:rPr>
          <w:sz w:val="24"/>
          <w:szCs w:val="24"/>
        </w:rPr>
        <w:t>As drilling extended further offshore into deeper water, offshore drilling rigs have become larger and more complex with workers who are more highly skilled.</w:t>
      </w:r>
      <w:r>
        <w:rPr>
          <w:sz w:val="24"/>
          <w:szCs w:val="24"/>
        </w:rPr>
        <w:t xml:space="preserve"> </w:t>
      </w:r>
      <w:r w:rsidRPr="00D44382">
        <w:rPr>
          <w:sz w:val="24"/>
          <w:szCs w:val="24"/>
        </w:rPr>
        <w:t>International oil companies do not normally own fleets of drilling rigs; instead they contract or lease them from a drilling contractor</w:t>
      </w:r>
      <w:r>
        <w:rPr>
          <w:sz w:val="24"/>
          <w:szCs w:val="24"/>
        </w:rPr>
        <w:t xml:space="preserve">. </w:t>
      </w:r>
      <w:r w:rsidRPr="00D44382">
        <w:rPr>
          <w:sz w:val="24"/>
          <w:szCs w:val="24"/>
        </w:rPr>
        <w:t>The drilling contractor provides the drilling rig and people to supervise, operate and maintain the equipment</w:t>
      </w:r>
      <w:r w:rsidR="003215D0">
        <w:rPr>
          <w:sz w:val="24"/>
          <w:szCs w:val="24"/>
        </w:rPr>
        <w:t>.</w:t>
      </w:r>
    </w:p>
    <w:p w:rsidR="003215D0" w:rsidRDefault="003215D0" w:rsidP="003215D0">
      <w:pPr>
        <w:spacing w:line="360" w:lineRule="auto"/>
        <w:jc w:val="both"/>
        <w:rPr>
          <w:sz w:val="24"/>
          <w:szCs w:val="24"/>
        </w:rPr>
      </w:pPr>
    </w:p>
    <w:p w:rsidR="0064110A" w:rsidRDefault="0064110A" w:rsidP="00680F2A">
      <w:pPr>
        <w:pStyle w:val="Heading2"/>
        <w:spacing w:line="360" w:lineRule="auto"/>
        <w:ind w:left="720"/>
      </w:pPr>
      <w:bookmarkStart w:id="32" w:name="_Toc449018703"/>
      <w:bookmarkStart w:id="33" w:name="_Toc520208064"/>
      <w:r>
        <w:t>2.2</w:t>
      </w:r>
      <w:r w:rsidR="003722EA">
        <w:t>.</w:t>
      </w:r>
      <w:r>
        <w:t xml:space="preserve"> </w:t>
      </w:r>
      <w:r w:rsidR="003722EA">
        <w:t>Categories o</w:t>
      </w:r>
      <w:r w:rsidR="0000758B">
        <w:t>f Offshore Drilling</w:t>
      </w:r>
      <w:bookmarkEnd w:id="32"/>
      <w:bookmarkEnd w:id="33"/>
      <w:r>
        <w:t xml:space="preserve"> </w:t>
      </w:r>
    </w:p>
    <w:p w:rsidR="00D44382" w:rsidRPr="00D44382" w:rsidRDefault="00D44382" w:rsidP="003722EA">
      <w:pPr>
        <w:spacing w:line="360" w:lineRule="auto"/>
        <w:jc w:val="both"/>
        <w:rPr>
          <w:sz w:val="24"/>
          <w:szCs w:val="24"/>
        </w:rPr>
      </w:pPr>
      <w:r w:rsidRPr="00D44382">
        <w:rPr>
          <w:sz w:val="24"/>
          <w:szCs w:val="24"/>
        </w:rPr>
        <w:t>There are two basic categories of offshore drilling rigs</w:t>
      </w:r>
      <w:r w:rsidR="0000758B">
        <w:rPr>
          <w:sz w:val="24"/>
          <w:szCs w:val="24"/>
        </w:rPr>
        <w:t xml:space="preserve"> as shown in figure.2</w:t>
      </w:r>
      <w:r w:rsidR="00094409">
        <w:rPr>
          <w:sz w:val="24"/>
          <w:szCs w:val="24"/>
        </w:rPr>
        <w:t>.</w:t>
      </w:r>
      <w:r w:rsidR="0000758B">
        <w:rPr>
          <w:sz w:val="24"/>
          <w:szCs w:val="24"/>
        </w:rPr>
        <w:t>1:</w:t>
      </w:r>
      <w:r w:rsidRPr="00D44382">
        <w:rPr>
          <w:sz w:val="24"/>
          <w:szCs w:val="24"/>
        </w:rPr>
        <w:t xml:space="preserve"> </w:t>
      </w:r>
    </w:p>
    <w:p w:rsidR="001B0BE3" w:rsidRPr="001B0BE3" w:rsidRDefault="00D44382" w:rsidP="00B61FC4">
      <w:pPr>
        <w:pStyle w:val="ListParagraph"/>
        <w:numPr>
          <w:ilvl w:val="0"/>
          <w:numId w:val="3"/>
        </w:numPr>
        <w:spacing w:line="360" w:lineRule="auto"/>
        <w:jc w:val="both"/>
        <w:rPr>
          <w:sz w:val="24"/>
          <w:szCs w:val="24"/>
        </w:rPr>
      </w:pPr>
      <w:r w:rsidRPr="001B0BE3">
        <w:rPr>
          <w:sz w:val="24"/>
          <w:szCs w:val="24"/>
        </w:rPr>
        <w:lastRenderedPageBreak/>
        <w:t xml:space="preserve">Platform rigs are complete drilling rigs that are assembled on a production platform and may be temporary or permanent installations. Some production platforms are built with a drilling rig that is used for the initial development and completion then may be “cold stacked” for a period of time until it is again needed to drill or </w:t>
      </w:r>
      <w:proofErr w:type="spellStart"/>
      <w:r w:rsidRPr="001B0BE3">
        <w:rPr>
          <w:sz w:val="24"/>
          <w:szCs w:val="24"/>
        </w:rPr>
        <w:t>workover</w:t>
      </w:r>
      <w:proofErr w:type="spellEnd"/>
      <w:r w:rsidRPr="001B0BE3">
        <w:rPr>
          <w:sz w:val="24"/>
          <w:szCs w:val="24"/>
        </w:rPr>
        <w:t xml:space="preserve"> a well</w:t>
      </w:r>
      <w:r w:rsidR="001B0BE3" w:rsidRPr="001B0BE3">
        <w:rPr>
          <w:sz w:val="24"/>
          <w:szCs w:val="24"/>
        </w:rPr>
        <w:t>. For drilling from permanent installations and for drilling from a jack-up rig, a conductor pipe is installed and secured to the seabed for circulation of the drilling fluid to remove cuttings. For those applications the blowout preventers (BOPs) are installed just below the drilling rig.</w:t>
      </w:r>
    </w:p>
    <w:p w:rsidR="00D44382" w:rsidRDefault="00D44382" w:rsidP="00B61FC4">
      <w:pPr>
        <w:pStyle w:val="ListParagraph"/>
        <w:numPr>
          <w:ilvl w:val="0"/>
          <w:numId w:val="3"/>
        </w:numPr>
        <w:spacing w:line="360" w:lineRule="auto"/>
        <w:jc w:val="both"/>
        <w:rPr>
          <w:sz w:val="24"/>
          <w:szCs w:val="24"/>
        </w:rPr>
      </w:pPr>
      <w:r w:rsidRPr="00D44382">
        <w:rPr>
          <w:sz w:val="24"/>
          <w:szCs w:val="24"/>
        </w:rPr>
        <w:t>Mobile Offshore Drilling Unit (MODU) are drilling rigs that are used exclusively to drill offshore and that float either while drilling or when being moved from location to another. They fall into two general types:</w:t>
      </w:r>
    </w:p>
    <w:p w:rsidR="00D44382" w:rsidRPr="00D44382" w:rsidRDefault="00D44382" w:rsidP="00B61FC4">
      <w:pPr>
        <w:pStyle w:val="ListParagraph"/>
        <w:numPr>
          <w:ilvl w:val="1"/>
          <w:numId w:val="3"/>
        </w:numPr>
        <w:spacing w:line="360" w:lineRule="auto"/>
        <w:jc w:val="both"/>
        <w:rPr>
          <w:sz w:val="24"/>
          <w:szCs w:val="24"/>
        </w:rPr>
      </w:pPr>
      <w:r w:rsidRPr="00D44382">
        <w:rPr>
          <w:sz w:val="24"/>
          <w:szCs w:val="24"/>
        </w:rPr>
        <w:t>Bottom-supported drilling rigs are barges or jack-ups</w:t>
      </w:r>
    </w:p>
    <w:p w:rsidR="00D44382" w:rsidRDefault="00D44382" w:rsidP="00B61FC4">
      <w:pPr>
        <w:pStyle w:val="ListParagraph"/>
        <w:numPr>
          <w:ilvl w:val="1"/>
          <w:numId w:val="3"/>
        </w:numPr>
        <w:spacing w:line="360" w:lineRule="auto"/>
        <w:jc w:val="both"/>
        <w:rPr>
          <w:sz w:val="24"/>
          <w:szCs w:val="24"/>
        </w:rPr>
      </w:pPr>
      <w:r w:rsidRPr="00D44382">
        <w:rPr>
          <w:sz w:val="24"/>
          <w:szCs w:val="24"/>
        </w:rPr>
        <w:t>Floating drilling rigs include submersible and semi-submersible units and drill ships.</w:t>
      </w:r>
    </w:p>
    <w:p w:rsidR="0000758B" w:rsidRPr="0000758B" w:rsidRDefault="0000758B" w:rsidP="0000758B">
      <w:pPr>
        <w:spacing w:line="360" w:lineRule="auto"/>
        <w:jc w:val="both"/>
        <w:rPr>
          <w:sz w:val="24"/>
          <w:szCs w:val="24"/>
        </w:rPr>
      </w:pPr>
    </w:p>
    <w:p w:rsidR="00D44382" w:rsidRDefault="00D44382" w:rsidP="00D44382">
      <w:pPr>
        <w:spacing w:line="360" w:lineRule="auto"/>
        <w:jc w:val="center"/>
        <w:rPr>
          <w:sz w:val="24"/>
          <w:szCs w:val="24"/>
        </w:rPr>
      </w:pPr>
      <w:r w:rsidRPr="00D44382">
        <w:rPr>
          <w:noProof/>
          <w:lang w:val="en-MY" w:eastAsia="ja-JP"/>
        </w:rPr>
        <w:drawing>
          <wp:inline distT="0" distB="0" distL="0" distR="0" wp14:anchorId="18F98166" wp14:editId="36E5EBD0">
            <wp:extent cx="4250267" cy="2986017"/>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3541" cy="2988317"/>
                    </a:xfrm>
                    <a:prstGeom prst="rect">
                      <a:avLst/>
                    </a:prstGeom>
                    <a:noFill/>
                    <a:ln>
                      <a:noFill/>
                    </a:ln>
                  </pic:spPr>
                </pic:pic>
              </a:graphicData>
            </a:graphic>
          </wp:inline>
        </w:drawing>
      </w:r>
    </w:p>
    <w:p w:rsidR="006B180D" w:rsidRDefault="00D44382" w:rsidP="00D44382">
      <w:pPr>
        <w:spacing w:line="360" w:lineRule="auto"/>
        <w:jc w:val="center"/>
        <w:rPr>
          <w:sz w:val="24"/>
          <w:szCs w:val="24"/>
        </w:rPr>
      </w:pPr>
      <w:r w:rsidRPr="00FD0A6E">
        <w:rPr>
          <w:b/>
          <w:sz w:val="24"/>
          <w:szCs w:val="24"/>
        </w:rPr>
        <w:t>Figure</w:t>
      </w:r>
      <w:r w:rsidR="00094409" w:rsidRPr="00FD0A6E">
        <w:rPr>
          <w:b/>
          <w:sz w:val="24"/>
          <w:szCs w:val="24"/>
        </w:rPr>
        <w:t>.2.</w:t>
      </w:r>
      <w:r w:rsidR="0000758B" w:rsidRPr="00FD0A6E">
        <w:rPr>
          <w:b/>
          <w:sz w:val="24"/>
          <w:szCs w:val="24"/>
        </w:rPr>
        <w:t>1:</w:t>
      </w:r>
      <w:r w:rsidR="0000758B">
        <w:rPr>
          <w:sz w:val="24"/>
          <w:szCs w:val="24"/>
        </w:rPr>
        <w:t xml:space="preserve"> </w:t>
      </w:r>
      <w:r>
        <w:rPr>
          <w:sz w:val="24"/>
          <w:szCs w:val="24"/>
        </w:rPr>
        <w:t>Types of drilling s</w:t>
      </w:r>
      <w:r w:rsidR="006B180D" w:rsidRPr="00F768E3">
        <w:rPr>
          <w:sz w:val="24"/>
          <w:szCs w:val="24"/>
        </w:rPr>
        <w:t xml:space="preserve">ubsea </w:t>
      </w:r>
      <w:r>
        <w:rPr>
          <w:sz w:val="24"/>
          <w:szCs w:val="24"/>
        </w:rPr>
        <w:t>wells</w:t>
      </w:r>
    </w:p>
    <w:p w:rsidR="00D44382" w:rsidRDefault="00D44382" w:rsidP="00D44382">
      <w:pPr>
        <w:spacing w:line="360" w:lineRule="auto"/>
        <w:jc w:val="center"/>
        <w:rPr>
          <w:sz w:val="24"/>
          <w:szCs w:val="24"/>
        </w:rPr>
      </w:pPr>
    </w:p>
    <w:p w:rsidR="00D44382" w:rsidRDefault="00D44382" w:rsidP="00D44382">
      <w:pPr>
        <w:spacing w:line="360" w:lineRule="auto"/>
        <w:jc w:val="center"/>
        <w:rPr>
          <w:sz w:val="24"/>
          <w:szCs w:val="24"/>
        </w:rPr>
      </w:pPr>
      <w:r w:rsidRPr="00D44382">
        <w:rPr>
          <w:noProof/>
          <w:lang w:val="en-MY" w:eastAsia="ja-JP"/>
        </w:rPr>
        <w:lastRenderedPageBreak/>
        <w:drawing>
          <wp:inline distT="0" distB="0" distL="0" distR="0" wp14:anchorId="132C50D8" wp14:editId="26262F5C">
            <wp:extent cx="4015272" cy="3369734"/>
            <wp:effectExtent l="0" t="0" r="444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18365" cy="3372330"/>
                    </a:xfrm>
                    <a:prstGeom prst="rect">
                      <a:avLst/>
                    </a:prstGeom>
                    <a:noFill/>
                    <a:ln>
                      <a:noFill/>
                    </a:ln>
                  </pic:spPr>
                </pic:pic>
              </a:graphicData>
            </a:graphic>
          </wp:inline>
        </w:drawing>
      </w:r>
    </w:p>
    <w:p w:rsidR="0000758B" w:rsidRDefault="0000758B" w:rsidP="0000758B">
      <w:pPr>
        <w:spacing w:line="360" w:lineRule="auto"/>
        <w:jc w:val="center"/>
        <w:rPr>
          <w:sz w:val="24"/>
          <w:szCs w:val="24"/>
        </w:rPr>
      </w:pPr>
      <w:r w:rsidRPr="00FD0A6E">
        <w:rPr>
          <w:b/>
          <w:sz w:val="24"/>
          <w:szCs w:val="24"/>
        </w:rPr>
        <w:t>Figure.2</w:t>
      </w:r>
      <w:r w:rsidR="00094409" w:rsidRPr="00FD0A6E">
        <w:rPr>
          <w:b/>
          <w:sz w:val="24"/>
          <w:szCs w:val="24"/>
        </w:rPr>
        <w:t>.2</w:t>
      </w:r>
      <w:r w:rsidRPr="00FD0A6E">
        <w:rPr>
          <w:b/>
          <w:sz w:val="24"/>
          <w:szCs w:val="24"/>
        </w:rPr>
        <w:t>:</w:t>
      </w:r>
      <w:r>
        <w:rPr>
          <w:sz w:val="24"/>
          <w:szCs w:val="24"/>
        </w:rPr>
        <w:t xml:space="preserve"> Examples of drilling </w:t>
      </w:r>
      <w:r w:rsidR="00094409">
        <w:rPr>
          <w:sz w:val="24"/>
          <w:szCs w:val="24"/>
        </w:rPr>
        <w:t>platform</w:t>
      </w:r>
      <w:r w:rsidR="00FD0A6E">
        <w:rPr>
          <w:sz w:val="24"/>
          <w:szCs w:val="24"/>
        </w:rPr>
        <w:t>s</w:t>
      </w:r>
      <w:r>
        <w:rPr>
          <w:sz w:val="24"/>
          <w:szCs w:val="24"/>
        </w:rPr>
        <w:t>.</w:t>
      </w:r>
    </w:p>
    <w:p w:rsidR="0000758B" w:rsidRDefault="0000758B" w:rsidP="0000758B">
      <w:pPr>
        <w:spacing w:line="360" w:lineRule="auto"/>
        <w:jc w:val="both"/>
        <w:rPr>
          <w:sz w:val="24"/>
          <w:szCs w:val="24"/>
        </w:rPr>
      </w:pPr>
    </w:p>
    <w:p w:rsidR="00D44382" w:rsidRDefault="00D44382" w:rsidP="003120C0">
      <w:pPr>
        <w:pStyle w:val="Heading2"/>
        <w:spacing w:line="360" w:lineRule="auto"/>
        <w:ind w:left="720"/>
      </w:pPr>
      <w:bookmarkStart w:id="34" w:name="_Toc449018704"/>
      <w:bookmarkStart w:id="35" w:name="_Toc520208065"/>
      <w:r>
        <w:t>2.</w:t>
      </w:r>
      <w:r w:rsidR="0000758B">
        <w:t>3.</w:t>
      </w:r>
      <w:r>
        <w:t xml:space="preserve"> </w:t>
      </w:r>
      <w:r w:rsidRPr="00D44382">
        <w:t>Well Construction Operations</w:t>
      </w:r>
      <w:bookmarkEnd w:id="34"/>
      <w:bookmarkEnd w:id="35"/>
    </w:p>
    <w:p w:rsidR="00D26946" w:rsidRDefault="00D26946" w:rsidP="00D26946">
      <w:pPr>
        <w:spacing w:line="360" w:lineRule="auto"/>
        <w:jc w:val="both"/>
        <w:rPr>
          <w:sz w:val="24"/>
          <w:szCs w:val="24"/>
        </w:rPr>
      </w:pPr>
      <w:r w:rsidRPr="00D26946">
        <w:rPr>
          <w:sz w:val="24"/>
          <w:szCs w:val="24"/>
        </w:rPr>
        <w:t>Drilling is performed using a MODU or a FPU. Drilling operations begin in open water and continue through</w:t>
      </w:r>
      <w:r>
        <w:rPr>
          <w:sz w:val="24"/>
          <w:szCs w:val="24"/>
        </w:rPr>
        <w:t xml:space="preserve"> </w:t>
      </w:r>
      <w:r w:rsidRPr="00D26946">
        <w:rPr>
          <w:sz w:val="24"/>
          <w:szCs w:val="24"/>
        </w:rPr>
        <w:t>a riser. Figure 3-1 contains a schematic showing a simplified example of a well construction sequence,</w:t>
      </w:r>
      <w:r>
        <w:rPr>
          <w:sz w:val="24"/>
          <w:szCs w:val="24"/>
        </w:rPr>
        <w:t xml:space="preserve"> </w:t>
      </w:r>
      <w:r w:rsidRPr="00D26946">
        <w:rPr>
          <w:sz w:val="24"/>
          <w:szCs w:val="24"/>
        </w:rPr>
        <w:t>specifically though a drilling riser operated from a MODU.</w:t>
      </w:r>
      <w:r>
        <w:rPr>
          <w:sz w:val="24"/>
          <w:szCs w:val="24"/>
        </w:rPr>
        <w:t xml:space="preserve"> </w:t>
      </w:r>
    </w:p>
    <w:p w:rsidR="00D26946" w:rsidRDefault="00D26946" w:rsidP="00D26946">
      <w:pPr>
        <w:spacing w:line="360" w:lineRule="auto"/>
        <w:ind w:firstLine="567"/>
        <w:jc w:val="both"/>
        <w:rPr>
          <w:sz w:val="24"/>
          <w:szCs w:val="24"/>
        </w:rPr>
      </w:pPr>
      <w:r w:rsidRPr="00D26946">
        <w:rPr>
          <w:sz w:val="24"/>
          <w:szCs w:val="24"/>
        </w:rPr>
        <w:t xml:space="preserve">Well construction starts by first </w:t>
      </w:r>
      <w:proofErr w:type="spellStart"/>
      <w:r w:rsidRPr="00D26946">
        <w:rPr>
          <w:sz w:val="24"/>
          <w:szCs w:val="24"/>
        </w:rPr>
        <w:t>spudding</w:t>
      </w:r>
      <w:proofErr w:type="spellEnd"/>
      <w:r w:rsidRPr="00D26946">
        <w:rPr>
          <w:sz w:val="24"/>
          <w:szCs w:val="24"/>
        </w:rPr>
        <w:t xml:space="preserve"> the well in open water with the conductor casing, which may</w:t>
      </w:r>
      <w:r>
        <w:rPr>
          <w:sz w:val="24"/>
          <w:szCs w:val="24"/>
        </w:rPr>
        <w:t xml:space="preserve"> </w:t>
      </w:r>
      <w:r w:rsidRPr="00D26946">
        <w:rPr>
          <w:sz w:val="24"/>
          <w:szCs w:val="24"/>
        </w:rPr>
        <w:t>involve use of a template and/or other reinforcing structures. The conductor casing is set to a sufficient</w:t>
      </w:r>
      <w:r>
        <w:rPr>
          <w:sz w:val="24"/>
          <w:szCs w:val="24"/>
        </w:rPr>
        <w:t xml:space="preserve"> </w:t>
      </w:r>
      <w:r w:rsidRPr="00D26946">
        <w:rPr>
          <w:sz w:val="24"/>
          <w:szCs w:val="24"/>
        </w:rPr>
        <w:t xml:space="preserve">depth below the </w:t>
      </w:r>
      <w:proofErr w:type="spellStart"/>
      <w:r w:rsidRPr="00D26946">
        <w:rPr>
          <w:sz w:val="24"/>
          <w:szCs w:val="24"/>
        </w:rPr>
        <w:t>mudline</w:t>
      </w:r>
      <w:proofErr w:type="spellEnd"/>
      <w:r w:rsidRPr="00D26946">
        <w:rPr>
          <w:sz w:val="24"/>
          <w:szCs w:val="24"/>
        </w:rPr>
        <w:t xml:space="preserve"> to support the weight of the wellhead, subsea stack and internal casing strings.</w:t>
      </w:r>
      <w:r>
        <w:rPr>
          <w:sz w:val="24"/>
          <w:szCs w:val="24"/>
        </w:rPr>
        <w:t xml:space="preserve"> </w:t>
      </w:r>
      <w:r w:rsidRPr="00D26946">
        <w:rPr>
          <w:sz w:val="24"/>
          <w:szCs w:val="24"/>
        </w:rPr>
        <w:t>The conductor casing may be installed by jetting, driving, or by drilling and cementing.</w:t>
      </w:r>
      <w:r>
        <w:rPr>
          <w:sz w:val="24"/>
          <w:szCs w:val="24"/>
        </w:rPr>
        <w:t xml:space="preserve"> </w:t>
      </w:r>
    </w:p>
    <w:p w:rsidR="00D26946" w:rsidRPr="00D26946" w:rsidRDefault="00D26946" w:rsidP="00D26946">
      <w:pPr>
        <w:spacing w:line="360" w:lineRule="auto"/>
        <w:ind w:firstLine="567"/>
        <w:jc w:val="both"/>
        <w:rPr>
          <w:sz w:val="24"/>
          <w:szCs w:val="24"/>
        </w:rPr>
      </w:pPr>
      <w:r w:rsidRPr="00D26946">
        <w:rPr>
          <w:sz w:val="24"/>
          <w:szCs w:val="24"/>
        </w:rPr>
        <w:t>After the conductor casing with low pressure housing (LPH) is installed, drilling continues and the surface</w:t>
      </w:r>
      <w:r>
        <w:rPr>
          <w:sz w:val="24"/>
          <w:szCs w:val="24"/>
        </w:rPr>
        <w:t xml:space="preserve"> </w:t>
      </w:r>
      <w:r w:rsidRPr="00D26946">
        <w:rPr>
          <w:sz w:val="24"/>
          <w:szCs w:val="24"/>
        </w:rPr>
        <w:t>casing with high pressure housing (HPH) is installed and cemented. In some instances, open water</w:t>
      </w:r>
      <w:r>
        <w:rPr>
          <w:sz w:val="24"/>
          <w:szCs w:val="24"/>
        </w:rPr>
        <w:t xml:space="preserve"> </w:t>
      </w:r>
      <w:r w:rsidRPr="00D26946">
        <w:rPr>
          <w:sz w:val="24"/>
          <w:szCs w:val="24"/>
        </w:rPr>
        <w:t>operations may include additional casing between the conductor casing and the surface casing. Cementing</w:t>
      </w:r>
      <w:r>
        <w:rPr>
          <w:sz w:val="24"/>
          <w:szCs w:val="24"/>
        </w:rPr>
        <w:t xml:space="preserve"> </w:t>
      </w:r>
      <w:r w:rsidRPr="00D26946">
        <w:rPr>
          <w:sz w:val="24"/>
          <w:szCs w:val="24"/>
        </w:rPr>
        <w:t>level/quality can have a significant impact on the fatigue response of the wellhead/casing system.</w:t>
      </w:r>
    </w:p>
    <w:p w:rsidR="00D26946" w:rsidRDefault="00D26946" w:rsidP="00D26946">
      <w:pPr>
        <w:spacing w:line="360" w:lineRule="auto"/>
        <w:ind w:firstLine="567"/>
        <w:jc w:val="both"/>
        <w:rPr>
          <w:sz w:val="24"/>
          <w:szCs w:val="24"/>
        </w:rPr>
      </w:pPr>
      <w:r w:rsidRPr="00D26946">
        <w:rPr>
          <w:sz w:val="24"/>
          <w:szCs w:val="24"/>
        </w:rPr>
        <w:t>After cementing of the surface casing with HPH, the riser and drilling equipment are then connected to the</w:t>
      </w:r>
      <w:r>
        <w:rPr>
          <w:sz w:val="24"/>
          <w:szCs w:val="24"/>
        </w:rPr>
        <w:t xml:space="preserve"> </w:t>
      </w:r>
      <w:r w:rsidRPr="00D26946">
        <w:rPr>
          <w:sz w:val="24"/>
          <w:szCs w:val="24"/>
        </w:rPr>
        <w:t xml:space="preserve">HPH. From this stage onwards, fatigue loading is transmitted to </w:t>
      </w:r>
      <w:r w:rsidRPr="00D26946">
        <w:rPr>
          <w:sz w:val="24"/>
          <w:szCs w:val="24"/>
        </w:rPr>
        <w:lastRenderedPageBreak/>
        <w:t>the wellhead/casing system for the</w:t>
      </w:r>
      <w:r>
        <w:rPr>
          <w:sz w:val="24"/>
          <w:szCs w:val="24"/>
        </w:rPr>
        <w:t xml:space="preserve"> </w:t>
      </w:r>
      <w:r w:rsidRPr="00D26946">
        <w:rPr>
          <w:sz w:val="24"/>
          <w:szCs w:val="24"/>
        </w:rPr>
        <w:t>remainder of the drilling operations until the lower package is disconnected</w:t>
      </w:r>
    </w:p>
    <w:p w:rsidR="00D44382" w:rsidRPr="00D44382" w:rsidRDefault="00D44382" w:rsidP="00D26946">
      <w:pPr>
        <w:spacing w:line="360" w:lineRule="auto"/>
        <w:jc w:val="both"/>
        <w:rPr>
          <w:sz w:val="24"/>
          <w:szCs w:val="24"/>
        </w:rPr>
      </w:pPr>
      <w:r w:rsidRPr="00D44382">
        <w:rPr>
          <w:sz w:val="24"/>
          <w:szCs w:val="24"/>
        </w:rPr>
        <w:t xml:space="preserve">The sequence of drilling operations involves: </w:t>
      </w:r>
    </w:p>
    <w:p w:rsidR="00D44382" w:rsidRPr="00D44382" w:rsidRDefault="00D44382" w:rsidP="00B61FC4">
      <w:pPr>
        <w:pStyle w:val="ListParagraph"/>
        <w:numPr>
          <w:ilvl w:val="0"/>
          <w:numId w:val="4"/>
        </w:numPr>
        <w:spacing w:line="360" w:lineRule="auto"/>
        <w:jc w:val="both"/>
        <w:rPr>
          <w:sz w:val="24"/>
          <w:szCs w:val="24"/>
        </w:rPr>
      </w:pPr>
      <w:r w:rsidRPr="00D44382">
        <w:rPr>
          <w:sz w:val="24"/>
          <w:szCs w:val="24"/>
        </w:rPr>
        <w:t>drilling a large diameter hole first and</w:t>
      </w:r>
    </w:p>
    <w:p w:rsidR="00D44382" w:rsidRPr="00D44382" w:rsidRDefault="00D44382" w:rsidP="00B61FC4">
      <w:pPr>
        <w:pStyle w:val="ListParagraph"/>
        <w:numPr>
          <w:ilvl w:val="0"/>
          <w:numId w:val="4"/>
        </w:numPr>
        <w:spacing w:line="360" w:lineRule="auto"/>
        <w:jc w:val="both"/>
        <w:rPr>
          <w:sz w:val="24"/>
          <w:szCs w:val="24"/>
        </w:rPr>
      </w:pPr>
      <w:r w:rsidRPr="00D44382">
        <w:rPr>
          <w:sz w:val="24"/>
          <w:szCs w:val="24"/>
        </w:rPr>
        <w:t>running a large diameter conductor casing then</w:t>
      </w:r>
    </w:p>
    <w:p w:rsidR="00D44382" w:rsidRPr="00D44382" w:rsidRDefault="00D44382" w:rsidP="00B61FC4">
      <w:pPr>
        <w:pStyle w:val="ListParagraph"/>
        <w:numPr>
          <w:ilvl w:val="0"/>
          <w:numId w:val="4"/>
        </w:numPr>
        <w:spacing w:line="360" w:lineRule="auto"/>
        <w:jc w:val="both"/>
        <w:rPr>
          <w:sz w:val="24"/>
          <w:szCs w:val="24"/>
        </w:rPr>
      </w:pPr>
      <w:proofErr w:type="gramStart"/>
      <w:r w:rsidRPr="00D44382">
        <w:rPr>
          <w:sz w:val="24"/>
          <w:szCs w:val="24"/>
        </w:rPr>
        <w:t>drilling</w:t>
      </w:r>
      <w:proofErr w:type="gramEnd"/>
      <w:r w:rsidRPr="00D44382">
        <w:rPr>
          <w:sz w:val="24"/>
          <w:szCs w:val="24"/>
        </w:rPr>
        <w:t xml:space="preserve"> progressively smaller hole sizes as </w:t>
      </w:r>
      <w:proofErr w:type="spellStart"/>
      <w:r w:rsidRPr="00D44382">
        <w:rPr>
          <w:sz w:val="24"/>
          <w:szCs w:val="24"/>
        </w:rPr>
        <w:t>downhole</w:t>
      </w:r>
      <w:proofErr w:type="spellEnd"/>
      <w:r w:rsidRPr="00D44382">
        <w:rPr>
          <w:sz w:val="24"/>
          <w:szCs w:val="24"/>
        </w:rPr>
        <w:t xml:space="preserve"> pressures increase. </w:t>
      </w:r>
    </w:p>
    <w:p w:rsidR="00D44382" w:rsidRDefault="00D44382" w:rsidP="00B61FC4">
      <w:pPr>
        <w:pStyle w:val="ListParagraph"/>
        <w:numPr>
          <w:ilvl w:val="0"/>
          <w:numId w:val="4"/>
        </w:numPr>
        <w:spacing w:line="360" w:lineRule="auto"/>
        <w:jc w:val="both"/>
        <w:rPr>
          <w:sz w:val="24"/>
          <w:szCs w:val="24"/>
        </w:rPr>
      </w:pPr>
      <w:r w:rsidRPr="00D44382">
        <w:rPr>
          <w:sz w:val="24"/>
          <w:szCs w:val="24"/>
        </w:rPr>
        <w:t>As drilling progresses, successively smaller and stronger casings are installed (if they extend back to surface) or liners, rather than casings, if the liner extends back to the previous casing.</w:t>
      </w:r>
    </w:p>
    <w:p w:rsidR="001B0BE3" w:rsidRPr="001B0BE3" w:rsidRDefault="001B0BE3" w:rsidP="00B61FC4">
      <w:pPr>
        <w:pStyle w:val="ListParagraph"/>
        <w:numPr>
          <w:ilvl w:val="0"/>
          <w:numId w:val="4"/>
        </w:numPr>
        <w:spacing w:line="360" w:lineRule="auto"/>
        <w:jc w:val="both"/>
        <w:rPr>
          <w:sz w:val="24"/>
          <w:szCs w:val="24"/>
        </w:rPr>
      </w:pPr>
      <w:r w:rsidRPr="001B0BE3">
        <w:rPr>
          <w:sz w:val="24"/>
          <w:szCs w:val="24"/>
        </w:rPr>
        <w:t>For deep</w:t>
      </w:r>
      <w:r w:rsidR="003215D0">
        <w:rPr>
          <w:sz w:val="24"/>
          <w:szCs w:val="24"/>
        </w:rPr>
        <w:t>-</w:t>
      </w:r>
      <w:r w:rsidRPr="001B0BE3">
        <w:rPr>
          <w:sz w:val="24"/>
          <w:szCs w:val="24"/>
        </w:rPr>
        <w:t xml:space="preserve">water operations after drilling the first casing interval, a drilling riser is attached to the wellhead and used to circulate drilling fluid to remove cuttings. </w:t>
      </w:r>
    </w:p>
    <w:p w:rsidR="001B0BE3" w:rsidRPr="001B0BE3" w:rsidRDefault="001B0BE3" w:rsidP="00B61FC4">
      <w:pPr>
        <w:pStyle w:val="ListParagraph"/>
        <w:numPr>
          <w:ilvl w:val="0"/>
          <w:numId w:val="4"/>
        </w:numPr>
        <w:spacing w:line="360" w:lineRule="auto"/>
        <w:jc w:val="both"/>
        <w:rPr>
          <w:sz w:val="24"/>
          <w:szCs w:val="24"/>
        </w:rPr>
      </w:pPr>
      <w:r w:rsidRPr="001B0BE3">
        <w:rPr>
          <w:sz w:val="24"/>
          <w:szCs w:val="24"/>
        </w:rPr>
        <w:t xml:space="preserve">The BOPs and riser are installed at the seafloor onto a wellhead system. </w:t>
      </w:r>
    </w:p>
    <w:p w:rsidR="001B0BE3" w:rsidRPr="001B0BE3" w:rsidRDefault="001B0BE3" w:rsidP="00B61FC4">
      <w:pPr>
        <w:pStyle w:val="ListParagraph"/>
        <w:numPr>
          <w:ilvl w:val="0"/>
          <w:numId w:val="4"/>
        </w:numPr>
        <w:spacing w:line="360" w:lineRule="auto"/>
        <w:jc w:val="both"/>
        <w:rPr>
          <w:sz w:val="24"/>
          <w:szCs w:val="24"/>
        </w:rPr>
      </w:pPr>
      <w:r w:rsidRPr="001B0BE3">
        <w:rPr>
          <w:sz w:val="24"/>
          <w:szCs w:val="24"/>
        </w:rPr>
        <w:t xml:space="preserve">The wellhead system is run while attached to the first string of casing run inside a large diameter conductor pipe that accommodates the jetting or drilling action. </w:t>
      </w:r>
    </w:p>
    <w:p w:rsidR="001B0BE3" w:rsidRPr="001B0BE3" w:rsidRDefault="001B0BE3" w:rsidP="00B61FC4">
      <w:pPr>
        <w:pStyle w:val="ListParagraph"/>
        <w:numPr>
          <w:ilvl w:val="0"/>
          <w:numId w:val="4"/>
        </w:numPr>
        <w:spacing w:line="360" w:lineRule="auto"/>
        <w:jc w:val="both"/>
        <w:rPr>
          <w:sz w:val="24"/>
          <w:szCs w:val="24"/>
        </w:rPr>
      </w:pPr>
      <w:r w:rsidRPr="001B0BE3">
        <w:rPr>
          <w:sz w:val="24"/>
          <w:szCs w:val="24"/>
        </w:rPr>
        <w:t>The first string of casing is usually conducted as “</w:t>
      </w:r>
      <w:proofErr w:type="spellStart"/>
      <w:r w:rsidRPr="001B0BE3">
        <w:rPr>
          <w:sz w:val="24"/>
          <w:szCs w:val="24"/>
        </w:rPr>
        <w:t>riserless</w:t>
      </w:r>
      <w:proofErr w:type="spellEnd"/>
      <w:r w:rsidRPr="001B0BE3">
        <w:rPr>
          <w:sz w:val="24"/>
          <w:szCs w:val="24"/>
        </w:rPr>
        <w:t xml:space="preserve"> drilling”, namely, with no riser connection and therefore with fluid and cuttings exhausted to the seafloor. </w:t>
      </w:r>
    </w:p>
    <w:p w:rsidR="001B0BE3" w:rsidRPr="001B0BE3" w:rsidRDefault="001B0BE3" w:rsidP="001B0BE3">
      <w:pPr>
        <w:spacing w:line="360" w:lineRule="auto"/>
        <w:jc w:val="both"/>
        <w:rPr>
          <w:sz w:val="24"/>
          <w:szCs w:val="24"/>
        </w:rPr>
      </w:pPr>
    </w:p>
    <w:p w:rsidR="00D44382" w:rsidRPr="00D32D57" w:rsidRDefault="008C4809" w:rsidP="00D32D57">
      <w:pPr>
        <w:spacing w:line="360" w:lineRule="auto"/>
        <w:jc w:val="center"/>
        <w:rPr>
          <w:sz w:val="24"/>
          <w:szCs w:val="24"/>
        </w:rPr>
      </w:pPr>
      <w:r w:rsidRPr="008C4809">
        <w:rPr>
          <w:noProof/>
          <w:lang w:val="en-MY" w:eastAsia="ja-JP"/>
        </w:rPr>
        <w:drawing>
          <wp:inline distT="0" distB="0" distL="0" distR="0" wp14:anchorId="61DEB6CF" wp14:editId="38181A69">
            <wp:extent cx="5499100" cy="3532114"/>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99100" cy="3532114"/>
                    </a:xfrm>
                    <a:prstGeom prst="rect">
                      <a:avLst/>
                    </a:prstGeom>
                  </pic:spPr>
                </pic:pic>
              </a:graphicData>
            </a:graphic>
          </wp:inline>
        </w:drawing>
      </w:r>
    </w:p>
    <w:p w:rsidR="0000758B" w:rsidRDefault="0000758B" w:rsidP="0000758B">
      <w:pPr>
        <w:spacing w:line="360" w:lineRule="auto"/>
        <w:jc w:val="center"/>
        <w:rPr>
          <w:sz w:val="24"/>
          <w:szCs w:val="24"/>
        </w:rPr>
      </w:pPr>
      <w:r w:rsidRPr="00FD0A6E">
        <w:rPr>
          <w:b/>
          <w:sz w:val="24"/>
          <w:szCs w:val="24"/>
        </w:rPr>
        <w:t>Figure.2</w:t>
      </w:r>
      <w:r w:rsidR="00094409" w:rsidRPr="00FD0A6E">
        <w:rPr>
          <w:b/>
          <w:sz w:val="24"/>
          <w:szCs w:val="24"/>
        </w:rPr>
        <w:t>.3</w:t>
      </w:r>
      <w:r w:rsidRPr="00FD0A6E">
        <w:rPr>
          <w:b/>
          <w:sz w:val="24"/>
          <w:szCs w:val="24"/>
        </w:rPr>
        <w:t>:</w:t>
      </w:r>
      <w:r>
        <w:rPr>
          <w:sz w:val="24"/>
          <w:szCs w:val="24"/>
        </w:rPr>
        <w:t xml:space="preserve"> Examples of drilling s</w:t>
      </w:r>
      <w:r w:rsidRPr="00F768E3">
        <w:rPr>
          <w:sz w:val="24"/>
          <w:szCs w:val="24"/>
        </w:rPr>
        <w:t xml:space="preserve">ubsea </w:t>
      </w:r>
      <w:r>
        <w:rPr>
          <w:sz w:val="24"/>
          <w:szCs w:val="24"/>
        </w:rPr>
        <w:t>wells.</w:t>
      </w:r>
    </w:p>
    <w:p w:rsidR="00D32D57" w:rsidRDefault="00D32D57" w:rsidP="00D44382">
      <w:pPr>
        <w:spacing w:line="360" w:lineRule="auto"/>
        <w:jc w:val="both"/>
        <w:rPr>
          <w:sz w:val="24"/>
          <w:szCs w:val="24"/>
        </w:rPr>
      </w:pPr>
    </w:p>
    <w:p w:rsidR="001B0BE3" w:rsidRPr="0037621E" w:rsidRDefault="0000758B" w:rsidP="0037621E">
      <w:pPr>
        <w:spacing w:line="360" w:lineRule="auto"/>
        <w:ind w:firstLine="284"/>
        <w:jc w:val="both"/>
        <w:rPr>
          <w:sz w:val="24"/>
          <w:szCs w:val="24"/>
        </w:rPr>
      </w:pPr>
      <w:r>
        <w:rPr>
          <w:sz w:val="24"/>
          <w:szCs w:val="24"/>
        </w:rPr>
        <w:t xml:space="preserve">Figure.2-5 </w:t>
      </w:r>
      <w:r w:rsidR="001B0BE3" w:rsidRPr="0037621E">
        <w:rPr>
          <w:sz w:val="24"/>
          <w:szCs w:val="24"/>
        </w:rPr>
        <w:t>shows the riser and subsea BOP for a floating semi-submersible rig.</w:t>
      </w:r>
    </w:p>
    <w:p w:rsidR="001B0BE3" w:rsidRDefault="001B0BE3" w:rsidP="00D44382">
      <w:pPr>
        <w:spacing w:line="360" w:lineRule="auto"/>
        <w:jc w:val="both"/>
        <w:rPr>
          <w:sz w:val="24"/>
          <w:szCs w:val="24"/>
        </w:rPr>
      </w:pPr>
    </w:p>
    <w:p w:rsidR="00D44382" w:rsidRDefault="001B0BE3" w:rsidP="001B0BE3">
      <w:pPr>
        <w:spacing w:line="360" w:lineRule="auto"/>
        <w:jc w:val="center"/>
        <w:rPr>
          <w:sz w:val="24"/>
          <w:szCs w:val="24"/>
        </w:rPr>
      </w:pPr>
      <w:r w:rsidRPr="001B0BE3">
        <w:rPr>
          <w:noProof/>
          <w:lang w:val="en-MY" w:eastAsia="ja-JP"/>
        </w:rPr>
        <w:drawing>
          <wp:inline distT="0" distB="0" distL="0" distR="0" wp14:anchorId="26EAE9E9" wp14:editId="1D1C6271">
            <wp:extent cx="4665133" cy="2745711"/>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68727" cy="2747826"/>
                    </a:xfrm>
                    <a:prstGeom prst="rect">
                      <a:avLst/>
                    </a:prstGeom>
                    <a:noFill/>
                    <a:ln>
                      <a:noFill/>
                    </a:ln>
                  </pic:spPr>
                </pic:pic>
              </a:graphicData>
            </a:graphic>
          </wp:inline>
        </w:drawing>
      </w:r>
    </w:p>
    <w:p w:rsidR="0000758B" w:rsidRDefault="00D45528" w:rsidP="00D45528">
      <w:pPr>
        <w:tabs>
          <w:tab w:val="center" w:pos="4330"/>
          <w:tab w:val="left" w:pos="7620"/>
        </w:tabs>
        <w:spacing w:line="360" w:lineRule="auto"/>
        <w:rPr>
          <w:sz w:val="24"/>
          <w:szCs w:val="24"/>
        </w:rPr>
      </w:pPr>
      <w:r>
        <w:rPr>
          <w:sz w:val="24"/>
          <w:szCs w:val="24"/>
        </w:rPr>
        <w:tab/>
      </w:r>
      <w:r w:rsidR="0000758B" w:rsidRPr="00FD0A6E">
        <w:rPr>
          <w:b/>
          <w:sz w:val="24"/>
          <w:szCs w:val="24"/>
        </w:rPr>
        <w:t>Figure.2</w:t>
      </w:r>
      <w:r w:rsidR="00094409" w:rsidRPr="00FD0A6E">
        <w:rPr>
          <w:b/>
          <w:sz w:val="24"/>
          <w:szCs w:val="24"/>
        </w:rPr>
        <w:t>.4</w:t>
      </w:r>
      <w:r w:rsidR="0000758B" w:rsidRPr="00FD0A6E">
        <w:rPr>
          <w:b/>
          <w:sz w:val="24"/>
          <w:szCs w:val="24"/>
        </w:rPr>
        <w:t>:</w:t>
      </w:r>
      <w:r w:rsidR="0000758B">
        <w:rPr>
          <w:sz w:val="24"/>
          <w:szCs w:val="24"/>
        </w:rPr>
        <w:t xml:space="preserve"> Drilling of subsea well from </w:t>
      </w:r>
      <w:r>
        <w:rPr>
          <w:sz w:val="24"/>
          <w:szCs w:val="24"/>
        </w:rPr>
        <w:t>semi-submersible.</w:t>
      </w:r>
    </w:p>
    <w:p w:rsidR="00B44183" w:rsidRDefault="00B44183" w:rsidP="00D45528">
      <w:pPr>
        <w:tabs>
          <w:tab w:val="center" w:pos="4330"/>
          <w:tab w:val="left" w:pos="7620"/>
        </w:tabs>
        <w:spacing w:line="360" w:lineRule="auto"/>
        <w:rPr>
          <w:sz w:val="24"/>
          <w:szCs w:val="24"/>
        </w:rPr>
      </w:pPr>
    </w:p>
    <w:p w:rsidR="00B44183" w:rsidRPr="00A2408B" w:rsidRDefault="00B44183" w:rsidP="00B44183">
      <w:pPr>
        <w:tabs>
          <w:tab w:val="center" w:pos="4330"/>
          <w:tab w:val="left" w:pos="7620"/>
        </w:tabs>
        <w:spacing w:line="360" w:lineRule="auto"/>
        <w:jc w:val="both"/>
        <w:rPr>
          <w:sz w:val="24"/>
          <w:szCs w:val="24"/>
          <w:highlight w:val="yellow"/>
        </w:rPr>
      </w:pPr>
      <w:r w:rsidRPr="00A2408B">
        <w:rPr>
          <w:sz w:val="24"/>
          <w:szCs w:val="24"/>
          <w:highlight w:val="yellow"/>
        </w:rPr>
        <w:t>When the hole was pulled out, a trip sheet must be monitored all time. It is required to know how much fluid will fill the hole each stand of drill pipe pulled out. If the volume of displacement less than theoretical displacement value, we may have problem due to swabbing formation into wellbore.</w:t>
      </w:r>
    </w:p>
    <w:p w:rsidR="00B44183" w:rsidRPr="00A2408B" w:rsidRDefault="00B44183" w:rsidP="00B44183">
      <w:pPr>
        <w:tabs>
          <w:tab w:val="center" w:pos="4330"/>
          <w:tab w:val="left" w:pos="7620"/>
        </w:tabs>
        <w:spacing w:line="360" w:lineRule="auto"/>
        <w:jc w:val="both"/>
        <w:rPr>
          <w:sz w:val="24"/>
          <w:szCs w:val="24"/>
          <w:highlight w:val="yellow"/>
        </w:rPr>
      </w:pPr>
    </w:p>
    <w:p w:rsidR="00B44183" w:rsidRPr="00A2408B" w:rsidRDefault="00B44183" w:rsidP="00B44183">
      <w:pPr>
        <w:tabs>
          <w:tab w:val="center" w:pos="4330"/>
          <w:tab w:val="left" w:pos="7620"/>
        </w:tabs>
        <w:spacing w:line="360" w:lineRule="auto"/>
        <w:jc w:val="both"/>
        <w:rPr>
          <w:sz w:val="24"/>
          <w:szCs w:val="24"/>
          <w:highlight w:val="yellow"/>
        </w:rPr>
      </w:pPr>
      <w:r w:rsidRPr="00A2408B">
        <w:rPr>
          <w:sz w:val="24"/>
          <w:szCs w:val="24"/>
          <w:highlight w:val="yellow"/>
        </w:rPr>
        <w:t xml:space="preserve">Pipe Displacement in </w:t>
      </w:r>
      <w:proofErr w:type="spellStart"/>
      <w:r w:rsidRPr="00A2408B">
        <w:rPr>
          <w:sz w:val="24"/>
          <w:szCs w:val="24"/>
          <w:highlight w:val="yellow"/>
        </w:rPr>
        <w:t>bbl</w:t>
      </w:r>
      <w:proofErr w:type="spellEnd"/>
      <w:r w:rsidRPr="00A2408B">
        <w:rPr>
          <w:sz w:val="24"/>
          <w:szCs w:val="24"/>
          <w:highlight w:val="yellow"/>
        </w:rPr>
        <w:t>/</w:t>
      </w:r>
      <w:proofErr w:type="spellStart"/>
      <w:r w:rsidRPr="00A2408B">
        <w:rPr>
          <w:sz w:val="24"/>
          <w:szCs w:val="24"/>
          <w:highlight w:val="yellow"/>
        </w:rPr>
        <w:t>ft</w:t>
      </w:r>
      <w:proofErr w:type="spellEnd"/>
      <w:r w:rsidRPr="00A2408B">
        <w:rPr>
          <w:sz w:val="24"/>
          <w:szCs w:val="24"/>
          <w:highlight w:val="yellow"/>
        </w:rPr>
        <w:t xml:space="preserve"> = (OD in2 – ID </w:t>
      </w:r>
      <w:proofErr w:type="gramStart"/>
      <w:r w:rsidRPr="00A2408B">
        <w:rPr>
          <w:sz w:val="24"/>
          <w:szCs w:val="24"/>
          <w:highlight w:val="yellow"/>
        </w:rPr>
        <w:t>in2 )</w:t>
      </w:r>
      <w:proofErr w:type="gramEnd"/>
      <w:r w:rsidRPr="00A2408B">
        <w:rPr>
          <w:sz w:val="24"/>
          <w:szCs w:val="24"/>
          <w:highlight w:val="yellow"/>
        </w:rPr>
        <w:t xml:space="preserve"> ÷ 1029.4</w:t>
      </w:r>
    </w:p>
    <w:p w:rsidR="00B44183" w:rsidRPr="00A2408B" w:rsidRDefault="00B44183" w:rsidP="00B44183">
      <w:pPr>
        <w:tabs>
          <w:tab w:val="center" w:pos="4330"/>
          <w:tab w:val="left" w:pos="7620"/>
        </w:tabs>
        <w:spacing w:line="360" w:lineRule="auto"/>
        <w:jc w:val="both"/>
        <w:rPr>
          <w:sz w:val="24"/>
          <w:szCs w:val="24"/>
          <w:highlight w:val="yellow"/>
        </w:rPr>
      </w:pPr>
    </w:p>
    <w:p w:rsidR="00B44183" w:rsidRPr="00A2408B" w:rsidRDefault="00B44183" w:rsidP="00B44183">
      <w:pPr>
        <w:tabs>
          <w:tab w:val="center" w:pos="4330"/>
          <w:tab w:val="left" w:pos="7620"/>
        </w:tabs>
        <w:spacing w:line="360" w:lineRule="auto"/>
        <w:jc w:val="both"/>
        <w:rPr>
          <w:sz w:val="24"/>
          <w:szCs w:val="24"/>
          <w:highlight w:val="yellow"/>
        </w:rPr>
      </w:pPr>
      <w:r w:rsidRPr="00A2408B">
        <w:rPr>
          <w:sz w:val="24"/>
          <w:szCs w:val="24"/>
          <w:highlight w:val="yellow"/>
        </w:rPr>
        <w:t xml:space="preserve">Example: </w:t>
      </w:r>
    </w:p>
    <w:p w:rsidR="00B44183" w:rsidRPr="00A2408B" w:rsidRDefault="00B44183" w:rsidP="00B44183">
      <w:pPr>
        <w:tabs>
          <w:tab w:val="center" w:pos="4330"/>
          <w:tab w:val="left" w:pos="7620"/>
        </w:tabs>
        <w:spacing w:line="360" w:lineRule="auto"/>
        <w:jc w:val="both"/>
        <w:rPr>
          <w:sz w:val="24"/>
          <w:szCs w:val="24"/>
          <w:highlight w:val="yellow"/>
        </w:rPr>
      </w:pPr>
      <w:r w:rsidRPr="00A2408B">
        <w:rPr>
          <w:sz w:val="24"/>
          <w:szCs w:val="24"/>
          <w:highlight w:val="yellow"/>
        </w:rPr>
        <w:t xml:space="preserve">Determine pipe displacement in </w:t>
      </w:r>
      <w:proofErr w:type="spellStart"/>
      <w:r w:rsidRPr="00A2408B">
        <w:rPr>
          <w:sz w:val="24"/>
          <w:szCs w:val="24"/>
          <w:highlight w:val="yellow"/>
        </w:rPr>
        <w:t>bbl</w:t>
      </w:r>
      <w:proofErr w:type="spellEnd"/>
      <w:r w:rsidRPr="00A2408B">
        <w:rPr>
          <w:sz w:val="24"/>
          <w:szCs w:val="24"/>
          <w:highlight w:val="yellow"/>
        </w:rPr>
        <w:t>/</w:t>
      </w:r>
      <w:proofErr w:type="spellStart"/>
      <w:r w:rsidRPr="00A2408B">
        <w:rPr>
          <w:sz w:val="24"/>
          <w:szCs w:val="24"/>
          <w:highlight w:val="yellow"/>
        </w:rPr>
        <w:t>ft</w:t>
      </w:r>
      <w:proofErr w:type="spellEnd"/>
      <w:r w:rsidRPr="00A2408B">
        <w:rPr>
          <w:sz w:val="24"/>
          <w:szCs w:val="24"/>
          <w:highlight w:val="yellow"/>
        </w:rPr>
        <w:t xml:space="preserve"> of 9-5/8” casing 40 </w:t>
      </w:r>
      <w:proofErr w:type="spellStart"/>
      <w:r w:rsidRPr="00A2408B">
        <w:rPr>
          <w:sz w:val="24"/>
          <w:szCs w:val="24"/>
          <w:highlight w:val="yellow"/>
        </w:rPr>
        <w:t>ppf</w:t>
      </w:r>
      <w:proofErr w:type="spellEnd"/>
      <w:r w:rsidRPr="00A2408B">
        <w:rPr>
          <w:sz w:val="24"/>
          <w:szCs w:val="24"/>
          <w:highlight w:val="yellow"/>
        </w:rPr>
        <w:t>, OD = 9.625 in, ID = 8.835 in</w:t>
      </w:r>
    </w:p>
    <w:p w:rsidR="00B44183" w:rsidRPr="00A2408B" w:rsidRDefault="00B44183" w:rsidP="00B44183">
      <w:pPr>
        <w:tabs>
          <w:tab w:val="center" w:pos="4330"/>
          <w:tab w:val="left" w:pos="7620"/>
        </w:tabs>
        <w:spacing w:line="360" w:lineRule="auto"/>
        <w:jc w:val="both"/>
        <w:rPr>
          <w:sz w:val="24"/>
          <w:szCs w:val="24"/>
          <w:highlight w:val="yellow"/>
        </w:rPr>
      </w:pPr>
      <w:r w:rsidRPr="00A2408B">
        <w:rPr>
          <w:sz w:val="24"/>
          <w:szCs w:val="24"/>
          <w:highlight w:val="yellow"/>
        </w:rPr>
        <w:t xml:space="preserve">Pipe Displacement of 9-5/8” casing 40 </w:t>
      </w:r>
      <w:proofErr w:type="spellStart"/>
      <w:r w:rsidRPr="00A2408B">
        <w:rPr>
          <w:sz w:val="24"/>
          <w:szCs w:val="24"/>
          <w:highlight w:val="yellow"/>
        </w:rPr>
        <w:t>ppf</w:t>
      </w:r>
      <w:proofErr w:type="spellEnd"/>
      <w:r w:rsidRPr="00A2408B">
        <w:rPr>
          <w:sz w:val="24"/>
          <w:szCs w:val="24"/>
          <w:highlight w:val="yellow"/>
        </w:rPr>
        <w:t xml:space="preserve"> in </w:t>
      </w:r>
      <w:proofErr w:type="spellStart"/>
      <w:r w:rsidRPr="00A2408B">
        <w:rPr>
          <w:sz w:val="24"/>
          <w:szCs w:val="24"/>
          <w:highlight w:val="yellow"/>
        </w:rPr>
        <w:t>bbl</w:t>
      </w:r>
      <w:proofErr w:type="spellEnd"/>
      <w:r w:rsidRPr="00A2408B">
        <w:rPr>
          <w:sz w:val="24"/>
          <w:szCs w:val="24"/>
          <w:highlight w:val="yellow"/>
        </w:rPr>
        <w:t>/</w:t>
      </w:r>
      <w:proofErr w:type="spellStart"/>
      <w:r w:rsidRPr="00A2408B">
        <w:rPr>
          <w:sz w:val="24"/>
          <w:szCs w:val="24"/>
          <w:highlight w:val="yellow"/>
        </w:rPr>
        <w:t>ft</w:t>
      </w:r>
      <w:proofErr w:type="spellEnd"/>
      <w:r w:rsidRPr="00A2408B">
        <w:rPr>
          <w:sz w:val="24"/>
          <w:szCs w:val="24"/>
          <w:highlight w:val="yellow"/>
        </w:rPr>
        <w:t xml:space="preserve"> = (9.6252 – </w:t>
      </w:r>
      <w:proofErr w:type="gramStart"/>
      <w:r w:rsidRPr="00A2408B">
        <w:rPr>
          <w:sz w:val="24"/>
          <w:szCs w:val="24"/>
          <w:highlight w:val="yellow"/>
        </w:rPr>
        <w:t>8.8352 )</w:t>
      </w:r>
      <w:proofErr w:type="gramEnd"/>
      <w:r w:rsidRPr="00A2408B">
        <w:rPr>
          <w:sz w:val="24"/>
          <w:szCs w:val="24"/>
          <w:highlight w:val="yellow"/>
        </w:rPr>
        <w:t xml:space="preserve"> ÷1029.4</w:t>
      </w:r>
    </w:p>
    <w:p w:rsidR="00B44183" w:rsidRDefault="00B44183" w:rsidP="00B44183">
      <w:pPr>
        <w:tabs>
          <w:tab w:val="center" w:pos="4330"/>
          <w:tab w:val="left" w:pos="7620"/>
        </w:tabs>
        <w:spacing w:line="360" w:lineRule="auto"/>
        <w:jc w:val="both"/>
        <w:rPr>
          <w:sz w:val="24"/>
          <w:szCs w:val="24"/>
        </w:rPr>
      </w:pPr>
      <w:r w:rsidRPr="00A2408B">
        <w:rPr>
          <w:sz w:val="24"/>
          <w:szCs w:val="24"/>
          <w:highlight w:val="yellow"/>
        </w:rPr>
        <w:t xml:space="preserve">Pipe Displacement of 9-5/8” casing 40 </w:t>
      </w:r>
      <w:proofErr w:type="spellStart"/>
      <w:r w:rsidRPr="00A2408B">
        <w:rPr>
          <w:sz w:val="24"/>
          <w:szCs w:val="24"/>
          <w:highlight w:val="yellow"/>
        </w:rPr>
        <w:t>ppf</w:t>
      </w:r>
      <w:proofErr w:type="spellEnd"/>
      <w:r w:rsidRPr="00A2408B">
        <w:rPr>
          <w:sz w:val="24"/>
          <w:szCs w:val="24"/>
          <w:highlight w:val="yellow"/>
        </w:rPr>
        <w:t xml:space="preserve"> in </w:t>
      </w:r>
      <w:proofErr w:type="spellStart"/>
      <w:r w:rsidRPr="00A2408B">
        <w:rPr>
          <w:sz w:val="24"/>
          <w:szCs w:val="24"/>
          <w:highlight w:val="yellow"/>
        </w:rPr>
        <w:t>bbl</w:t>
      </w:r>
      <w:proofErr w:type="spellEnd"/>
      <w:r w:rsidRPr="00A2408B">
        <w:rPr>
          <w:sz w:val="24"/>
          <w:szCs w:val="24"/>
          <w:highlight w:val="yellow"/>
        </w:rPr>
        <w:t>/</w:t>
      </w:r>
      <w:proofErr w:type="spellStart"/>
      <w:r w:rsidRPr="00A2408B">
        <w:rPr>
          <w:sz w:val="24"/>
          <w:szCs w:val="24"/>
          <w:highlight w:val="yellow"/>
        </w:rPr>
        <w:t>ft</w:t>
      </w:r>
      <w:proofErr w:type="spellEnd"/>
      <w:r w:rsidRPr="00A2408B">
        <w:rPr>
          <w:sz w:val="24"/>
          <w:szCs w:val="24"/>
          <w:highlight w:val="yellow"/>
        </w:rPr>
        <w:t xml:space="preserve"> = 0.01417 </w:t>
      </w:r>
      <w:proofErr w:type="spellStart"/>
      <w:r w:rsidRPr="00A2408B">
        <w:rPr>
          <w:sz w:val="24"/>
          <w:szCs w:val="24"/>
          <w:highlight w:val="yellow"/>
        </w:rPr>
        <w:t>bbl</w:t>
      </w:r>
      <w:proofErr w:type="spellEnd"/>
      <w:r w:rsidRPr="00A2408B">
        <w:rPr>
          <w:sz w:val="24"/>
          <w:szCs w:val="24"/>
          <w:highlight w:val="yellow"/>
        </w:rPr>
        <w:t>/</w:t>
      </w:r>
      <w:proofErr w:type="spellStart"/>
      <w:r w:rsidRPr="00A2408B">
        <w:rPr>
          <w:sz w:val="24"/>
          <w:szCs w:val="24"/>
          <w:highlight w:val="yellow"/>
        </w:rPr>
        <w:t>ft</w:t>
      </w:r>
      <w:proofErr w:type="spellEnd"/>
    </w:p>
    <w:p w:rsidR="00B44183" w:rsidRDefault="00B44183" w:rsidP="00D45528">
      <w:pPr>
        <w:tabs>
          <w:tab w:val="center" w:pos="4330"/>
          <w:tab w:val="left" w:pos="7620"/>
        </w:tabs>
        <w:spacing w:line="36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284"/>
        <w:gridCol w:w="3381"/>
      </w:tblGrid>
      <w:tr w:rsidR="0037621E" w:rsidTr="002569DB">
        <w:tc>
          <w:tcPr>
            <w:tcW w:w="5495" w:type="dxa"/>
            <w:gridSpan w:val="2"/>
          </w:tcPr>
          <w:p w:rsidR="0037621E" w:rsidRPr="00A334E9" w:rsidRDefault="0037621E" w:rsidP="00B61FC4">
            <w:pPr>
              <w:pStyle w:val="ListParagraph"/>
              <w:numPr>
                <w:ilvl w:val="0"/>
                <w:numId w:val="5"/>
              </w:numPr>
              <w:spacing w:line="360" w:lineRule="auto"/>
              <w:jc w:val="both"/>
              <w:rPr>
                <w:sz w:val="22"/>
                <w:szCs w:val="22"/>
              </w:rPr>
            </w:pPr>
            <w:r w:rsidRPr="00A334E9">
              <w:rPr>
                <w:sz w:val="22"/>
                <w:szCs w:val="22"/>
              </w:rPr>
              <w:lastRenderedPageBreak/>
              <w:t xml:space="preserve">For each drilled interval, the drill bit is rotated either from a surface-located mechanical motor or by a </w:t>
            </w:r>
            <w:proofErr w:type="spellStart"/>
            <w:r w:rsidRPr="00A334E9">
              <w:rPr>
                <w:sz w:val="22"/>
                <w:szCs w:val="22"/>
              </w:rPr>
              <w:t>downhole</w:t>
            </w:r>
            <w:proofErr w:type="spellEnd"/>
            <w:r w:rsidRPr="00A334E9">
              <w:rPr>
                <w:sz w:val="22"/>
                <w:szCs w:val="22"/>
              </w:rPr>
              <w:t xml:space="preserve"> mud motor. </w:t>
            </w:r>
          </w:p>
          <w:p w:rsidR="0037621E" w:rsidRPr="00A334E9" w:rsidRDefault="0037621E" w:rsidP="00B61FC4">
            <w:pPr>
              <w:pStyle w:val="ListParagraph"/>
              <w:numPr>
                <w:ilvl w:val="0"/>
                <w:numId w:val="5"/>
              </w:numPr>
              <w:spacing w:line="360" w:lineRule="auto"/>
              <w:jc w:val="both"/>
              <w:rPr>
                <w:sz w:val="22"/>
                <w:szCs w:val="22"/>
              </w:rPr>
            </w:pPr>
            <w:r w:rsidRPr="00A334E9">
              <w:rPr>
                <w:sz w:val="22"/>
                <w:szCs w:val="22"/>
              </w:rPr>
              <w:t xml:space="preserve">The hole is drilled into subsurface formations as high-pressure drilling fluid (mud) is pumped down the inside of the drill string to circulate downward and lift the drilling cuttings upward through the casing annulus. </w:t>
            </w:r>
          </w:p>
          <w:p w:rsidR="0037621E" w:rsidRPr="00A334E9" w:rsidRDefault="0037621E" w:rsidP="00B61FC4">
            <w:pPr>
              <w:pStyle w:val="ListParagraph"/>
              <w:numPr>
                <w:ilvl w:val="0"/>
                <w:numId w:val="5"/>
              </w:numPr>
              <w:spacing w:line="360" w:lineRule="auto"/>
              <w:jc w:val="both"/>
              <w:rPr>
                <w:sz w:val="22"/>
                <w:szCs w:val="22"/>
              </w:rPr>
            </w:pPr>
            <w:r w:rsidRPr="00A334E9">
              <w:rPr>
                <w:sz w:val="22"/>
                <w:szCs w:val="22"/>
              </w:rPr>
              <w:t xml:space="preserve">Once the drilling fluid and cuttings reach the drilling rig, the cuttings are removed by vibrating shale shakers and the drilling fluid is processed and chemically treated to sustain continuous recirculation. </w:t>
            </w:r>
          </w:p>
          <w:p w:rsidR="0037621E" w:rsidRPr="00A334E9" w:rsidRDefault="0037621E" w:rsidP="00B61FC4">
            <w:pPr>
              <w:pStyle w:val="ListParagraph"/>
              <w:numPr>
                <w:ilvl w:val="0"/>
                <w:numId w:val="5"/>
              </w:numPr>
              <w:spacing w:line="360" w:lineRule="auto"/>
              <w:jc w:val="both"/>
              <w:rPr>
                <w:sz w:val="22"/>
                <w:szCs w:val="22"/>
              </w:rPr>
            </w:pPr>
            <w:r w:rsidRPr="00A334E9">
              <w:rPr>
                <w:sz w:val="22"/>
                <w:szCs w:val="22"/>
              </w:rPr>
              <w:t>Efficient processing and proper treatment are important because they limit the quantity of drilling fluid required and the volume of waste generated.</w:t>
            </w:r>
          </w:p>
          <w:p w:rsidR="0037621E" w:rsidRPr="00A334E9" w:rsidRDefault="0037621E" w:rsidP="00B61FC4">
            <w:pPr>
              <w:pStyle w:val="ListParagraph"/>
              <w:numPr>
                <w:ilvl w:val="0"/>
                <w:numId w:val="5"/>
              </w:numPr>
              <w:spacing w:line="360" w:lineRule="auto"/>
              <w:jc w:val="both"/>
              <w:rPr>
                <w:sz w:val="22"/>
                <w:szCs w:val="22"/>
              </w:rPr>
            </w:pPr>
            <w:r w:rsidRPr="00A334E9">
              <w:rPr>
                <w:sz w:val="22"/>
                <w:szCs w:val="22"/>
              </w:rPr>
              <w:t>Each depth interval of the well is evaluated and designed in the planning stages and re-evaluated for modification during the wellbore construction process.</w:t>
            </w:r>
          </w:p>
          <w:p w:rsidR="0037621E" w:rsidRPr="00A334E9" w:rsidRDefault="0037621E" w:rsidP="00B61FC4">
            <w:pPr>
              <w:pStyle w:val="ListParagraph"/>
              <w:numPr>
                <w:ilvl w:val="0"/>
                <w:numId w:val="5"/>
              </w:numPr>
              <w:spacing w:line="360" w:lineRule="auto"/>
              <w:jc w:val="both"/>
              <w:rPr>
                <w:sz w:val="24"/>
                <w:szCs w:val="24"/>
              </w:rPr>
            </w:pPr>
            <w:r w:rsidRPr="00A334E9">
              <w:rPr>
                <w:sz w:val="22"/>
                <w:szCs w:val="22"/>
              </w:rPr>
              <w:t>The length of each interval, the drilling fluid density, the drilling assembly, the casing to be run, the type and quantity of cement to be used, the type of drilling fluid used and many other processes are decided based on the anticipated subsurface pressures, equipment limitations, actual  wellbore conditions and other factors</w:t>
            </w:r>
          </w:p>
        </w:tc>
        <w:tc>
          <w:tcPr>
            <w:tcW w:w="3381" w:type="dxa"/>
          </w:tcPr>
          <w:p w:rsidR="0037621E" w:rsidRDefault="0037621E" w:rsidP="001B0BE3">
            <w:pPr>
              <w:spacing w:line="360" w:lineRule="auto"/>
              <w:jc w:val="both"/>
              <w:rPr>
                <w:sz w:val="24"/>
                <w:szCs w:val="24"/>
              </w:rPr>
            </w:pPr>
            <w:r>
              <w:rPr>
                <w:noProof/>
                <w:sz w:val="24"/>
                <w:szCs w:val="24"/>
                <w:lang w:val="en-MY" w:eastAsia="ja-JP"/>
              </w:rPr>
              <w:drawing>
                <wp:inline distT="0" distB="0" distL="0" distR="0" wp14:anchorId="016DDEB2" wp14:editId="6F05113A">
                  <wp:extent cx="2077842" cy="5901266"/>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8044" cy="5901841"/>
                          </a:xfrm>
                          <a:prstGeom prst="rect">
                            <a:avLst/>
                          </a:prstGeom>
                          <a:noFill/>
                          <a:ln>
                            <a:noFill/>
                          </a:ln>
                        </pic:spPr>
                      </pic:pic>
                    </a:graphicData>
                  </a:graphic>
                </wp:inline>
              </w:drawing>
            </w:r>
          </w:p>
        </w:tc>
      </w:tr>
      <w:tr w:rsidR="002569DB" w:rsidTr="002569DB">
        <w:tc>
          <w:tcPr>
            <w:tcW w:w="5495" w:type="dxa"/>
            <w:gridSpan w:val="2"/>
          </w:tcPr>
          <w:p w:rsidR="002569DB" w:rsidRPr="002569DB" w:rsidRDefault="002569DB" w:rsidP="002569DB">
            <w:pPr>
              <w:spacing w:line="360" w:lineRule="auto"/>
              <w:jc w:val="both"/>
              <w:rPr>
                <w:sz w:val="22"/>
                <w:szCs w:val="22"/>
              </w:rPr>
            </w:pPr>
          </w:p>
        </w:tc>
        <w:tc>
          <w:tcPr>
            <w:tcW w:w="3381" w:type="dxa"/>
          </w:tcPr>
          <w:p w:rsidR="002569DB" w:rsidRDefault="002569DB" w:rsidP="001B0BE3">
            <w:pPr>
              <w:spacing w:line="360" w:lineRule="auto"/>
              <w:jc w:val="both"/>
              <w:rPr>
                <w:noProof/>
                <w:sz w:val="24"/>
                <w:szCs w:val="24"/>
                <w:lang w:val="en-MY" w:eastAsia="en-MY"/>
              </w:rPr>
            </w:pPr>
          </w:p>
        </w:tc>
      </w:tr>
      <w:tr w:rsidR="002569DB" w:rsidTr="002569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11" w:type="dxa"/>
            <w:tcBorders>
              <w:top w:val="nil"/>
              <w:left w:val="nil"/>
              <w:bottom w:val="nil"/>
              <w:right w:val="nil"/>
            </w:tcBorders>
          </w:tcPr>
          <w:p w:rsidR="002569DB" w:rsidRPr="002569DB" w:rsidRDefault="002569DB" w:rsidP="00B61FC4">
            <w:pPr>
              <w:pStyle w:val="ListParagraph"/>
              <w:numPr>
                <w:ilvl w:val="0"/>
                <w:numId w:val="6"/>
              </w:numPr>
              <w:spacing w:line="360" w:lineRule="auto"/>
              <w:jc w:val="both"/>
              <w:rPr>
                <w:sz w:val="24"/>
                <w:szCs w:val="24"/>
              </w:rPr>
            </w:pPr>
            <w:r w:rsidRPr="002569DB">
              <w:rPr>
                <w:sz w:val="24"/>
                <w:szCs w:val="24"/>
              </w:rPr>
              <w:lastRenderedPageBreak/>
              <w:t>The number and type of casing strings and the depth for each string is determined by evaluating each interval for the subsurface rock stress and pore pressure, the strength of the casing that will be run, anticipated hole problems, required hole size at total depth, and the type of completion to be used.</w:t>
            </w:r>
          </w:p>
          <w:p w:rsidR="002569DB" w:rsidRPr="002569DB" w:rsidRDefault="002569DB" w:rsidP="00B61FC4">
            <w:pPr>
              <w:pStyle w:val="ListParagraph"/>
              <w:numPr>
                <w:ilvl w:val="0"/>
                <w:numId w:val="6"/>
              </w:numPr>
              <w:spacing w:line="360" w:lineRule="auto"/>
              <w:jc w:val="both"/>
              <w:rPr>
                <w:sz w:val="24"/>
                <w:szCs w:val="24"/>
              </w:rPr>
            </w:pPr>
            <w:r w:rsidRPr="002569DB">
              <w:rPr>
                <w:sz w:val="24"/>
                <w:szCs w:val="24"/>
              </w:rPr>
              <w:t>The figure illustrates the number and sizes of casing strings that might be needed for a deep</w:t>
            </w:r>
            <w:r>
              <w:rPr>
                <w:sz w:val="24"/>
                <w:szCs w:val="24"/>
              </w:rPr>
              <w:t>-</w:t>
            </w:r>
            <w:r w:rsidRPr="002569DB">
              <w:rPr>
                <w:sz w:val="24"/>
                <w:szCs w:val="24"/>
              </w:rPr>
              <w:t>water Gulf of Mexico well.</w:t>
            </w:r>
          </w:p>
          <w:p w:rsidR="002569DB" w:rsidRPr="002569DB" w:rsidRDefault="002569DB" w:rsidP="00B61FC4">
            <w:pPr>
              <w:pStyle w:val="ListParagraph"/>
              <w:numPr>
                <w:ilvl w:val="0"/>
                <w:numId w:val="6"/>
              </w:numPr>
              <w:spacing w:line="360" w:lineRule="auto"/>
              <w:jc w:val="both"/>
              <w:rPr>
                <w:sz w:val="24"/>
                <w:szCs w:val="24"/>
              </w:rPr>
            </w:pPr>
            <w:r w:rsidRPr="002569DB">
              <w:rPr>
                <w:sz w:val="24"/>
                <w:szCs w:val="24"/>
              </w:rPr>
              <w:t>Well control (which is treated in a separate topic paper) is established by having barriers to prevent unwanted influxes of formation fluids into the wellbore.</w:t>
            </w:r>
          </w:p>
          <w:p w:rsidR="002569DB" w:rsidRDefault="002569DB" w:rsidP="00B61FC4">
            <w:pPr>
              <w:pStyle w:val="ListParagraph"/>
              <w:numPr>
                <w:ilvl w:val="0"/>
                <w:numId w:val="6"/>
              </w:numPr>
              <w:spacing w:line="360" w:lineRule="auto"/>
              <w:jc w:val="both"/>
              <w:rPr>
                <w:sz w:val="24"/>
                <w:szCs w:val="24"/>
              </w:rPr>
            </w:pPr>
            <w:r w:rsidRPr="002569DB">
              <w:rPr>
                <w:sz w:val="24"/>
                <w:szCs w:val="24"/>
              </w:rPr>
              <w:t>The most basic barrier is to use a drilling fluid of sufficient density that its hydrostatic pressure will prevent the influx of subsurface fluids.</w:t>
            </w:r>
          </w:p>
          <w:p w:rsidR="00A30A40" w:rsidRPr="00A30A40" w:rsidRDefault="00A30A40" w:rsidP="00A30A40">
            <w:pPr>
              <w:spacing w:line="360" w:lineRule="auto"/>
              <w:jc w:val="both"/>
              <w:rPr>
                <w:sz w:val="24"/>
                <w:szCs w:val="24"/>
              </w:rPr>
            </w:pPr>
          </w:p>
        </w:tc>
        <w:tc>
          <w:tcPr>
            <w:tcW w:w="3665" w:type="dxa"/>
            <w:gridSpan w:val="2"/>
            <w:tcBorders>
              <w:top w:val="nil"/>
              <w:left w:val="nil"/>
              <w:bottom w:val="nil"/>
              <w:right w:val="nil"/>
            </w:tcBorders>
          </w:tcPr>
          <w:p w:rsidR="002569DB" w:rsidRDefault="002569DB" w:rsidP="002569DB">
            <w:pPr>
              <w:spacing w:line="360" w:lineRule="auto"/>
              <w:jc w:val="center"/>
              <w:rPr>
                <w:sz w:val="24"/>
                <w:szCs w:val="24"/>
              </w:rPr>
            </w:pPr>
            <w:r>
              <w:rPr>
                <w:noProof/>
                <w:sz w:val="24"/>
                <w:szCs w:val="24"/>
                <w:lang w:val="en-MY" w:eastAsia="ja-JP"/>
              </w:rPr>
              <w:drawing>
                <wp:inline distT="0" distB="0" distL="0" distR="0" wp14:anchorId="3072D19D" wp14:editId="3FE0367F">
                  <wp:extent cx="2189414" cy="3623733"/>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92383" cy="3628647"/>
                          </a:xfrm>
                          <a:prstGeom prst="rect">
                            <a:avLst/>
                          </a:prstGeom>
                          <a:noFill/>
                          <a:ln>
                            <a:noFill/>
                          </a:ln>
                        </pic:spPr>
                      </pic:pic>
                    </a:graphicData>
                  </a:graphic>
                </wp:inline>
              </w:drawing>
            </w:r>
          </w:p>
        </w:tc>
      </w:tr>
    </w:tbl>
    <w:p w:rsidR="00094409" w:rsidRDefault="00094409" w:rsidP="00AD7B81">
      <w:pPr>
        <w:pStyle w:val="Heading1"/>
        <w:tabs>
          <w:tab w:val="clear" w:pos="720"/>
        </w:tabs>
        <w:spacing w:line="360" w:lineRule="auto"/>
        <w:jc w:val="center"/>
        <w:rPr>
          <w:rFonts w:ascii="Bodoni MT Black" w:hAnsi="Bodoni MT Black"/>
          <w:color w:val="C00000"/>
          <w:sz w:val="48"/>
          <w:szCs w:val="48"/>
        </w:rPr>
      </w:pPr>
      <w:bookmarkStart w:id="36" w:name="_Toc449018706"/>
      <w:r>
        <w:rPr>
          <w:rFonts w:ascii="Bodoni MT Black" w:hAnsi="Bodoni MT Black"/>
          <w:color w:val="C00000"/>
          <w:sz w:val="48"/>
          <w:szCs w:val="48"/>
        </w:rPr>
        <w:br w:type="page"/>
      </w:r>
    </w:p>
    <w:p w:rsidR="00094409" w:rsidRPr="00EB7342" w:rsidRDefault="00094409" w:rsidP="00094409">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3</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37" w:name="_Toc520208066"/>
      <w:r>
        <w:rPr>
          <w:rFonts w:ascii="Bodoni MT Black" w:hAnsi="Bodoni MT Black"/>
          <w:color w:val="C00000"/>
          <w:sz w:val="48"/>
          <w:szCs w:val="48"/>
        </w:rPr>
        <w:t>3</w:t>
      </w:r>
      <w:r w:rsidRPr="00EB7342">
        <w:rPr>
          <w:rFonts w:ascii="Bodoni MT Black" w:hAnsi="Bodoni MT Black"/>
          <w:color w:val="C00000"/>
          <w:sz w:val="48"/>
          <w:szCs w:val="48"/>
        </w:rPr>
        <w:t xml:space="preserve">.0. </w:t>
      </w:r>
      <w:r>
        <w:rPr>
          <w:rFonts w:ascii="Bodoni MT Black" w:hAnsi="Bodoni MT Black"/>
          <w:color w:val="C00000"/>
          <w:sz w:val="48"/>
          <w:szCs w:val="48"/>
        </w:rPr>
        <w:t>Blowout Preventer</w:t>
      </w:r>
      <w:bookmarkEnd w:id="37"/>
    </w:p>
    <w:bookmarkEnd w:id="36"/>
    <w:p w:rsidR="00DE0306" w:rsidRPr="002B0046" w:rsidRDefault="00DE0306" w:rsidP="00DE0306">
      <w:pPr>
        <w:spacing w:line="360" w:lineRule="auto"/>
        <w:rPr>
          <w:rFonts w:eastAsia="Cordia New"/>
          <w:sz w:val="28"/>
          <w:szCs w:val="28"/>
        </w:rPr>
      </w:pPr>
    </w:p>
    <w:p w:rsidR="00DE0306" w:rsidRPr="004953A2" w:rsidRDefault="00DE0306" w:rsidP="00094409">
      <w:pPr>
        <w:pStyle w:val="Heading2"/>
        <w:spacing w:line="360" w:lineRule="auto"/>
        <w:ind w:left="720"/>
      </w:pPr>
      <w:bookmarkStart w:id="38" w:name="_Toc449018707"/>
      <w:bookmarkStart w:id="39" w:name="_Toc520208067"/>
      <w:r>
        <w:t>3</w:t>
      </w:r>
      <w:r w:rsidRPr="004953A2">
        <w:t xml:space="preserve">.1 </w:t>
      </w:r>
      <w:r>
        <w:t>Introduction</w:t>
      </w:r>
      <w:bookmarkEnd w:id="38"/>
      <w:bookmarkEnd w:id="39"/>
    </w:p>
    <w:p w:rsidR="00DE0306" w:rsidRDefault="00DE0306" w:rsidP="00DE0306">
      <w:pPr>
        <w:spacing w:line="360" w:lineRule="auto"/>
        <w:jc w:val="both"/>
        <w:rPr>
          <w:sz w:val="24"/>
          <w:szCs w:val="24"/>
        </w:rPr>
      </w:pPr>
      <w:r w:rsidRPr="00D80A8C">
        <w:rPr>
          <w:sz w:val="24"/>
          <w:szCs w:val="24"/>
        </w:rPr>
        <w:t>A blowout preventer is a large, specialized valve usually installed redundantly in stacks, used to seal, control and monitor oil and gas wells</w:t>
      </w:r>
      <w:r>
        <w:rPr>
          <w:sz w:val="24"/>
          <w:szCs w:val="24"/>
        </w:rPr>
        <w:t xml:space="preserve">. </w:t>
      </w:r>
      <w:r w:rsidRPr="00D80A8C">
        <w:rPr>
          <w:sz w:val="24"/>
          <w:szCs w:val="24"/>
        </w:rPr>
        <w:t xml:space="preserve">Blowout preventers were developed to cope with extreme erratic pressures and uncontrolled flow (formation kick) emanating from a well reservoir during drilling. </w:t>
      </w:r>
    </w:p>
    <w:p w:rsidR="00DE0306" w:rsidRPr="00D80A8C" w:rsidRDefault="00DE0306" w:rsidP="00DE0306">
      <w:pPr>
        <w:spacing w:line="360" w:lineRule="auto"/>
        <w:ind w:firstLine="284"/>
        <w:jc w:val="both"/>
        <w:rPr>
          <w:sz w:val="24"/>
          <w:szCs w:val="24"/>
        </w:rPr>
      </w:pPr>
      <w:r w:rsidRPr="00D80A8C">
        <w:rPr>
          <w:sz w:val="24"/>
          <w:szCs w:val="24"/>
        </w:rPr>
        <w:t>Early warning signs of a well kick are:</w:t>
      </w:r>
    </w:p>
    <w:p w:rsidR="00DE0306" w:rsidRPr="00D80A8C" w:rsidRDefault="00DE0306" w:rsidP="00B61FC4">
      <w:pPr>
        <w:pStyle w:val="ListParagraph"/>
        <w:numPr>
          <w:ilvl w:val="0"/>
          <w:numId w:val="8"/>
        </w:numPr>
        <w:spacing w:line="360" w:lineRule="auto"/>
        <w:jc w:val="both"/>
        <w:rPr>
          <w:sz w:val="24"/>
          <w:szCs w:val="24"/>
        </w:rPr>
      </w:pPr>
      <w:r w:rsidRPr="00D80A8C">
        <w:rPr>
          <w:sz w:val="24"/>
          <w:szCs w:val="24"/>
        </w:rPr>
        <w:t>Sudden change in drilling rate;</w:t>
      </w:r>
    </w:p>
    <w:p w:rsidR="00DE0306" w:rsidRPr="00D80A8C" w:rsidRDefault="00DE0306" w:rsidP="00B61FC4">
      <w:pPr>
        <w:pStyle w:val="ListParagraph"/>
        <w:numPr>
          <w:ilvl w:val="0"/>
          <w:numId w:val="8"/>
        </w:numPr>
        <w:spacing w:line="360" w:lineRule="auto"/>
        <w:jc w:val="both"/>
        <w:rPr>
          <w:sz w:val="24"/>
          <w:szCs w:val="24"/>
        </w:rPr>
      </w:pPr>
      <w:r w:rsidRPr="00D80A8C">
        <w:rPr>
          <w:sz w:val="24"/>
          <w:szCs w:val="24"/>
        </w:rPr>
        <w:t>Change in surface fluid rate;</w:t>
      </w:r>
    </w:p>
    <w:p w:rsidR="00DE0306" w:rsidRPr="00D80A8C" w:rsidRDefault="00DE0306" w:rsidP="00B61FC4">
      <w:pPr>
        <w:pStyle w:val="ListParagraph"/>
        <w:numPr>
          <w:ilvl w:val="0"/>
          <w:numId w:val="8"/>
        </w:numPr>
        <w:spacing w:line="360" w:lineRule="auto"/>
        <w:jc w:val="both"/>
        <w:rPr>
          <w:sz w:val="24"/>
          <w:szCs w:val="24"/>
        </w:rPr>
      </w:pPr>
      <w:r w:rsidRPr="00D80A8C">
        <w:rPr>
          <w:sz w:val="24"/>
          <w:szCs w:val="24"/>
        </w:rPr>
        <w:t>Change in pump pressure;</w:t>
      </w:r>
    </w:p>
    <w:p w:rsidR="00DE0306" w:rsidRPr="00D80A8C" w:rsidRDefault="00DE0306" w:rsidP="00B61FC4">
      <w:pPr>
        <w:pStyle w:val="ListParagraph"/>
        <w:numPr>
          <w:ilvl w:val="0"/>
          <w:numId w:val="8"/>
        </w:numPr>
        <w:spacing w:line="360" w:lineRule="auto"/>
        <w:jc w:val="both"/>
        <w:rPr>
          <w:sz w:val="24"/>
          <w:szCs w:val="24"/>
        </w:rPr>
      </w:pPr>
      <w:r w:rsidRPr="00D80A8C">
        <w:rPr>
          <w:sz w:val="24"/>
          <w:szCs w:val="24"/>
        </w:rPr>
        <w:t>Reduction in drill</w:t>
      </w:r>
      <w:r w:rsidR="00094409">
        <w:rPr>
          <w:sz w:val="24"/>
          <w:szCs w:val="24"/>
        </w:rPr>
        <w:t xml:space="preserve"> </w:t>
      </w:r>
      <w:r w:rsidRPr="00D80A8C">
        <w:rPr>
          <w:sz w:val="24"/>
          <w:szCs w:val="24"/>
        </w:rPr>
        <w:t>pipe weight;</w:t>
      </w:r>
    </w:p>
    <w:p w:rsidR="00DE0306" w:rsidRPr="00D80A8C" w:rsidRDefault="00DE0306" w:rsidP="00B61FC4">
      <w:pPr>
        <w:pStyle w:val="ListParagraph"/>
        <w:numPr>
          <w:ilvl w:val="0"/>
          <w:numId w:val="8"/>
        </w:numPr>
        <w:spacing w:line="360" w:lineRule="auto"/>
        <w:jc w:val="both"/>
        <w:rPr>
          <w:sz w:val="24"/>
          <w:szCs w:val="24"/>
        </w:rPr>
      </w:pPr>
      <w:r w:rsidRPr="00D80A8C">
        <w:rPr>
          <w:sz w:val="24"/>
          <w:szCs w:val="24"/>
        </w:rPr>
        <w:t>Surface mud cut by gas, oil or water;</w:t>
      </w:r>
    </w:p>
    <w:p w:rsidR="00DE0306" w:rsidRDefault="00DE0306" w:rsidP="00B61FC4">
      <w:pPr>
        <w:pStyle w:val="ListParagraph"/>
        <w:numPr>
          <w:ilvl w:val="0"/>
          <w:numId w:val="8"/>
        </w:numPr>
        <w:spacing w:line="360" w:lineRule="auto"/>
        <w:jc w:val="both"/>
        <w:rPr>
          <w:sz w:val="24"/>
          <w:szCs w:val="24"/>
        </w:rPr>
      </w:pPr>
      <w:r w:rsidRPr="00D80A8C">
        <w:rPr>
          <w:sz w:val="24"/>
          <w:szCs w:val="24"/>
        </w:rPr>
        <w:t>Connection gases, high background gas units, and high bottoms up gas units in the mud</w:t>
      </w:r>
      <w:r w:rsidR="00094409">
        <w:rPr>
          <w:sz w:val="24"/>
          <w:szCs w:val="24"/>
        </w:rPr>
        <w:t>-</w:t>
      </w:r>
      <w:r w:rsidRPr="00D80A8C">
        <w:rPr>
          <w:sz w:val="24"/>
          <w:szCs w:val="24"/>
        </w:rPr>
        <w:t xml:space="preserve">logging unit </w:t>
      </w:r>
    </w:p>
    <w:p w:rsidR="00DE0306" w:rsidRDefault="00DE0306" w:rsidP="00DE0306">
      <w:pPr>
        <w:spacing w:line="360" w:lineRule="auto"/>
        <w:jc w:val="both"/>
        <w:rPr>
          <w:sz w:val="24"/>
          <w:szCs w:val="24"/>
        </w:rPr>
      </w:pPr>
    </w:p>
    <w:p w:rsidR="00DE0306" w:rsidRDefault="00DE0306" w:rsidP="00094409">
      <w:pPr>
        <w:pStyle w:val="Heading2"/>
        <w:spacing w:line="360" w:lineRule="auto"/>
        <w:ind w:left="720"/>
      </w:pPr>
      <w:bookmarkStart w:id="40" w:name="_Toc449018708"/>
      <w:bookmarkStart w:id="41" w:name="_Toc520208068"/>
      <w:r>
        <w:t>3.2. Types of BOP</w:t>
      </w:r>
      <w:bookmarkEnd w:id="40"/>
      <w:bookmarkEnd w:id="41"/>
    </w:p>
    <w:p w:rsidR="00DE0306" w:rsidRPr="00D80A8C" w:rsidRDefault="00DE0306" w:rsidP="00DE0306">
      <w:pPr>
        <w:spacing w:line="360" w:lineRule="auto"/>
        <w:jc w:val="both"/>
        <w:rPr>
          <w:sz w:val="24"/>
          <w:szCs w:val="24"/>
        </w:rPr>
      </w:pPr>
      <w:r w:rsidRPr="00D80A8C">
        <w:rPr>
          <w:sz w:val="24"/>
          <w:szCs w:val="24"/>
        </w:rPr>
        <w:t>BOPs come in two basic types, ram and annular. Both are often used together in drilling rig BOP stacks, typically with at least one annular BOP capping a stack of several ram BOPs</w:t>
      </w:r>
      <w:r>
        <w:rPr>
          <w:sz w:val="24"/>
          <w:szCs w:val="24"/>
        </w:rPr>
        <w:t xml:space="preserve">. </w:t>
      </w:r>
      <w:r w:rsidRPr="00D80A8C">
        <w:rPr>
          <w:sz w:val="24"/>
          <w:szCs w:val="24"/>
        </w:rPr>
        <w:t>The ram BOP and was brought to market in 1924 by Cameron Iron Works.</w:t>
      </w:r>
    </w:p>
    <w:p w:rsidR="00DE0306" w:rsidRPr="00D80A8C" w:rsidRDefault="00DE0306" w:rsidP="00DE0306">
      <w:pPr>
        <w:spacing w:line="360" w:lineRule="auto"/>
        <w:jc w:val="both"/>
        <w:rPr>
          <w:sz w:val="24"/>
          <w:szCs w:val="24"/>
        </w:rPr>
      </w:pPr>
      <w:r w:rsidRPr="00D80A8C">
        <w:rPr>
          <w:sz w:val="24"/>
          <w:szCs w:val="24"/>
        </w:rPr>
        <w:t xml:space="preserve">Four common types of ram BOP: </w:t>
      </w:r>
    </w:p>
    <w:p w:rsidR="00DE0306" w:rsidRPr="00D80A8C" w:rsidRDefault="00DE0306" w:rsidP="00094409">
      <w:pPr>
        <w:pStyle w:val="ListParagraph"/>
        <w:numPr>
          <w:ilvl w:val="0"/>
          <w:numId w:val="33"/>
        </w:numPr>
        <w:spacing w:line="360" w:lineRule="auto"/>
        <w:jc w:val="both"/>
        <w:rPr>
          <w:sz w:val="24"/>
          <w:szCs w:val="24"/>
        </w:rPr>
      </w:pPr>
      <w:r w:rsidRPr="00D80A8C">
        <w:rPr>
          <w:sz w:val="24"/>
          <w:szCs w:val="24"/>
        </w:rPr>
        <w:t xml:space="preserve">Pipe, </w:t>
      </w:r>
    </w:p>
    <w:p w:rsidR="00DE0306" w:rsidRPr="00D80A8C" w:rsidRDefault="00DE0306" w:rsidP="00094409">
      <w:pPr>
        <w:pStyle w:val="ListParagraph"/>
        <w:numPr>
          <w:ilvl w:val="0"/>
          <w:numId w:val="33"/>
        </w:numPr>
        <w:spacing w:line="360" w:lineRule="auto"/>
        <w:jc w:val="both"/>
        <w:rPr>
          <w:sz w:val="24"/>
          <w:szCs w:val="24"/>
        </w:rPr>
      </w:pPr>
      <w:r w:rsidRPr="00D80A8C">
        <w:rPr>
          <w:sz w:val="24"/>
          <w:szCs w:val="24"/>
        </w:rPr>
        <w:t xml:space="preserve">Blind, </w:t>
      </w:r>
    </w:p>
    <w:p w:rsidR="00DE0306" w:rsidRPr="00D80A8C" w:rsidRDefault="00DE0306" w:rsidP="00094409">
      <w:pPr>
        <w:pStyle w:val="ListParagraph"/>
        <w:numPr>
          <w:ilvl w:val="0"/>
          <w:numId w:val="33"/>
        </w:numPr>
        <w:spacing w:line="360" w:lineRule="auto"/>
        <w:jc w:val="both"/>
        <w:rPr>
          <w:sz w:val="24"/>
          <w:szCs w:val="24"/>
        </w:rPr>
      </w:pPr>
      <w:r w:rsidRPr="00D80A8C">
        <w:rPr>
          <w:sz w:val="24"/>
          <w:szCs w:val="24"/>
        </w:rPr>
        <w:t>Shear and</w:t>
      </w:r>
    </w:p>
    <w:p w:rsidR="00DE0306" w:rsidRDefault="00DE0306" w:rsidP="00094409">
      <w:pPr>
        <w:pStyle w:val="ListParagraph"/>
        <w:numPr>
          <w:ilvl w:val="0"/>
          <w:numId w:val="33"/>
        </w:numPr>
        <w:spacing w:line="360" w:lineRule="auto"/>
        <w:jc w:val="both"/>
        <w:rPr>
          <w:sz w:val="24"/>
          <w:szCs w:val="24"/>
        </w:rPr>
      </w:pPr>
      <w:r w:rsidRPr="00D80A8C">
        <w:rPr>
          <w:sz w:val="24"/>
          <w:szCs w:val="24"/>
        </w:rPr>
        <w:t xml:space="preserve">Blind shear </w:t>
      </w:r>
    </w:p>
    <w:p w:rsidR="00DE0306" w:rsidRDefault="00DE0306" w:rsidP="003120C0">
      <w:pPr>
        <w:pStyle w:val="Heading3"/>
        <w:spacing w:line="360" w:lineRule="auto"/>
        <w:ind w:left="720"/>
      </w:pPr>
      <w:bookmarkStart w:id="42" w:name="_Toc449018709"/>
      <w:bookmarkStart w:id="43" w:name="_Toc520208069"/>
      <w:r>
        <w:lastRenderedPageBreak/>
        <w:t>3.2.1. Ram BOP</w:t>
      </w:r>
      <w:bookmarkEnd w:id="42"/>
      <w:bookmarkEnd w:id="43"/>
    </w:p>
    <w:p w:rsidR="00DE0306" w:rsidRDefault="00DE0306" w:rsidP="00DE0306">
      <w:pPr>
        <w:spacing w:line="360" w:lineRule="auto"/>
        <w:jc w:val="both"/>
        <w:rPr>
          <w:sz w:val="24"/>
          <w:szCs w:val="24"/>
        </w:rPr>
      </w:pPr>
      <w:r w:rsidRPr="00610FF5">
        <w:rPr>
          <w:sz w:val="24"/>
          <w:szCs w:val="24"/>
        </w:rPr>
        <w:t>A ram-type BOP is similar in operation to a gate valve, but uses a pair of opposing steel plungers, rams. The rams extend toward the center of the wellbore to restrict flow or retract open in order to permit flow.</w:t>
      </w:r>
      <w:r>
        <w:rPr>
          <w:sz w:val="24"/>
          <w:szCs w:val="24"/>
        </w:rPr>
        <w:t xml:space="preserve"> </w:t>
      </w:r>
      <w:r w:rsidRPr="00610FF5">
        <w:rPr>
          <w:sz w:val="24"/>
          <w:szCs w:val="24"/>
        </w:rPr>
        <w:t>The inner and top faces of the rams are fitted with packers (elastomeric seals) that press against each other, against the wellbore, and around tubing running through the wellbore</w:t>
      </w:r>
    </w:p>
    <w:p w:rsidR="00DE0306" w:rsidRDefault="00DE0306" w:rsidP="00DE0306">
      <w:pPr>
        <w:spacing w:line="360" w:lineRule="auto"/>
        <w:jc w:val="center"/>
        <w:rPr>
          <w:sz w:val="24"/>
          <w:szCs w:val="24"/>
        </w:rPr>
      </w:pPr>
      <w:r w:rsidRPr="00610FF5">
        <w:rPr>
          <w:noProof/>
          <w:lang w:val="en-MY" w:eastAsia="ja-JP"/>
        </w:rPr>
        <w:drawing>
          <wp:inline distT="0" distB="0" distL="0" distR="0" wp14:anchorId="714154CE" wp14:editId="725F5E8A">
            <wp:extent cx="3637421" cy="3530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37421" cy="3530600"/>
                    </a:xfrm>
                    <a:prstGeom prst="rect">
                      <a:avLst/>
                    </a:prstGeom>
                    <a:noFill/>
                    <a:ln>
                      <a:noFill/>
                    </a:ln>
                  </pic:spPr>
                </pic:pic>
              </a:graphicData>
            </a:graphic>
          </wp:inline>
        </w:drawing>
      </w:r>
    </w:p>
    <w:p w:rsidR="00DE0306" w:rsidRDefault="00094409" w:rsidP="00DE0306">
      <w:pPr>
        <w:spacing w:line="360" w:lineRule="auto"/>
        <w:jc w:val="center"/>
        <w:rPr>
          <w:sz w:val="24"/>
          <w:szCs w:val="24"/>
        </w:rPr>
      </w:pPr>
      <w:r w:rsidRPr="00C9009C">
        <w:rPr>
          <w:b/>
          <w:sz w:val="24"/>
          <w:szCs w:val="24"/>
        </w:rPr>
        <w:t>Figure.3.</w:t>
      </w:r>
      <w:r w:rsidR="00DE0306" w:rsidRPr="00C9009C">
        <w:rPr>
          <w:b/>
          <w:sz w:val="24"/>
          <w:szCs w:val="24"/>
        </w:rPr>
        <w:t>1:</w:t>
      </w:r>
      <w:r w:rsidR="00DE0306">
        <w:rPr>
          <w:sz w:val="24"/>
          <w:szCs w:val="24"/>
        </w:rPr>
        <w:t xml:space="preserve"> Ram type of BOP: a (pipe), b (blind) and c (shear)</w:t>
      </w:r>
    </w:p>
    <w:p w:rsidR="00DE0306" w:rsidRDefault="00DE0306" w:rsidP="00DE0306">
      <w:pPr>
        <w:spacing w:line="360" w:lineRule="auto"/>
        <w:jc w:val="center"/>
        <w:rPr>
          <w:sz w:val="24"/>
          <w:szCs w:val="24"/>
        </w:rPr>
      </w:pPr>
    </w:p>
    <w:p w:rsidR="00DE0306" w:rsidRDefault="00DE0306" w:rsidP="003120C0">
      <w:pPr>
        <w:pStyle w:val="Heading3"/>
        <w:spacing w:line="360" w:lineRule="auto"/>
        <w:ind w:left="720"/>
      </w:pPr>
      <w:bookmarkStart w:id="44" w:name="_Toc449018710"/>
      <w:bookmarkStart w:id="45" w:name="_Toc520208070"/>
      <w:r>
        <w:t>3.2.2. Annular BOP</w:t>
      </w:r>
      <w:bookmarkEnd w:id="44"/>
      <w:bookmarkEnd w:id="45"/>
    </w:p>
    <w:p w:rsidR="00DE0306" w:rsidRDefault="00DE0306" w:rsidP="00DE0306">
      <w:pPr>
        <w:spacing w:line="360" w:lineRule="auto"/>
        <w:jc w:val="both"/>
        <w:rPr>
          <w:sz w:val="24"/>
          <w:szCs w:val="24"/>
        </w:rPr>
      </w:pPr>
      <w:r w:rsidRPr="00515596">
        <w:rPr>
          <w:sz w:val="24"/>
          <w:szCs w:val="24"/>
        </w:rPr>
        <w:t>The annular blowout preventer is often around the rig it is called the "</w:t>
      </w:r>
      <w:proofErr w:type="spellStart"/>
      <w:r w:rsidRPr="00515596">
        <w:rPr>
          <w:sz w:val="24"/>
          <w:szCs w:val="24"/>
        </w:rPr>
        <w:t>Hydril</w:t>
      </w:r>
      <w:proofErr w:type="spellEnd"/>
      <w:r w:rsidRPr="00515596">
        <w:rPr>
          <w:sz w:val="24"/>
          <w:szCs w:val="24"/>
        </w:rPr>
        <w:t>“. The original type of annular blowout preventer uses a “wedg</w:t>
      </w:r>
      <w:r>
        <w:rPr>
          <w:sz w:val="24"/>
          <w:szCs w:val="24"/>
        </w:rPr>
        <w:t>e-faced” (conical-faced) piston as shown in figure.3</w:t>
      </w:r>
      <w:r w:rsidR="00094409">
        <w:rPr>
          <w:sz w:val="24"/>
          <w:szCs w:val="24"/>
        </w:rPr>
        <w:t>.</w:t>
      </w:r>
      <w:r>
        <w:rPr>
          <w:sz w:val="24"/>
          <w:szCs w:val="24"/>
        </w:rPr>
        <w:t xml:space="preserve">2. </w:t>
      </w:r>
      <w:r w:rsidRPr="00515596">
        <w:rPr>
          <w:sz w:val="24"/>
          <w:szCs w:val="24"/>
        </w:rPr>
        <w:t>As the piston rises, vertical movement of the packing unit is restricted by the head and the sloped face of the piston squeezes the packing unit inward, toward the center of the wellbore</w:t>
      </w:r>
      <w:r>
        <w:rPr>
          <w:sz w:val="24"/>
          <w:szCs w:val="24"/>
        </w:rPr>
        <w:t>.</w:t>
      </w:r>
    </w:p>
    <w:p w:rsidR="00DE0306" w:rsidRDefault="00DE0306" w:rsidP="00DE0306">
      <w:pPr>
        <w:spacing w:line="360" w:lineRule="auto"/>
        <w:jc w:val="both"/>
        <w:rPr>
          <w:sz w:val="24"/>
          <w:szCs w:val="24"/>
        </w:rPr>
      </w:pPr>
    </w:p>
    <w:tbl>
      <w:tblPr>
        <w:tblStyle w:val="TableGrid"/>
        <w:tblW w:w="0" w:type="auto"/>
        <w:jc w:val="center"/>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9"/>
        <w:gridCol w:w="2639"/>
      </w:tblGrid>
      <w:tr w:rsidR="00DE0306" w:rsidTr="009C2009">
        <w:trPr>
          <w:jc w:val="center"/>
        </w:trPr>
        <w:tc>
          <w:tcPr>
            <w:tcW w:w="2769" w:type="dxa"/>
          </w:tcPr>
          <w:p w:rsidR="00DE0306" w:rsidRDefault="00DE0306" w:rsidP="009C2009">
            <w:pPr>
              <w:spacing w:line="360" w:lineRule="auto"/>
              <w:jc w:val="center"/>
              <w:rPr>
                <w:sz w:val="24"/>
                <w:szCs w:val="24"/>
              </w:rPr>
            </w:pPr>
            <w:r w:rsidRPr="00515596">
              <w:rPr>
                <w:noProof/>
                <w:lang w:val="en-MY" w:eastAsia="ja-JP"/>
              </w:rPr>
              <w:lastRenderedPageBreak/>
              <w:drawing>
                <wp:inline distT="0" distB="0" distL="0" distR="0" wp14:anchorId="4FBAD023" wp14:editId="4CCFC03B">
                  <wp:extent cx="1286933" cy="19134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718" r="55942" b="8935"/>
                          <a:stretch/>
                        </pic:blipFill>
                        <pic:spPr bwMode="auto">
                          <a:xfrm>
                            <a:off x="0" y="0"/>
                            <a:ext cx="1286997" cy="1913561"/>
                          </a:xfrm>
                          <a:prstGeom prst="rect">
                            <a:avLst/>
                          </a:prstGeom>
                          <a:noFill/>
                          <a:ln>
                            <a:noFill/>
                          </a:ln>
                          <a:extLst>
                            <a:ext uri="{53640926-AAD7-44D8-BBD7-CCE9431645EC}">
                              <a14:shadowObscured xmlns:a14="http://schemas.microsoft.com/office/drawing/2010/main"/>
                            </a:ext>
                          </a:extLst>
                        </pic:spPr>
                      </pic:pic>
                    </a:graphicData>
                  </a:graphic>
                </wp:inline>
              </w:drawing>
            </w:r>
          </w:p>
          <w:p w:rsidR="00DE0306" w:rsidRDefault="00DE0306" w:rsidP="009C2009">
            <w:pPr>
              <w:spacing w:line="360" w:lineRule="auto"/>
              <w:jc w:val="center"/>
              <w:rPr>
                <w:sz w:val="24"/>
                <w:szCs w:val="24"/>
              </w:rPr>
            </w:pPr>
            <w:r>
              <w:rPr>
                <w:sz w:val="24"/>
                <w:szCs w:val="24"/>
              </w:rPr>
              <w:t>Open condition</w:t>
            </w:r>
          </w:p>
        </w:tc>
        <w:tc>
          <w:tcPr>
            <w:tcW w:w="2639" w:type="dxa"/>
          </w:tcPr>
          <w:p w:rsidR="00DE0306" w:rsidRDefault="00DE0306" w:rsidP="009C2009">
            <w:pPr>
              <w:spacing w:line="360" w:lineRule="auto"/>
              <w:jc w:val="center"/>
              <w:rPr>
                <w:sz w:val="24"/>
                <w:szCs w:val="24"/>
              </w:rPr>
            </w:pPr>
            <w:r w:rsidRPr="00515596">
              <w:rPr>
                <w:noProof/>
                <w:lang w:val="en-MY" w:eastAsia="ja-JP"/>
              </w:rPr>
              <w:drawing>
                <wp:inline distT="0" distB="0" distL="0" distR="0" wp14:anchorId="590E7864" wp14:editId="1B2D6FD1">
                  <wp:extent cx="1337734" cy="189653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4203" t="6345" b="10053"/>
                          <a:stretch/>
                        </pic:blipFill>
                        <pic:spPr bwMode="auto">
                          <a:xfrm>
                            <a:off x="0" y="0"/>
                            <a:ext cx="1337733" cy="1896533"/>
                          </a:xfrm>
                          <a:prstGeom prst="rect">
                            <a:avLst/>
                          </a:prstGeom>
                          <a:noFill/>
                          <a:ln>
                            <a:noFill/>
                          </a:ln>
                          <a:extLst>
                            <a:ext uri="{53640926-AAD7-44D8-BBD7-CCE9431645EC}">
                              <a14:shadowObscured xmlns:a14="http://schemas.microsoft.com/office/drawing/2010/main"/>
                            </a:ext>
                          </a:extLst>
                        </pic:spPr>
                      </pic:pic>
                    </a:graphicData>
                  </a:graphic>
                </wp:inline>
              </w:drawing>
            </w:r>
          </w:p>
          <w:p w:rsidR="00DE0306" w:rsidRDefault="00DE0306" w:rsidP="009C2009">
            <w:pPr>
              <w:spacing w:line="360" w:lineRule="auto"/>
              <w:jc w:val="center"/>
              <w:rPr>
                <w:sz w:val="24"/>
                <w:szCs w:val="24"/>
              </w:rPr>
            </w:pPr>
            <w:r>
              <w:rPr>
                <w:sz w:val="24"/>
                <w:szCs w:val="24"/>
              </w:rPr>
              <w:t>Close condition</w:t>
            </w:r>
          </w:p>
        </w:tc>
      </w:tr>
    </w:tbl>
    <w:p w:rsidR="00094409" w:rsidRDefault="00094409" w:rsidP="00DE0306">
      <w:pPr>
        <w:spacing w:line="360" w:lineRule="auto"/>
        <w:jc w:val="both"/>
        <w:rPr>
          <w:sz w:val="24"/>
          <w:szCs w:val="24"/>
        </w:rPr>
      </w:pPr>
    </w:p>
    <w:p w:rsidR="00094409" w:rsidRDefault="00DE0306" w:rsidP="00DE0306">
      <w:pPr>
        <w:spacing w:line="360" w:lineRule="auto"/>
        <w:jc w:val="both"/>
        <w:rPr>
          <w:sz w:val="24"/>
          <w:szCs w:val="24"/>
        </w:rPr>
      </w:pPr>
      <w:r w:rsidRPr="00C9009C">
        <w:rPr>
          <w:b/>
          <w:sz w:val="24"/>
          <w:szCs w:val="24"/>
        </w:rPr>
        <w:t>Figure.3</w:t>
      </w:r>
      <w:r w:rsidR="00094409" w:rsidRPr="00C9009C">
        <w:rPr>
          <w:b/>
          <w:sz w:val="24"/>
          <w:szCs w:val="24"/>
        </w:rPr>
        <w:t>.</w:t>
      </w:r>
      <w:r w:rsidRPr="00C9009C">
        <w:rPr>
          <w:b/>
          <w:sz w:val="24"/>
          <w:szCs w:val="24"/>
        </w:rPr>
        <w:t>2:</w:t>
      </w:r>
      <w:r>
        <w:rPr>
          <w:sz w:val="24"/>
          <w:szCs w:val="24"/>
        </w:rPr>
        <w:t xml:space="preserve"> </w:t>
      </w:r>
      <w:r w:rsidRPr="00515596">
        <w:rPr>
          <w:sz w:val="24"/>
          <w:szCs w:val="24"/>
        </w:rPr>
        <w:t xml:space="preserve">Diagram of an </w:t>
      </w:r>
      <w:r>
        <w:rPr>
          <w:sz w:val="24"/>
          <w:szCs w:val="24"/>
        </w:rPr>
        <w:t>a</w:t>
      </w:r>
      <w:r w:rsidRPr="00515596">
        <w:rPr>
          <w:sz w:val="24"/>
          <w:szCs w:val="24"/>
        </w:rPr>
        <w:t xml:space="preserve">nnular blowout preventer in open and fully closed configurations. </w:t>
      </w:r>
    </w:p>
    <w:p w:rsidR="00094409" w:rsidRDefault="00094409" w:rsidP="00DE0306">
      <w:pPr>
        <w:spacing w:line="360" w:lineRule="auto"/>
        <w:jc w:val="both"/>
        <w:rPr>
          <w:sz w:val="24"/>
          <w:szCs w:val="24"/>
        </w:rPr>
      </w:pPr>
    </w:p>
    <w:p w:rsidR="00DE0306" w:rsidRDefault="00DE0306" w:rsidP="00094409">
      <w:pPr>
        <w:spacing w:line="360" w:lineRule="auto"/>
        <w:ind w:firstLine="567"/>
        <w:jc w:val="both"/>
        <w:rPr>
          <w:sz w:val="24"/>
          <w:szCs w:val="24"/>
        </w:rPr>
      </w:pPr>
      <w:r w:rsidRPr="00515596">
        <w:rPr>
          <w:sz w:val="24"/>
          <w:szCs w:val="24"/>
        </w:rPr>
        <w:t xml:space="preserve">The flexible annulus (donut) in blue is forced into the </w:t>
      </w:r>
      <w:proofErr w:type="spellStart"/>
      <w:r w:rsidRPr="00515596">
        <w:rPr>
          <w:sz w:val="24"/>
          <w:szCs w:val="24"/>
        </w:rPr>
        <w:t>drillpipe</w:t>
      </w:r>
      <w:proofErr w:type="spellEnd"/>
      <w:r w:rsidRPr="00515596">
        <w:rPr>
          <w:sz w:val="24"/>
          <w:szCs w:val="24"/>
        </w:rPr>
        <w:t xml:space="preserve"> cavity by the hydraulic pistons</w:t>
      </w:r>
    </w:p>
    <w:p w:rsidR="00DE0306" w:rsidRDefault="00DE0306" w:rsidP="00DE0306">
      <w:pPr>
        <w:spacing w:line="360" w:lineRule="auto"/>
        <w:jc w:val="both"/>
        <w:rPr>
          <w:sz w:val="24"/>
          <w:szCs w:val="24"/>
        </w:rPr>
      </w:pPr>
    </w:p>
    <w:p w:rsidR="00DE0306" w:rsidRDefault="00DE0306" w:rsidP="003120C0">
      <w:pPr>
        <w:pStyle w:val="Heading2"/>
        <w:spacing w:line="360" w:lineRule="auto"/>
        <w:ind w:left="720"/>
      </w:pPr>
      <w:bookmarkStart w:id="46" w:name="_Toc449018711"/>
      <w:bookmarkStart w:id="47" w:name="_Toc520208071"/>
      <w:r>
        <w:t>3.3. Deep water BOP Control</w:t>
      </w:r>
      <w:bookmarkEnd w:id="46"/>
      <w:bookmarkEnd w:id="47"/>
    </w:p>
    <w:p w:rsidR="00DE0306" w:rsidRPr="00515596" w:rsidRDefault="00DE0306" w:rsidP="00DE0306">
      <w:pPr>
        <w:spacing w:line="360" w:lineRule="auto"/>
        <w:jc w:val="both"/>
        <w:rPr>
          <w:sz w:val="24"/>
          <w:szCs w:val="24"/>
        </w:rPr>
      </w:pPr>
      <w:r w:rsidRPr="00515596">
        <w:rPr>
          <w:sz w:val="24"/>
          <w:szCs w:val="24"/>
        </w:rPr>
        <w:t xml:space="preserve">In deeper offshore operations with the wellhead just above the </w:t>
      </w:r>
      <w:proofErr w:type="spellStart"/>
      <w:r w:rsidRPr="00515596">
        <w:rPr>
          <w:sz w:val="24"/>
          <w:szCs w:val="24"/>
        </w:rPr>
        <w:t>mudline</w:t>
      </w:r>
      <w:proofErr w:type="spellEnd"/>
      <w:r w:rsidRPr="00515596">
        <w:rPr>
          <w:sz w:val="24"/>
          <w:szCs w:val="24"/>
        </w:rPr>
        <w:t xml:space="preserve"> on the sea floor, there are four primary ways by which a BOP can be controlled. The possible means are:</w:t>
      </w:r>
    </w:p>
    <w:p w:rsidR="00DE0306" w:rsidRPr="00515596" w:rsidRDefault="00DE0306" w:rsidP="00B61FC4">
      <w:pPr>
        <w:pStyle w:val="ListParagraph"/>
        <w:numPr>
          <w:ilvl w:val="0"/>
          <w:numId w:val="10"/>
        </w:numPr>
        <w:spacing w:line="360" w:lineRule="auto"/>
        <w:jc w:val="both"/>
        <w:rPr>
          <w:sz w:val="24"/>
          <w:szCs w:val="24"/>
        </w:rPr>
      </w:pPr>
      <w:r w:rsidRPr="00515596">
        <w:rPr>
          <w:sz w:val="24"/>
          <w:szCs w:val="24"/>
        </w:rPr>
        <w:t>Electrical Control Signal: sent from the surface through a control cable;</w:t>
      </w:r>
    </w:p>
    <w:p w:rsidR="00DE0306" w:rsidRPr="00515596" w:rsidRDefault="00DE0306" w:rsidP="00B61FC4">
      <w:pPr>
        <w:pStyle w:val="ListParagraph"/>
        <w:numPr>
          <w:ilvl w:val="0"/>
          <w:numId w:val="10"/>
        </w:numPr>
        <w:spacing w:line="360" w:lineRule="auto"/>
        <w:jc w:val="both"/>
        <w:rPr>
          <w:sz w:val="24"/>
          <w:szCs w:val="24"/>
        </w:rPr>
      </w:pPr>
      <w:r w:rsidRPr="00515596">
        <w:rPr>
          <w:sz w:val="24"/>
          <w:szCs w:val="24"/>
        </w:rPr>
        <w:t>Acoustical Control Signal: sent from the surface based on a modulated/encoded pulse of sound transmitted by an underwater transducer;</w:t>
      </w:r>
    </w:p>
    <w:p w:rsidR="00DE0306" w:rsidRPr="00515596" w:rsidRDefault="00DE0306" w:rsidP="00B61FC4">
      <w:pPr>
        <w:pStyle w:val="ListParagraph"/>
        <w:numPr>
          <w:ilvl w:val="0"/>
          <w:numId w:val="10"/>
        </w:numPr>
        <w:spacing w:line="360" w:lineRule="auto"/>
        <w:jc w:val="both"/>
        <w:rPr>
          <w:sz w:val="24"/>
          <w:szCs w:val="24"/>
        </w:rPr>
      </w:pPr>
      <w:r w:rsidRPr="00515596">
        <w:rPr>
          <w:sz w:val="24"/>
          <w:szCs w:val="24"/>
        </w:rPr>
        <w:t>ROV Intervention: remotely operated vehicles (ROVs) mechanically control valves and provide hydraulic pressure to the stack (via “hot stab” panels);</w:t>
      </w:r>
    </w:p>
    <w:p w:rsidR="00DE0306" w:rsidRDefault="00DE0306" w:rsidP="00B61FC4">
      <w:pPr>
        <w:pStyle w:val="ListParagraph"/>
        <w:numPr>
          <w:ilvl w:val="0"/>
          <w:numId w:val="10"/>
        </w:numPr>
        <w:spacing w:line="360" w:lineRule="auto"/>
        <w:jc w:val="both"/>
        <w:rPr>
          <w:sz w:val="24"/>
          <w:szCs w:val="24"/>
        </w:rPr>
      </w:pPr>
      <w:proofErr w:type="spellStart"/>
      <w:r w:rsidRPr="00515596">
        <w:rPr>
          <w:sz w:val="24"/>
          <w:szCs w:val="24"/>
        </w:rPr>
        <w:t>Deadman</w:t>
      </w:r>
      <w:proofErr w:type="spellEnd"/>
      <w:r w:rsidRPr="00515596">
        <w:rPr>
          <w:sz w:val="24"/>
          <w:szCs w:val="24"/>
        </w:rPr>
        <w:t xml:space="preserve"> Switch / Auto Shear: fail-safe activation of selected BOPs during an emergency, and if the control, power and hydraulic lines have been severed. </w:t>
      </w:r>
    </w:p>
    <w:p w:rsidR="00DE0306" w:rsidRDefault="00DE0306" w:rsidP="00DE0306">
      <w:pPr>
        <w:spacing w:line="360" w:lineRule="auto"/>
        <w:jc w:val="both"/>
        <w:rPr>
          <w:sz w:val="24"/>
          <w:szCs w:val="24"/>
        </w:rPr>
      </w:pPr>
    </w:p>
    <w:p w:rsidR="00094409" w:rsidRDefault="00094409" w:rsidP="00094409">
      <w:pPr>
        <w:spacing w:line="360" w:lineRule="auto"/>
        <w:jc w:val="center"/>
        <w:rPr>
          <w:rFonts w:ascii="Bodoni MT Black" w:hAnsi="Bodoni MT Black"/>
          <w:b/>
          <w:color w:val="C00000"/>
          <w:sz w:val="48"/>
          <w:szCs w:val="48"/>
        </w:rPr>
      </w:pPr>
      <w:bookmarkStart w:id="48" w:name="_Toc449018713"/>
      <w:r>
        <w:rPr>
          <w:rFonts w:ascii="Bodoni MT Black" w:hAnsi="Bodoni MT Black"/>
          <w:b/>
          <w:color w:val="C00000"/>
          <w:sz w:val="48"/>
          <w:szCs w:val="48"/>
        </w:rPr>
        <w:br w:type="page"/>
      </w:r>
    </w:p>
    <w:p w:rsidR="00094409" w:rsidRPr="00EB7342" w:rsidRDefault="00094409" w:rsidP="00094409">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4</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49" w:name="_Toc520208072"/>
      <w:r>
        <w:rPr>
          <w:rFonts w:ascii="Bodoni MT Black" w:hAnsi="Bodoni MT Black"/>
          <w:color w:val="C00000"/>
          <w:sz w:val="48"/>
          <w:szCs w:val="48"/>
        </w:rPr>
        <w:t>4</w:t>
      </w:r>
      <w:r w:rsidRPr="00EB7342">
        <w:rPr>
          <w:rFonts w:ascii="Bodoni MT Black" w:hAnsi="Bodoni MT Black"/>
          <w:color w:val="C00000"/>
          <w:sz w:val="48"/>
          <w:szCs w:val="48"/>
        </w:rPr>
        <w:t xml:space="preserve">.0. </w:t>
      </w:r>
      <w:r>
        <w:rPr>
          <w:rFonts w:ascii="Bodoni MT Black" w:hAnsi="Bodoni MT Black"/>
          <w:color w:val="C00000"/>
          <w:sz w:val="48"/>
          <w:szCs w:val="48"/>
        </w:rPr>
        <w:t>Subsea Field Development</w:t>
      </w:r>
      <w:bookmarkEnd w:id="49"/>
    </w:p>
    <w:bookmarkEnd w:id="48"/>
    <w:p w:rsidR="0000758B" w:rsidRPr="002B0046" w:rsidRDefault="0000758B" w:rsidP="0000758B">
      <w:pPr>
        <w:spacing w:line="360" w:lineRule="auto"/>
        <w:rPr>
          <w:rFonts w:eastAsia="Cordia New"/>
          <w:sz w:val="28"/>
          <w:szCs w:val="28"/>
        </w:rPr>
      </w:pPr>
    </w:p>
    <w:p w:rsidR="0000758B" w:rsidRPr="004953A2" w:rsidRDefault="00E27D8C" w:rsidP="00094409">
      <w:pPr>
        <w:pStyle w:val="Heading2"/>
        <w:spacing w:line="360" w:lineRule="auto"/>
        <w:ind w:left="720"/>
      </w:pPr>
      <w:bookmarkStart w:id="50" w:name="_Toc449018714"/>
      <w:bookmarkStart w:id="51" w:name="_Toc520208073"/>
      <w:r>
        <w:t>4</w:t>
      </w:r>
      <w:r w:rsidR="0000758B" w:rsidRPr="004953A2">
        <w:t xml:space="preserve">.1 </w:t>
      </w:r>
      <w:r w:rsidR="0000758B">
        <w:t>Introduction</w:t>
      </w:r>
      <w:bookmarkEnd w:id="50"/>
      <w:bookmarkEnd w:id="51"/>
    </w:p>
    <w:p w:rsidR="002A27B5" w:rsidRPr="00F768E3" w:rsidRDefault="002A27B5" w:rsidP="002A27B5">
      <w:pPr>
        <w:spacing w:line="360" w:lineRule="auto"/>
        <w:jc w:val="both"/>
        <w:rPr>
          <w:sz w:val="24"/>
          <w:szCs w:val="24"/>
        </w:rPr>
      </w:pPr>
      <w:r w:rsidRPr="00F768E3">
        <w:rPr>
          <w:sz w:val="24"/>
          <w:szCs w:val="24"/>
        </w:rPr>
        <w:t>Subsea production systems are generally arranged as shown in Figure</w:t>
      </w:r>
      <w:r w:rsidR="00796461">
        <w:rPr>
          <w:sz w:val="24"/>
          <w:szCs w:val="24"/>
        </w:rPr>
        <w:t>.</w:t>
      </w:r>
      <w:r w:rsidR="00E27D8C">
        <w:rPr>
          <w:sz w:val="24"/>
          <w:szCs w:val="24"/>
        </w:rPr>
        <w:t>4</w:t>
      </w:r>
      <w:r w:rsidR="00094409">
        <w:rPr>
          <w:sz w:val="24"/>
          <w:szCs w:val="24"/>
        </w:rPr>
        <w:t>.</w:t>
      </w:r>
      <w:r w:rsidR="00796461">
        <w:rPr>
          <w:sz w:val="24"/>
          <w:szCs w:val="24"/>
        </w:rPr>
        <w:t>1</w:t>
      </w:r>
      <w:r w:rsidRPr="00F768E3">
        <w:rPr>
          <w:sz w:val="24"/>
          <w:szCs w:val="24"/>
        </w:rPr>
        <w:t>. Some subsea production systems are used to extend existing platforms. For example, the geometry and depth of a reservoir may be such that a small section cannot be reached easily from the platform using conventional directional drilling techniques or horizontal wells. Based on the location of the tree installation, a subsea system can be categorized as a dry tree production system or a wet tree production system. Water depth can also impact subsea field development. For the shallower water depths, limitations on subsea development can result from the height of the subsea structures. Christmas trees and other structures cannot be installed in water depths of less than 30 m. For subsea development in water depths less than 30 m, jacket platforms consisting of dry trees can be used.</w:t>
      </w:r>
    </w:p>
    <w:p w:rsidR="00F768E3" w:rsidRPr="009D17F6" w:rsidRDefault="00F768E3" w:rsidP="002A27B5">
      <w:pPr>
        <w:spacing w:line="360" w:lineRule="auto"/>
        <w:jc w:val="both"/>
        <w:rPr>
          <w:sz w:val="24"/>
          <w:szCs w:val="24"/>
        </w:rPr>
      </w:pPr>
    </w:p>
    <w:p w:rsidR="009D17F6" w:rsidRDefault="002A27B5" w:rsidP="002A27B5">
      <w:pPr>
        <w:spacing w:line="360" w:lineRule="auto"/>
        <w:jc w:val="center"/>
        <w:rPr>
          <w:sz w:val="24"/>
          <w:szCs w:val="24"/>
        </w:rPr>
      </w:pPr>
      <w:r w:rsidRPr="002A27B5">
        <w:rPr>
          <w:noProof/>
          <w:lang w:val="en-MY" w:eastAsia="ja-JP"/>
        </w:rPr>
        <w:drawing>
          <wp:inline distT="0" distB="0" distL="0" distR="0" wp14:anchorId="5421D0D3" wp14:editId="305519BA">
            <wp:extent cx="4095750" cy="2867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5750" cy="2867025"/>
                    </a:xfrm>
                    <a:prstGeom prst="rect">
                      <a:avLst/>
                    </a:prstGeom>
                    <a:noFill/>
                    <a:ln>
                      <a:noFill/>
                    </a:ln>
                  </pic:spPr>
                </pic:pic>
              </a:graphicData>
            </a:graphic>
          </wp:inline>
        </w:drawing>
      </w:r>
    </w:p>
    <w:p w:rsidR="009D17F6" w:rsidRDefault="00796461" w:rsidP="00ED2E19">
      <w:pPr>
        <w:spacing w:line="360" w:lineRule="auto"/>
        <w:jc w:val="center"/>
        <w:rPr>
          <w:sz w:val="24"/>
          <w:szCs w:val="24"/>
        </w:rPr>
      </w:pPr>
      <w:r w:rsidRPr="00C9009C">
        <w:rPr>
          <w:b/>
          <w:sz w:val="24"/>
          <w:szCs w:val="24"/>
        </w:rPr>
        <w:t>Figure.</w:t>
      </w:r>
      <w:r w:rsidR="00E27D8C" w:rsidRPr="00C9009C">
        <w:rPr>
          <w:b/>
          <w:sz w:val="24"/>
          <w:szCs w:val="24"/>
        </w:rPr>
        <w:t>4</w:t>
      </w:r>
      <w:r w:rsidR="00094409" w:rsidRPr="00C9009C">
        <w:rPr>
          <w:b/>
          <w:sz w:val="24"/>
          <w:szCs w:val="24"/>
        </w:rPr>
        <w:t>.</w:t>
      </w:r>
      <w:r w:rsidRPr="00C9009C">
        <w:rPr>
          <w:b/>
          <w:sz w:val="24"/>
          <w:szCs w:val="24"/>
        </w:rPr>
        <w:t>1</w:t>
      </w:r>
      <w:r w:rsidR="00094409" w:rsidRPr="00C9009C">
        <w:rPr>
          <w:b/>
          <w:sz w:val="24"/>
          <w:szCs w:val="24"/>
        </w:rPr>
        <w:t>:</w:t>
      </w:r>
      <w:r w:rsidR="002A27B5" w:rsidRPr="002A27B5">
        <w:rPr>
          <w:sz w:val="24"/>
          <w:szCs w:val="24"/>
        </w:rPr>
        <w:t xml:space="preserve"> Typical Subsea Production System with Wet Tree [</w:t>
      </w:r>
      <w:r w:rsidR="00ED2E19" w:rsidRPr="00ED2E19">
        <w:rPr>
          <w:sz w:val="24"/>
          <w:szCs w:val="24"/>
        </w:rPr>
        <w:t xml:space="preserve">H.J. </w:t>
      </w:r>
      <w:proofErr w:type="spellStart"/>
      <w:r w:rsidR="00ED2E19" w:rsidRPr="00ED2E19">
        <w:rPr>
          <w:sz w:val="24"/>
          <w:szCs w:val="24"/>
        </w:rPr>
        <w:t>Bjerke</w:t>
      </w:r>
      <w:proofErr w:type="spellEnd"/>
      <w:r w:rsidR="002A27B5">
        <w:rPr>
          <w:sz w:val="24"/>
          <w:szCs w:val="24"/>
        </w:rPr>
        <w:t>]’</w:t>
      </w:r>
    </w:p>
    <w:p w:rsidR="002A27B5" w:rsidRDefault="002A27B5" w:rsidP="009D17F6">
      <w:pPr>
        <w:spacing w:line="360" w:lineRule="auto"/>
        <w:jc w:val="both"/>
        <w:rPr>
          <w:sz w:val="24"/>
          <w:szCs w:val="24"/>
        </w:rPr>
      </w:pPr>
    </w:p>
    <w:p w:rsidR="002A27B5" w:rsidRPr="002A27B5" w:rsidRDefault="002A27B5" w:rsidP="00094409">
      <w:pPr>
        <w:spacing w:line="360" w:lineRule="auto"/>
        <w:ind w:firstLine="567"/>
        <w:jc w:val="both"/>
        <w:rPr>
          <w:sz w:val="24"/>
          <w:szCs w:val="24"/>
        </w:rPr>
      </w:pPr>
      <w:r w:rsidRPr="002A27B5">
        <w:rPr>
          <w:sz w:val="24"/>
          <w:szCs w:val="24"/>
        </w:rPr>
        <w:t xml:space="preserve">The goal of subsea field development is to safely maximize economic gain using the most reliable, safe, and cost-effective solution available at the time. Even though wet </w:t>
      </w:r>
      <w:r w:rsidRPr="002A27B5">
        <w:rPr>
          <w:sz w:val="24"/>
          <w:szCs w:val="24"/>
        </w:rPr>
        <w:lastRenderedPageBreak/>
        <w:t>well systems are still relatively expensive, their attraction in reducing overall capital expenditures has already been made clear. Subsea tie-backs are becoming popular in the development of new oil and gas reserves in the 21</w:t>
      </w:r>
      <w:r w:rsidR="00C927A8" w:rsidRPr="00C927A8">
        <w:rPr>
          <w:sz w:val="24"/>
          <w:szCs w:val="24"/>
          <w:vertAlign w:val="superscript"/>
        </w:rPr>
        <w:t>st</w:t>
      </w:r>
      <w:r w:rsidR="00C927A8">
        <w:rPr>
          <w:sz w:val="24"/>
          <w:szCs w:val="24"/>
        </w:rPr>
        <w:t xml:space="preserve"> </w:t>
      </w:r>
      <w:r w:rsidRPr="002A27B5">
        <w:rPr>
          <w:sz w:val="24"/>
          <w:szCs w:val="24"/>
        </w:rPr>
        <w:t>century. With larger oil and gas discoveries becoming less common, attention has turned to previously untapped, less economically viable discoveries.</w:t>
      </w:r>
    </w:p>
    <w:p w:rsidR="002A27B5" w:rsidRPr="002A27B5" w:rsidRDefault="002A27B5" w:rsidP="00094409">
      <w:pPr>
        <w:spacing w:line="360" w:lineRule="auto"/>
        <w:ind w:firstLine="567"/>
        <w:jc w:val="both"/>
        <w:rPr>
          <w:sz w:val="24"/>
          <w:szCs w:val="24"/>
        </w:rPr>
      </w:pPr>
      <w:r w:rsidRPr="002A27B5">
        <w:rPr>
          <w:sz w:val="24"/>
          <w:szCs w:val="24"/>
        </w:rPr>
        <w:t>In subsea field development, the following issues should be considered:</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Deep</w:t>
      </w:r>
      <w:r w:rsidR="00F768E3">
        <w:rPr>
          <w:sz w:val="24"/>
          <w:szCs w:val="24"/>
        </w:rPr>
        <w:t>-</w:t>
      </w:r>
      <w:r w:rsidRPr="002A27B5">
        <w:rPr>
          <w:sz w:val="24"/>
          <w:szCs w:val="24"/>
        </w:rPr>
        <w:t xml:space="preserve">water or shallow-water development;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Dry tree or wet tree;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Stand alone or tie-back development;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Hydraulic and chemical units;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Subsea processing;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Artificial lift methods;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Facility configurations (i.e., template, well cluster, satellite wells, manifolds). </w:t>
      </w:r>
    </w:p>
    <w:p w:rsidR="002A27B5" w:rsidRDefault="002A27B5" w:rsidP="002A27B5">
      <w:pPr>
        <w:spacing w:line="360" w:lineRule="auto"/>
        <w:jc w:val="both"/>
        <w:rPr>
          <w:sz w:val="24"/>
          <w:szCs w:val="24"/>
        </w:rPr>
      </w:pPr>
    </w:p>
    <w:p w:rsidR="006B180D" w:rsidRPr="002A27B5" w:rsidRDefault="00E27D8C" w:rsidP="00094409">
      <w:pPr>
        <w:pStyle w:val="Heading2"/>
        <w:spacing w:line="360" w:lineRule="auto"/>
        <w:ind w:left="720"/>
      </w:pPr>
      <w:bookmarkStart w:id="52" w:name="_Toc449018715"/>
      <w:bookmarkStart w:id="53" w:name="_Toc520208074"/>
      <w:r>
        <w:t>4</w:t>
      </w:r>
      <w:r w:rsidR="006B180D">
        <w:t>.2</w:t>
      </w:r>
      <w:r w:rsidR="006B180D" w:rsidRPr="002A27B5">
        <w:t>.</w:t>
      </w:r>
      <w:r w:rsidR="00796461">
        <w:t xml:space="preserve"> </w:t>
      </w:r>
      <w:r w:rsidR="006B180D" w:rsidRPr="002A27B5">
        <w:t>Subsea Surveys</w:t>
      </w:r>
      <w:bookmarkEnd w:id="52"/>
      <w:bookmarkEnd w:id="53"/>
    </w:p>
    <w:p w:rsidR="006B180D" w:rsidRPr="002A27B5" w:rsidRDefault="006B180D" w:rsidP="006B180D">
      <w:pPr>
        <w:spacing w:line="360" w:lineRule="auto"/>
        <w:jc w:val="both"/>
        <w:rPr>
          <w:sz w:val="24"/>
          <w:szCs w:val="24"/>
        </w:rPr>
      </w:pPr>
      <w:r w:rsidRPr="002A27B5">
        <w:rPr>
          <w:sz w:val="24"/>
          <w:szCs w:val="24"/>
        </w:rPr>
        <w:t xml:space="preserve">The subsea survey for positioning and soil investigation is one of the main activities for subsea field development. As part of the planned field development, a detailed geophysical and geotechnical field development survey together with soil investigation is performed. The purpose of the survey is to identify the potential man-made hazards, natural hazards, and engineering constraints of a proposed subsea field area and pipeline construction; to assess the potential impact on biological communities; and to determine the seabed and sub-bottom conditions. </w:t>
      </w:r>
      <w:r>
        <w:rPr>
          <w:sz w:val="24"/>
          <w:szCs w:val="24"/>
        </w:rPr>
        <w:t xml:space="preserve">Subsea survey includes </w:t>
      </w:r>
      <w:r w:rsidRPr="002A27B5">
        <w:rPr>
          <w:sz w:val="24"/>
          <w:szCs w:val="24"/>
        </w:rPr>
        <w:t>the following issues</w:t>
      </w:r>
      <w:r>
        <w:rPr>
          <w:sz w:val="24"/>
          <w:szCs w:val="24"/>
        </w:rPr>
        <w:t xml:space="preserve">: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t xml:space="preserve">Establishing vertical route profiles, a contour plan, and the seabed’s features, particularly any rock outcrops or reefs;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t xml:space="preserve">Obtaining accurate bathymetry, locating all obstructions, and identifying other seabed factors that may affect the development of the selected subsea field area including laying, spanning, and stability of the pipeline;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t xml:space="preserve">Carrying out a geophysical survey of the selected subsea field and route to define the shallow sub-seabed geology;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t xml:space="preserve">Carrying out geotechnical sampling and laboratory testing in order to evaluate precisely the nature and mechanical properties of soils at the selected subsea field area and along the onshore and offshore pipelines and platform locations;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lastRenderedPageBreak/>
        <w:t xml:space="preserve">Locating existing subsea equipment (e.g., manifold, jumper, and subsea tree), pipelines, and cables, both operational and redundant, within the survey corridor; </w:t>
      </w:r>
    </w:p>
    <w:p w:rsidR="006B180D" w:rsidRPr="00094409" w:rsidRDefault="006B180D" w:rsidP="00094409">
      <w:pPr>
        <w:pStyle w:val="ListParagraph"/>
        <w:numPr>
          <w:ilvl w:val="0"/>
          <w:numId w:val="37"/>
        </w:numPr>
        <w:spacing w:line="360" w:lineRule="auto"/>
        <w:jc w:val="both"/>
        <w:rPr>
          <w:sz w:val="24"/>
          <w:szCs w:val="24"/>
        </w:rPr>
      </w:pPr>
      <w:r w:rsidRPr="00094409">
        <w:rPr>
          <w:sz w:val="24"/>
          <w:szCs w:val="24"/>
        </w:rPr>
        <w:t xml:space="preserve">Determining the type of subsea foundation design that is normally used for subsea field development. </w:t>
      </w:r>
    </w:p>
    <w:p w:rsidR="006B180D" w:rsidRPr="002A27B5" w:rsidRDefault="006B180D" w:rsidP="006B180D">
      <w:pPr>
        <w:spacing w:line="360" w:lineRule="auto"/>
        <w:jc w:val="both"/>
        <w:rPr>
          <w:sz w:val="24"/>
          <w:szCs w:val="24"/>
        </w:rPr>
      </w:pPr>
    </w:p>
    <w:p w:rsidR="006B180D" w:rsidRPr="002A27B5" w:rsidRDefault="00E27D8C" w:rsidP="00094409">
      <w:pPr>
        <w:pStyle w:val="Heading2"/>
        <w:spacing w:line="360" w:lineRule="auto"/>
        <w:ind w:left="720"/>
      </w:pPr>
      <w:bookmarkStart w:id="54" w:name="_Toc449018716"/>
      <w:bookmarkStart w:id="55" w:name="_Toc520208075"/>
      <w:r>
        <w:t>4</w:t>
      </w:r>
      <w:r w:rsidR="006B180D" w:rsidRPr="002A27B5">
        <w:t>.</w:t>
      </w:r>
      <w:r w:rsidR="00C31B5D">
        <w:t>3</w:t>
      </w:r>
      <w:r w:rsidR="006B180D">
        <w:t>.</w:t>
      </w:r>
      <w:r w:rsidR="006B180D" w:rsidRPr="002A27B5">
        <w:t xml:space="preserve"> Cost Estimation</w:t>
      </w:r>
      <w:bookmarkEnd w:id="54"/>
      <w:bookmarkEnd w:id="55"/>
    </w:p>
    <w:p w:rsidR="006B180D" w:rsidRPr="002A27B5" w:rsidRDefault="006B180D" w:rsidP="006B180D">
      <w:pPr>
        <w:spacing w:line="360" w:lineRule="auto"/>
        <w:jc w:val="both"/>
        <w:rPr>
          <w:sz w:val="24"/>
          <w:szCs w:val="24"/>
        </w:rPr>
      </w:pPr>
      <w:r w:rsidRPr="002A27B5">
        <w:rPr>
          <w:sz w:val="24"/>
          <w:szCs w:val="24"/>
        </w:rPr>
        <w:t>When considering a subsea system as a development option for a specific reservoir and number of wells required, the subsea cost is relatively flat with increasing water depth. For the rigid platform case, however, costs increase rapidly with water depth. Therefore, deeper water tends to favor the use of</w:t>
      </w:r>
      <w:r>
        <w:rPr>
          <w:sz w:val="24"/>
          <w:szCs w:val="24"/>
        </w:rPr>
        <w:t xml:space="preserve"> </w:t>
      </w:r>
      <w:r w:rsidRPr="002A27B5">
        <w:rPr>
          <w:sz w:val="24"/>
          <w:szCs w:val="24"/>
        </w:rPr>
        <w:t>subsea systems. Conversely, for a given water depth and location, platform costs are less sensitive to an increasing number of wells; well drilling from a platform is relatively inexpensive, and the platform structure cost is governed more by water depth, process requirements, and environment. The use of mobile drilling units for subsea wells increases drilling costs. Therefore, situations where a relatively small number of wells are needed favor the use of a subsea system.</w:t>
      </w:r>
    </w:p>
    <w:p w:rsidR="006B180D" w:rsidRPr="002A27B5" w:rsidRDefault="006B180D" w:rsidP="006B180D">
      <w:pPr>
        <w:spacing w:line="360" w:lineRule="auto"/>
        <w:ind w:firstLine="284"/>
        <w:jc w:val="both"/>
        <w:rPr>
          <w:sz w:val="24"/>
          <w:szCs w:val="24"/>
        </w:rPr>
      </w:pPr>
      <w:r w:rsidRPr="002A27B5">
        <w:rPr>
          <w:sz w:val="24"/>
          <w:szCs w:val="24"/>
        </w:rPr>
        <w:t>Subsea costs refer to the cost of the whole subsea project and generally include capital expenditures (CAPEX) and operating expenditures (OPEX). CAPEX is the total amount of investment necessary to put a project into operation and includes the cost of initial design, engineering, construction, and installation. OPEX is the expenses incurred during the normal operation of a facility, or component after the installation, including labor, material, utilities, and other related expenses. OPEX contains operational costs, maintenance costs, testing costs, and other related costs. Chapter 6 covers cost estimates in detail.</w:t>
      </w:r>
    </w:p>
    <w:p w:rsidR="006B180D" w:rsidRPr="002A27B5" w:rsidRDefault="006B180D" w:rsidP="006B180D">
      <w:pPr>
        <w:spacing w:line="360" w:lineRule="auto"/>
        <w:jc w:val="both"/>
        <w:rPr>
          <w:sz w:val="24"/>
          <w:szCs w:val="24"/>
        </w:rPr>
      </w:pPr>
    </w:p>
    <w:p w:rsidR="006B180D" w:rsidRPr="002A27B5" w:rsidRDefault="00E27D8C" w:rsidP="00094409">
      <w:pPr>
        <w:pStyle w:val="Heading2"/>
        <w:spacing w:line="360" w:lineRule="auto"/>
        <w:ind w:left="720"/>
      </w:pPr>
      <w:bookmarkStart w:id="56" w:name="_Toc449018717"/>
      <w:bookmarkStart w:id="57" w:name="_Toc520208076"/>
      <w:r>
        <w:t>4</w:t>
      </w:r>
      <w:r w:rsidR="006B180D" w:rsidRPr="002A27B5">
        <w:t>.</w:t>
      </w:r>
      <w:r w:rsidR="00C31B5D">
        <w:t>4.</w:t>
      </w:r>
      <w:r w:rsidR="006B180D" w:rsidRPr="002A27B5">
        <w:t xml:space="preserve"> Installation and Vessels</w:t>
      </w:r>
      <w:bookmarkEnd w:id="56"/>
      <w:bookmarkEnd w:id="57"/>
    </w:p>
    <w:p w:rsidR="006B180D" w:rsidRPr="002A27B5" w:rsidRDefault="006B180D" w:rsidP="006B180D">
      <w:pPr>
        <w:spacing w:line="360" w:lineRule="auto"/>
        <w:jc w:val="both"/>
        <w:rPr>
          <w:sz w:val="24"/>
          <w:szCs w:val="24"/>
        </w:rPr>
      </w:pPr>
      <w:r w:rsidRPr="002A27B5">
        <w:rPr>
          <w:sz w:val="24"/>
          <w:szCs w:val="24"/>
        </w:rPr>
        <w:t xml:space="preserve">The development of subsea production systems requires specialized subsea equipment. The deployment of such equipment requires specialized and expensive vessels, which need to be equipped with diving equipment for relatively shallow equipment work, and robotic equipment for deeper water depths. Subsea installation refers to the installation of subsea equipment and structures in an offshore environment for the subsea production system. Installation in an offshore environment is a dangerous activity, and heavy lifting </w:t>
      </w:r>
      <w:r w:rsidRPr="002A27B5">
        <w:rPr>
          <w:sz w:val="24"/>
          <w:szCs w:val="24"/>
        </w:rPr>
        <w:lastRenderedPageBreak/>
        <w:t>is avoided as much as possible. This is achieved fully by subsea equipment and structures that are transmitted to the installation site by installation vessels.</w:t>
      </w:r>
    </w:p>
    <w:p w:rsidR="006B180D" w:rsidRPr="002A27B5" w:rsidRDefault="006B180D" w:rsidP="006B180D">
      <w:pPr>
        <w:spacing w:line="360" w:lineRule="auto"/>
        <w:ind w:firstLine="284"/>
        <w:jc w:val="both"/>
        <w:rPr>
          <w:sz w:val="24"/>
          <w:szCs w:val="24"/>
        </w:rPr>
      </w:pPr>
      <w:r w:rsidRPr="002A27B5">
        <w:rPr>
          <w:sz w:val="24"/>
          <w:szCs w:val="24"/>
        </w:rPr>
        <w:t xml:space="preserve">Subsea installation can be divided into two parts: installation of subsea equipment and installation of subsea pipelines and subsea risers. Installation of subsea equipment such as trees and templates can be done by a </w:t>
      </w:r>
      <w:proofErr w:type="spellStart"/>
      <w:r w:rsidRPr="002A27B5">
        <w:rPr>
          <w:sz w:val="24"/>
          <w:szCs w:val="24"/>
        </w:rPr>
        <w:t>conven-tional</w:t>
      </w:r>
      <w:proofErr w:type="spellEnd"/>
      <w:r w:rsidRPr="002A27B5">
        <w:rPr>
          <w:sz w:val="24"/>
          <w:szCs w:val="24"/>
        </w:rPr>
        <w:t xml:space="preserve"> floating drilling rig, whereas subsea pipelines and subsea risers are installed by an installation barge using S-lay, J-lay, or reel lay. The objective of Chapter 5 is to review existing vessels used for the installation of subsea equipment such as trees, manifolds, </w:t>
      </w:r>
      <w:proofErr w:type="spellStart"/>
      <w:r w:rsidRPr="002A27B5">
        <w:rPr>
          <w:sz w:val="24"/>
          <w:szCs w:val="24"/>
        </w:rPr>
        <w:t>flowlines</w:t>
      </w:r>
      <w:proofErr w:type="spellEnd"/>
      <w:r w:rsidRPr="002A27B5">
        <w:rPr>
          <w:sz w:val="24"/>
          <w:szCs w:val="24"/>
        </w:rPr>
        <w:t xml:space="preserve">, and </w:t>
      </w:r>
      <w:proofErr w:type="spellStart"/>
      <w:r w:rsidRPr="002A27B5">
        <w:rPr>
          <w:sz w:val="24"/>
          <w:szCs w:val="24"/>
        </w:rPr>
        <w:t>umbilicals</w:t>
      </w:r>
      <w:proofErr w:type="spellEnd"/>
      <w:r w:rsidRPr="002A27B5">
        <w:rPr>
          <w:sz w:val="24"/>
          <w:szCs w:val="24"/>
        </w:rPr>
        <w:t xml:space="preserve">. This includes special vessels that can run the trees and </w:t>
      </w:r>
      <w:proofErr w:type="spellStart"/>
      <w:r w:rsidRPr="002A27B5">
        <w:rPr>
          <w:sz w:val="24"/>
          <w:szCs w:val="24"/>
        </w:rPr>
        <w:t>rigless</w:t>
      </w:r>
      <w:proofErr w:type="spellEnd"/>
      <w:r w:rsidRPr="002A27B5">
        <w:rPr>
          <w:sz w:val="24"/>
          <w:szCs w:val="24"/>
        </w:rPr>
        <w:t xml:space="preserve"> installation. Subsea equip-</w:t>
      </w:r>
      <w:proofErr w:type="spellStart"/>
      <w:r w:rsidRPr="002A27B5">
        <w:rPr>
          <w:sz w:val="24"/>
          <w:szCs w:val="24"/>
        </w:rPr>
        <w:t>ment</w:t>
      </w:r>
      <w:proofErr w:type="spellEnd"/>
      <w:r w:rsidRPr="002A27B5">
        <w:rPr>
          <w:sz w:val="24"/>
          <w:szCs w:val="24"/>
        </w:rPr>
        <w:t xml:space="preserve"> to be installed is categorized based on weight, shapes (volume versus line type), dimensions, and water depth (deep versus shallow).</w:t>
      </w:r>
    </w:p>
    <w:p w:rsidR="006B180D" w:rsidRPr="002A27B5" w:rsidRDefault="006B180D" w:rsidP="006B180D">
      <w:pPr>
        <w:spacing w:line="360" w:lineRule="auto"/>
        <w:jc w:val="both"/>
        <w:rPr>
          <w:sz w:val="24"/>
          <w:szCs w:val="24"/>
        </w:rPr>
      </w:pPr>
    </w:p>
    <w:p w:rsidR="006B180D" w:rsidRPr="002A27B5" w:rsidRDefault="00E27D8C" w:rsidP="00094409">
      <w:pPr>
        <w:pStyle w:val="Heading2"/>
        <w:spacing w:line="360" w:lineRule="auto"/>
        <w:ind w:left="720"/>
      </w:pPr>
      <w:bookmarkStart w:id="58" w:name="_Toc449018718"/>
      <w:bookmarkStart w:id="59" w:name="_Toc520208077"/>
      <w:r>
        <w:t>4</w:t>
      </w:r>
      <w:r w:rsidR="006B180D" w:rsidRPr="002A27B5">
        <w:t>.</w:t>
      </w:r>
      <w:r w:rsidR="00C31B5D">
        <w:t>5</w:t>
      </w:r>
      <w:r w:rsidR="006B180D" w:rsidRPr="002A27B5">
        <w:t>. Project Execution and Interfaces</w:t>
      </w:r>
      <w:bookmarkEnd w:id="58"/>
      <w:bookmarkEnd w:id="59"/>
    </w:p>
    <w:p w:rsidR="006B180D" w:rsidRDefault="006B180D" w:rsidP="006B180D">
      <w:pPr>
        <w:spacing w:line="360" w:lineRule="auto"/>
        <w:jc w:val="both"/>
        <w:rPr>
          <w:sz w:val="24"/>
          <w:szCs w:val="24"/>
        </w:rPr>
      </w:pPr>
      <w:r w:rsidRPr="002A27B5">
        <w:rPr>
          <w:sz w:val="24"/>
          <w:szCs w:val="24"/>
        </w:rPr>
        <w:t>The success of any project depends significantly on project execution. Project execution will allow for timely corrective action or redirection of the project. Once the project execution plan has been defined, a formal process of regular reports and reviews is required. Project execution is relevant at all stages of a project but the issues become more intense and complex as activities increase in number, diversity, and geographical spread. The project manager must set the expectation that the project management team understand its project execution system and the quality of data avail-able. Project execution does not have its own momentum and it is, there-fore, critical that it be proactively driven by the project manager.</w:t>
      </w:r>
    </w:p>
    <w:p w:rsidR="00A30A40" w:rsidRPr="002A27B5" w:rsidRDefault="00A30A40" w:rsidP="006B180D">
      <w:pPr>
        <w:spacing w:line="360" w:lineRule="auto"/>
        <w:jc w:val="both"/>
        <w:rPr>
          <w:sz w:val="24"/>
          <w:szCs w:val="24"/>
        </w:rPr>
      </w:pPr>
    </w:p>
    <w:p w:rsidR="00094409" w:rsidRDefault="00094409" w:rsidP="00094409">
      <w:pPr>
        <w:spacing w:line="360" w:lineRule="auto"/>
        <w:jc w:val="center"/>
        <w:rPr>
          <w:rFonts w:ascii="Bodoni MT Black" w:hAnsi="Bodoni MT Black"/>
          <w:b/>
          <w:color w:val="C00000"/>
          <w:sz w:val="48"/>
          <w:szCs w:val="48"/>
        </w:rPr>
      </w:pPr>
      <w:bookmarkStart w:id="60" w:name="_Toc449018720"/>
      <w:r>
        <w:rPr>
          <w:rFonts w:ascii="Bodoni MT Black" w:hAnsi="Bodoni MT Black"/>
          <w:b/>
          <w:color w:val="C00000"/>
          <w:sz w:val="48"/>
          <w:szCs w:val="48"/>
        </w:rPr>
        <w:br w:type="page"/>
      </w:r>
    </w:p>
    <w:p w:rsidR="00094409" w:rsidRPr="00EB7342" w:rsidRDefault="00094409" w:rsidP="00094409">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5</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61" w:name="_Toc520208078"/>
      <w:r>
        <w:rPr>
          <w:rFonts w:ascii="Bodoni MT Black" w:hAnsi="Bodoni MT Black"/>
          <w:color w:val="C00000"/>
          <w:sz w:val="48"/>
          <w:szCs w:val="48"/>
        </w:rPr>
        <w:t>5</w:t>
      </w:r>
      <w:r w:rsidRPr="00EB7342">
        <w:rPr>
          <w:rFonts w:ascii="Bodoni MT Black" w:hAnsi="Bodoni MT Black"/>
          <w:color w:val="C00000"/>
          <w:sz w:val="48"/>
          <w:szCs w:val="48"/>
        </w:rPr>
        <w:t xml:space="preserve">.0. </w:t>
      </w:r>
      <w:r>
        <w:rPr>
          <w:rFonts w:ascii="Bodoni MT Black" w:hAnsi="Bodoni MT Black"/>
          <w:color w:val="C00000"/>
          <w:sz w:val="48"/>
          <w:szCs w:val="48"/>
        </w:rPr>
        <w:t>Subsea Distribution System</w:t>
      </w:r>
      <w:bookmarkEnd w:id="61"/>
    </w:p>
    <w:bookmarkEnd w:id="60"/>
    <w:p w:rsidR="00A30A40" w:rsidRPr="002B0046" w:rsidRDefault="00A30A40" w:rsidP="00A30A40">
      <w:pPr>
        <w:spacing w:line="360" w:lineRule="auto"/>
        <w:rPr>
          <w:rFonts w:eastAsia="Cordia New"/>
          <w:sz w:val="28"/>
          <w:szCs w:val="28"/>
        </w:rPr>
      </w:pPr>
    </w:p>
    <w:p w:rsidR="00A30A40" w:rsidRPr="004953A2" w:rsidRDefault="00E27D8C" w:rsidP="00094409">
      <w:pPr>
        <w:pStyle w:val="Heading2"/>
        <w:spacing w:line="360" w:lineRule="auto"/>
        <w:ind w:left="720"/>
      </w:pPr>
      <w:bookmarkStart w:id="62" w:name="_Toc449018721"/>
      <w:bookmarkStart w:id="63" w:name="_Toc520208079"/>
      <w:r>
        <w:t>5</w:t>
      </w:r>
      <w:r w:rsidR="00A30A40" w:rsidRPr="004953A2">
        <w:t xml:space="preserve">.1 </w:t>
      </w:r>
      <w:r w:rsidR="00A30A40">
        <w:t>Introduction</w:t>
      </w:r>
      <w:bookmarkEnd w:id="62"/>
      <w:bookmarkEnd w:id="63"/>
    </w:p>
    <w:p w:rsidR="006B180D" w:rsidRPr="002A27B5" w:rsidRDefault="006B180D" w:rsidP="006B180D">
      <w:pPr>
        <w:spacing w:line="360" w:lineRule="auto"/>
        <w:jc w:val="both"/>
        <w:rPr>
          <w:sz w:val="24"/>
          <w:szCs w:val="24"/>
        </w:rPr>
      </w:pPr>
      <w:r w:rsidRPr="002A27B5">
        <w:rPr>
          <w:sz w:val="24"/>
          <w:szCs w:val="24"/>
        </w:rPr>
        <w:t>Subsea distribution systems consist of a group of products that provide communication between subsea controls and topside controls for all equipment via an umbilical system.</w:t>
      </w:r>
    </w:p>
    <w:p w:rsidR="006B180D" w:rsidRPr="002A27B5" w:rsidRDefault="006B180D" w:rsidP="00094409">
      <w:pPr>
        <w:spacing w:line="360" w:lineRule="auto"/>
        <w:ind w:firstLine="567"/>
        <w:jc w:val="both"/>
        <w:rPr>
          <w:sz w:val="24"/>
          <w:szCs w:val="24"/>
        </w:rPr>
      </w:pPr>
      <w:r w:rsidRPr="002A27B5">
        <w:rPr>
          <w:sz w:val="24"/>
          <w:szCs w:val="24"/>
        </w:rPr>
        <w:t xml:space="preserve"> Subsea distribution systems may include, but not be limited to, the following major components [</w:t>
      </w:r>
      <w:r w:rsidRPr="00261C4B">
        <w:rPr>
          <w:sz w:val="24"/>
          <w:szCs w:val="24"/>
        </w:rPr>
        <w:t>International Standards Organization</w:t>
      </w:r>
      <w:r w:rsidRPr="002A27B5">
        <w:rPr>
          <w:sz w:val="24"/>
          <w:szCs w:val="24"/>
        </w:rPr>
        <w:t>]:</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Topside umbilical termination assembly (TUTA);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Subsea accumulator module (SAM);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Subsea umbilical termination assembly (SUTA), which includes: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Umbilical termination head (UTH);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Hydraulic distribution manifold/module (HDM);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Electric distribution manifold/module (EDM);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Flying leads.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Subsea distribution assembly (SDA);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Hydraulic flying leads (HFLs);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Electric flying leads (EFLs);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Multiple quick connector (MQC);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Hydraulic coupler;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Electrical connector; </w:t>
      </w:r>
    </w:p>
    <w:p w:rsidR="006B180D" w:rsidRPr="00094409" w:rsidRDefault="006B180D" w:rsidP="00094409">
      <w:pPr>
        <w:pStyle w:val="ListParagraph"/>
        <w:numPr>
          <w:ilvl w:val="0"/>
          <w:numId w:val="39"/>
        </w:numPr>
        <w:spacing w:line="360" w:lineRule="auto"/>
        <w:jc w:val="both"/>
        <w:rPr>
          <w:sz w:val="24"/>
          <w:szCs w:val="24"/>
        </w:rPr>
      </w:pPr>
      <w:r w:rsidRPr="00094409">
        <w:rPr>
          <w:sz w:val="24"/>
          <w:szCs w:val="24"/>
        </w:rPr>
        <w:t xml:space="preserve">Logic caps. </w:t>
      </w:r>
    </w:p>
    <w:p w:rsidR="006B180D" w:rsidRPr="002A27B5" w:rsidRDefault="006B180D" w:rsidP="006B180D">
      <w:pPr>
        <w:spacing w:line="360" w:lineRule="auto"/>
        <w:jc w:val="both"/>
        <w:rPr>
          <w:sz w:val="24"/>
          <w:szCs w:val="24"/>
        </w:rPr>
      </w:pPr>
    </w:p>
    <w:p w:rsidR="002A27B5" w:rsidRPr="002A27B5" w:rsidRDefault="00E27D8C" w:rsidP="00094409">
      <w:pPr>
        <w:pStyle w:val="Heading2"/>
        <w:spacing w:line="360" w:lineRule="auto"/>
        <w:ind w:left="720"/>
      </w:pPr>
      <w:bookmarkStart w:id="64" w:name="_Toc449018722"/>
      <w:bookmarkStart w:id="65" w:name="_Toc520208080"/>
      <w:r>
        <w:t>5</w:t>
      </w:r>
      <w:r w:rsidR="002A27B5" w:rsidRPr="002A27B5">
        <w:t>.</w:t>
      </w:r>
      <w:r w:rsidR="00A30A40">
        <w:t>2</w:t>
      </w:r>
      <w:r w:rsidR="002A27B5" w:rsidRPr="002A27B5">
        <w:t>. Subsea Control</w:t>
      </w:r>
      <w:bookmarkEnd w:id="64"/>
      <w:bookmarkEnd w:id="65"/>
    </w:p>
    <w:p w:rsidR="002A27B5" w:rsidRPr="002A27B5" w:rsidRDefault="002A27B5" w:rsidP="002A27B5">
      <w:pPr>
        <w:spacing w:line="360" w:lineRule="auto"/>
        <w:jc w:val="both"/>
        <w:rPr>
          <w:sz w:val="24"/>
          <w:szCs w:val="24"/>
        </w:rPr>
      </w:pPr>
      <w:r w:rsidRPr="002A27B5">
        <w:rPr>
          <w:sz w:val="24"/>
          <w:szCs w:val="24"/>
        </w:rPr>
        <w:t>The subsea production control system is defined as the control system operating a subsea production system during production operations according to ISO 13628-6</w:t>
      </w:r>
      <w:r w:rsidR="00261C4B">
        <w:rPr>
          <w:sz w:val="24"/>
          <w:szCs w:val="24"/>
        </w:rPr>
        <w:t xml:space="preserve"> </w:t>
      </w:r>
      <w:r w:rsidRPr="002A27B5">
        <w:rPr>
          <w:sz w:val="24"/>
          <w:szCs w:val="24"/>
        </w:rPr>
        <w:t>[</w:t>
      </w:r>
      <w:r w:rsidR="00261C4B" w:rsidRPr="00261C4B">
        <w:rPr>
          <w:sz w:val="24"/>
          <w:szCs w:val="24"/>
        </w:rPr>
        <w:t>International Standards Organization</w:t>
      </w:r>
      <w:r w:rsidRPr="002A27B5">
        <w:rPr>
          <w:sz w:val="24"/>
          <w:szCs w:val="24"/>
        </w:rPr>
        <w:t xml:space="preserve">]. The subsea control system is the heart of any subsea production system, and it is a relatively low-cost item compared to the cost of drilling, line pipe, installation, etc. Therefore, control systems are usually low on the list of initial project </w:t>
      </w:r>
      <w:r w:rsidRPr="002A27B5">
        <w:rPr>
          <w:sz w:val="24"/>
          <w:szCs w:val="24"/>
        </w:rPr>
        <w:lastRenderedPageBreak/>
        <w:t>priorities. However, ignoring the complexity, the number of components and interfaces can lead to problems with installation and commissioning and to long-term reliability issues.</w:t>
      </w:r>
    </w:p>
    <w:p w:rsidR="002A27B5" w:rsidRPr="002A27B5" w:rsidRDefault="002A27B5" w:rsidP="00261C4B">
      <w:pPr>
        <w:spacing w:line="360" w:lineRule="auto"/>
        <w:jc w:val="both"/>
        <w:rPr>
          <w:sz w:val="24"/>
          <w:szCs w:val="24"/>
        </w:rPr>
      </w:pPr>
    </w:p>
    <w:p w:rsidR="002A27B5" w:rsidRPr="002A27B5" w:rsidRDefault="002A27B5" w:rsidP="002A27B5">
      <w:pPr>
        <w:spacing w:line="360" w:lineRule="auto"/>
        <w:jc w:val="both"/>
        <w:rPr>
          <w:sz w:val="24"/>
          <w:szCs w:val="24"/>
        </w:rPr>
      </w:pPr>
    </w:p>
    <w:p w:rsidR="002A27B5" w:rsidRPr="002A27B5" w:rsidRDefault="00E27D8C" w:rsidP="00094409">
      <w:pPr>
        <w:pStyle w:val="Heading2"/>
        <w:spacing w:line="360" w:lineRule="auto"/>
        <w:ind w:left="720"/>
      </w:pPr>
      <w:bookmarkStart w:id="66" w:name="_Toc449018723"/>
      <w:bookmarkStart w:id="67" w:name="_Toc520208081"/>
      <w:r>
        <w:t>5</w:t>
      </w:r>
      <w:r w:rsidR="002A27B5" w:rsidRPr="002A27B5">
        <w:t>.</w:t>
      </w:r>
      <w:r w:rsidR="00A30A40">
        <w:t>3.</w:t>
      </w:r>
      <w:r w:rsidR="002A27B5" w:rsidRPr="002A27B5">
        <w:t xml:space="preserve"> Subsea Power Supply</w:t>
      </w:r>
      <w:bookmarkEnd w:id="66"/>
      <w:bookmarkEnd w:id="67"/>
    </w:p>
    <w:p w:rsidR="002A27B5" w:rsidRPr="002A27B5" w:rsidRDefault="002A27B5" w:rsidP="002A27B5">
      <w:pPr>
        <w:spacing w:line="360" w:lineRule="auto"/>
        <w:jc w:val="both"/>
        <w:rPr>
          <w:sz w:val="24"/>
          <w:szCs w:val="24"/>
        </w:rPr>
      </w:pPr>
      <w:r w:rsidRPr="002A27B5">
        <w:rPr>
          <w:sz w:val="24"/>
          <w:szCs w:val="24"/>
        </w:rPr>
        <w:t>Power supply is a key factor in subsea processing. The subsea power supply is an important component in the systems necessary for processing the well stream at the seabed close to the wells. Not having the power supply system in place can stop the development of subsea processing.</w:t>
      </w:r>
    </w:p>
    <w:p w:rsidR="002A27B5" w:rsidRPr="002A27B5" w:rsidRDefault="002A27B5" w:rsidP="00261C4B">
      <w:pPr>
        <w:spacing w:line="360" w:lineRule="auto"/>
        <w:ind w:firstLine="284"/>
        <w:jc w:val="both"/>
        <w:rPr>
          <w:sz w:val="24"/>
          <w:szCs w:val="24"/>
        </w:rPr>
      </w:pPr>
      <w:r>
        <w:rPr>
          <w:sz w:val="24"/>
          <w:szCs w:val="24"/>
        </w:rPr>
        <w:t xml:space="preserve">Subsea power supply </w:t>
      </w:r>
      <w:r w:rsidRPr="002A27B5">
        <w:rPr>
          <w:sz w:val="24"/>
          <w:szCs w:val="24"/>
        </w:rPr>
        <w:t>focuses on the following three main areas:</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Electrical power unit (EPU);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Uninterruptible power supply (UPS); </w:t>
      </w:r>
    </w:p>
    <w:p w:rsidR="002A27B5" w:rsidRPr="002A27B5" w:rsidRDefault="002A27B5" w:rsidP="002A27B5">
      <w:pPr>
        <w:spacing w:line="360" w:lineRule="auto"/>
        <w:jc w:val="both"/>
        <w:rPr>
          <w:sz w:val="24"/>
          <w:szCs w:val="24"/>
        </w:rPr>
      </w:pPr>
      <w:r w:rsidRPr="002A27B5">
        <w:rPr>
          <w:sz w:val="24"/>
          <w:szCs w:val="24"/>
        </w:rPr>
        <w:t>•</w:t>
      </w:r>
      <w:r w:rsidRPr="002A27B5">
        <w:rPr>
          <w:sz w:val="24"/>
          <w:szCs w:val="24"/>
        </w:rPr>
        <w:tab/>
        <w:t xml:space="preserve">Hydraulic power unit (HPU). </w:t>
      </w:r>
    </w:p>
    <w:p w:rsidR="002A27B5" w:rsidRPr="002A27B5" w:rsidRDefault="002A27B5" w:rsidP="002A27B5">
      <w:pPr>
        <w:spacing w:line="360" w:lineRule="auto"/>
        <w:jc w:val="both"/>
        <w:rPr>
          <w:sz w:val="24"/>
          <w:szCs w:val="24"/>
        </w:rPr>
      </w:pPr>
    </w:p>
    <w:p w:rsidR="00094409" w:rsidRDefault="00094409" w:rsidP="00094409">
      <w:pPr>
        <w:spacing w:line="360" w:lineRule="auto"/>
        <w:jc w:val="center"/>
        <w:rPr>
          <w:rFonts w:ascii="Bodoni MT Black" w:hAnsi="Bodoni MT Black"/>
          <w:b/>
          <w:color w:val="C00000"/>
          <w:sz w:val="48"/>
          <w:szCs w:val="48"/>
        </w:rPr>
      </w:pPr>
      <w:bookmarkStart w:id="68" w:name="_Toc449018725"/>
      <w:r>
        <w:rPr>
          <w:rFonts w:ascii="Bodoni MT Black" w:hAnsi="Bodoni MT Black"/>
          <w:b/>
          <w:color w:val="C00000"/>
          <w:sz w:val="48"/>
          <w:szCs w:val="48"/>
        </w:rPr>
        <w:br w:type="page"/>
      </w:r>
    </w:p>
    <w:p w:rsidR="00094409" w:rsidRPr="00EB7342" w:rsidRDefault="00094409" w:rsidP="00094409">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6</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69" w:name="_Toc520208082"/>
      <w:r>
        <w:rPr>
          <w:rFonts w:ascii="Bodoni MT Black" w:hAnsi="Bodoni MT Black"/>
          <w:color w:val="C00000"/>
          <w:sz w:val="48"/>
          <w:szCs w:val="48"/>
        </w:rPr>
        <w:t>6</w:t>
      </w:r>
      <w:r w:rsidRPr="00EB7342">
        <w:rPr>
          <w:rFonts w:ascii="Bodoni MT Black" w:hAnsi="Bodoni MT Black"/>
          <w:color w:val="C00000"/>
          <w:sz w:val="48"/>
          <w:szCs w:val="48"/>
        </w:rPr>
        <w:t xml:space="preserve">.0. </w:t>
      </w:r>
      <w:r>
        <w:rPr>
          <w:rFonts w:ascii="Bodoni MT Black" w:hAnsi="Bodoni MT Black"/>
          <w:color w:val="C00000"/>
          <w:sz w:val="48"/>
          <w:szCs w:val="48"/>
        </w:rPr>
        <w:t>Subsea Wellhead</w:t>
      </w:r>
      <w:bookmarkEnd w:id="69"/>
    </w:p>
    <w:bookmarkEnd w:id="68"/>
    <w:p w:rsidR="00BD11E7" w:rsidRPr="00BD11E7" w:rsidRDefault="00BD11E7" w:rsidP="00BD11E7">
      <w:pPr>
        <w:spacing w:line="360" w:lineRule="auto"/>
        <w:jc w:val="both"/>
        <w:rPr>
          <w:sz w:val="24"/>
          <w:szCs w:val="24"/>
        </w:rPr>
      </w:pPr>
    </w:p>
    <w:p w:rsidR="00BD11E7" w:rsidRPr="00BD11E7" w:rsidRDefault="00E27D8C" w:rsidP="00094409">
      <w:pPr>
        <w:pStyle w:val="Heading2"/>
        <w:spacing w:line="360" w:lineRule="auto"/>
        <w:ind w:left="720"/>
      </w:pPr>
      <w:bookmarkStart w:id="70" w:name="_Toc449018726"/>
      <w:bookmarkStart w:id="71" w:name="_Toc520208083"/>
      <w:r>
        <w:t>6</w:t>
      </w:r>
      <w:r w:rsidR="00BD11E7" w:rsidRPr="00BD11E7">
        <w:t>.</w:t>
      </w:r>
      <w:r w:rsidR="00C12C71">
        <w:t>1</w:t>
      </w:r>
      <w:r w:rsidR="00BD11E7" w:rsidRPr="00BD11E7">
        <w:t xml:space="preserve">. </w:t>
      </w:r>
      <w:r w:rsidR="00C21E56">
        <w:t>Introduction</w:t>
      </w:r>
      <w:bookmarkEnd w:id="70"/>
      <w:bookmarkEnd w:id="71"/>
    </w:p>
    <w:p w:rsidR="00C21E56" w:rsidRDefault="00C21E56" w:rsidP="00BD11E7">
      <w:pPr>
        <w:spacing w:line="360" w:lineRule="auto"/>
        <w:jc w:val="both"/>
        <w:rPr>
          <w:sz w:val="24"/>
          <w:szCs w:val="24"/>
        </w:rPr>
      </w:pPr>
      <w:r w:rsidRPr="00C21E56">
        <w:rPr>
          <w:sz w:val="24"/>
          <w:szCs w:val="24"/>
        </w:rPr>
        <w:t>A wellhead is the component at the surface of an oil or gas well that provides the structural and pressure-containing interface for the drilling and production equipment</w:t>
      </w:r>
      <w:r>
        <w:rPr>
          <w:sz w:val="24"/>
          <w:szCs w:val="24"/>
        </w:rPr>
        <w:t xml:space="preserve">. The </w:t>
      </w:r>
      <w:r w:rsidR="00BD11E7" w:rsidRPr="00BD11E7">
        <w:rPr>
          <w:sz w:val="24"/>
          <w:szCs w:val="24"/>
        </w:rPr>
        <w:t xml:space="preserve">Wellhead provides the interface for drilling, completion, and testing of all subsea operation phases. </w:t>
      </w:r>
      <w:r w:rsidR="002139BF">
        <w:rPr>
          <w:sz w:val="24"/>
          <w:szCs w:val="24"/>
        </w:rPr>
        <w:t xml:space="preserve"> </w:t>
      </w:r>
      <w:r w:rsidR="002139BF" w:rsidRPr="002139BF">
        <w:rPr>
          <w:sz w:val="24"/>
          <w:szCs w:val="24"/>
        </w:rPr>
        <w:t>Offshore, where a wellhead is located on the production platform it is called a surface wellhead, and if located beneath the water then it is referred to as a subsea</w:t>
      </w:r>
      <w:r w:rsidR="002139BF">
        <w:rPr>
          <w:sz w:val="24"/>
          <w:szCs w:val="24"/>
        </w:rPr>
        <w:t xml:space="preserve"> </w:t>
      </w:r>
      <w:r w:rsidR="002139BF" w:rsidRPr="002139BF">
        <w:rPr>
          <w:sz w:val="24"/>
          <w:szCs w:val="24"/>
        </w:rPr>
        <w:t xml:space="preserve">wellhead or </w:t>
      </w:r>
      <w:proofErr w:type="spellStart"/>
      <w:r w:rsidR="002139BF" w:rsidRPr="002139BF">
        <w:rPr>
          <w:sz w:val="24"/>
          <w:szCs w:val="24"/>
        </w:rPr>
        <w:t>mudline</w:t>
      </w:r>
      <w:proofErr w:type="spellEnd"/>
      <w:r w:rsidR="002139BF" w:rsidRPr="002139BF">
        <w:rPr>
          <w:sz w:val="24"/>
          <w:szCs w:val="24"/>
        </w:rPr>
        <w:t xml:space="preserve"> wellhead.</w:t>
      </w:r>
      <w:r w:rsidR="002139BF">
        <w:rPr>
          <w:sz w:val="24"/>
          <w:szCs w:val="24"/>
        </w:rPr>
        <w:t xml:space="preserve"> </w:t>
      </w:r>
      <w:proofErr w:type="spellStart"/>
      <w:r w:rsidR="002139BF">
        <w:rPr>
          <w:sz w:val="24"/>
          <w:szCs w:val="24"/>
        </w:rPr>
        <w:t>Figurre</w:t>
      </w:r>
      <w:proofErr w:type="spellEnd"/>
      <w:r w:rsidR="002139BF">
        <w:rPr>
          <w:sz w:val="24"/>
          <w:szCs w:val="24"/>
        </w:rPr>
        <w:t xml:space="preserve"> 4-1 shows typical an example of wellheads.</w:t>
      </w:r>
      <w:r w:rsidRPr="00C21E56">
        <w:rPr>
          <w:sz w:val="24"/>
          <w:szCs w:val="24"/>
        </w:rPr>
        <w:t xml:space="preserve"> </w:t>
      </w:r>
    </w:p>
    <w:p w:rsidR="00BD11E7" w:rsidRPr="00BD11E7" w:rsidRDefault="00BD11E7" w:rsidP="00BD11E7">
      <w:pPr>
        <w:spacing w:line="360" w:lineRule="auto"/>
        <w:jc w:val="both"/>
        <w:rPr>
          <w:sz w:val="24"/>
          <w:szCs w:val="24"/>
        </w:rPr>
      </w:pPr>
    </w:p>
    <w:p w:rsidR="00BD11E7" w:rsidRPr="00BD11E7" w:rsidRDefault="00C21E56" w:rsidP="00BD11E7">
      <w:pPr>
        <w:spacing w:line="360" w:lineRule="auto"/>
        <w:jc w:val="center"/>
        <w:rPr>
          <w:sz w:val="24"/>
          <w:szCs w:val="24"/>
        </w:rPr>
      </w:pPr>
      <w:r w:rsidRPr="00C21E56">
        <w:rPr>
          <w:noProof/>
          <w:lang w:val="en-MY" w:eastAsia="ja-JP"/>
        </w:rPr>
        <w:drawing>
          <wp:inline distT="0" distB="0" distL="0" distR="0" wp14:anchorId="5DBF4E5D" wp14:editId="0F2E2074">
            <wp:extent cx="5427133" cy="3471333"/>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27" r="1233" b="1064"/>
                    <a:stretch/>
                  </pic:blipFill>
                  <pic:spPr bwMode="auto">
                    <a:xfrm>
                      <a:off x="0" y="0"/>
                      <a:ext cx="5431314" cy="3474007"/>
                    </a:xfrm>
                    <a:prstGeom prst="rect">
                      <a:avLst/>
                    </a:prstGeom>
                    <a:noFill/>
                    <a:ln>
                      <a:noFill/>
                    </a:ln>
                    <a:extLst>
                      <a:ext uri="{53640926-AAD7-44D8-BBD7-CCE9431645EC}">
                        <a14:shadowObscured xmlns:a14="http://schemas.microsoft.com/office/drawing/2010/main"/>
                      </a:ext>
                    </a:extLst>
                  </pic:spPr>
                </pic:pic>
              </a:graphicData>
            </a:graphic>
          </wp:inline>
        </w:drawing>
      </w:r>
    </w:p>
    <w:p w:rsidR="00BD11E7" w:rsidRDefault="00094409" w:rsidP="00BD11E7">
      <w:pPr>
        <w:spacing w:line="360" w:lineRule="auto"/>
        <w:jc w:val="center"/>
        <w:rPr>
          <w:sz w:val="24"/>
          <w:szCs w:val="24"/>
        </w:rPr>
      </w:pPr>
      <w:r w:rsidRPr="00C9009C">
        <w:rPr>
          <w:b/>
          <w:sz w:val="24"/>
          <w:szCs w:val="24"/>
        </w:rPr>
        <w:t>Figure.</w:t>
      </w:r>
      <w:r w:rsidR="00E27D8C" w:rsidRPr="00C9009C">
        <w:rPr>
          <w:b/>
          <w:sz w:val="24"/>
          <w:szCs w:val="24"/>
        </w:rPr>
        <w:t>6</w:t>
      </w:r>
      <w:r w:rsidRPr="00C9009C">
        <w:rPr>
          <w:b/>
          <w:sz w:val="24"/>
          <w:szCs w:val="24"/>
        </w:rPr>
        <w:t>.</w:t>
      </w:r>
      <w:r w:rsidR="00E03AFC" w:rsidRPr="00C9009C">
        <w:rPr>
          <w:b/>
          <w:sz w:val="24"/>
          <w:szCs w:val="24"/>
        </w:rPr>
        <w:t>1</w:t>
      </w:r>
      <w:r w:rsidRPr="00C9009C">
        <w:rPr>
          <w:b/>
          <w:sz w:val="24"/>
          <w:szCs w:val="24"/>
        </w:rPr>
        <w:t>:</w:t>
      </w:r>
      <w:r w:rsidR="00BD11E7" w:rsidRPr="00BD11E7">
        <w:rPr>
          <w:sz w:val="24"/>
          <w:szCs w:val="24"/>
        </w:rPr>
        <w:t xml:space="preserve"> Subsea Wellhead</w:t>
      </w:r>
      <w:r>
        <w:rPr>
          <w:sz w:val="24"/>
          <w:szCs w:val="24"/>
        </w:rPr>
        <w:t xml:space="preserve"> [FMC]</w:t>
      </w:r>
    </w:p>
    <w:p w:rsidR="002139BF" w:rsidRDefault="002139BF" w:rsidP="00BD11E7">
      <w:pPr>
        <w:spacing w:line="360" w:lineRule="auto"/>
        <w:jc w:val="center"/>
        <w:rPr>
          <w:sz w:val="24"/>
          <w:szCs w:val="24"/>
        </w:rPr>
      </w:pPr>
    </w:p>
    <w:p w:rsidR="00E03AFC" w:rsidRDefault="002139BF" w:rsidP="006836B9">
      <w:pPr>
        <w:spacing w:line="360" w:lineRule="auto"/>
        <w:ind w:firstLine="567"/>
        <w:jc w:val="both"/>
        <w:rPr>
          <w:sz w:val="24"/>
          <w:szCs w:val="24"/>
        </w:rPr>
      </w:pPr>
      <w:r w:rsidRPr="00C21E56">
        <w:rPr>
          <w:sz w:val="24"/>
          <w:szCs w:val="24"/>
        </w:rPr>
        <w:t xml:space="preserve">The primary purpose of a wellhead is to provide the suspension point and pressure seals for the casing strings that run from the bottom of the </w:t>
      </w:r>
      <w:proofErr w:type="spellStart"/>
      <w:proofErr w:type="gramStart"/>
      <w:r w:rsidRPr="00C21E56">
        <w:rPr>
          <w:sz w:val="24"/>
          <w:szCs w:val="24"/>
        </w:rPr>
        <w:t>hole</w:t>
      </w:r>
      <w:proofErr w:type="spellEnd"/>
      <w:proofErr w:type="gramEnd"/>
      <w:r w:rsidRPr="00C21E56">
        <w:rPr>
          <w:sz w:val="24"/>
          <w:szCs w:val="24"/>
        </w:rPr>
        <w:t xml:space="preserve"> sections to the surface pressure control equipment</w:t>
      </w:r>
      <w:r>
        <w:rPr>
          <w:sz w:val="24"/>
          <w:szCs w:val="24"/>
        </w:rPr>
        <w:t>.</w:t>
      </w:r>
    </w:p>
    <w:p w:rsidR="002139BF" w:rsidRPr="002139BF" w:rsidRDefault="002139BF" w:rsidP="006836B9">
      <w:pPr>
        <w:spacing w:line="360" w:lineRule="auto"/>
        <w:ind w:firstLine="567"/>
        <w:jc w:val="both"/>
        <w:rPr>
          <w:sz w:val="24"/>
          <w:szCs w:val="24"/>
        </w:rPr>
      </w:pPr>
      <w:r w:rsidRPr="002139BF">
        <w:rPr>
          <w:sz w:val="24"/>
          <w:szCs w:val="24"/>
        </w:rPr>
        <w:lastRenderedPageBreak/>
        <w:t>While drilling the oil well, surface pressure control is provided by a blowout preventer (BOP). If the pressure is not contained during drilling operations by the column of drilling fluid, casings, wellhead, and BOP, a well blowout could occur.</w:t>
      </w:r>
      <w:r w:rsidR="006836B9">
        <w:rPr>
          <w:sz w:val="24"/>
          <w:szCs w:val="24"/>
        </w:rPr>
        <w:t xml:space="preserve"> </w:t>
      </w:r>
      <w:r w:rsidRPr="002139BF">
        <w:rPr>
          <w:sz w:val="24"/>
          <w:szCs w:val="24"/>
        </w:rPr>
        <w:t>Once the well has been drilled, it is completed to provide an interface with the reservoir rock and a tubular conduit for the well fluids</w:t>
      </w:r>
      <w:r>
        <w:rPr>
          <w:sz w:val="24"/>
          <w:szCs w:val="24"/>
        </w:rPr>
        <w:t>.</w:t>
      </w:r>
      <w:r w:rsidR="006836B9">
        <w:rPr>
          <w:sz w:val="24"/>
          <w:szCs w:val="24"/>
        </w:rPr>
        <w:t xml:space="preserve"> </w:t>
      </w:r>
      <w:r w:rsidRPr="002139BF">
        <w:rPr>
          <w:sz w:val="24"/>
          <w:szCs w:val="24"/>
        </w:rPr>
        <w:t xml:space="preserve">The surface pressure control </w:t>
      </w:r>
      <w:r w:rsidR="006836B9">
        <w:rPr>
          <w:sz w:val="24"/>
          <w:szCs w:val="24"/>
        </w:rPr>
        <w:t xml:space="preserve">which is </w:t>
      </w:r>
      <w:r w:rsidRPr="002139BF">
        <w:rPr>
          <w:sz w:val="24"/>
          <w:szCs w:val="24"/>
        </w:rPr>
        <w:t>provided by a tree</w:t>
      </w:r>
      <w:r w:rsidR="006836B9">
        <w:rPr>
          <w:sz w:val="24"/>
          <w:szCs w:val="24"/>
        </w:rPr>
        <w:t xml:space="preserve"> </w:t>
      </w:r>
      <w:r w:rsidRPr="002139BF">
        <w:rPr>
          <w:sz w:val="24"/>
          <w:szCs w:val="24"/>
        </w:rPr>
        <w:t xml:space="preserve">is installed on top of the wellhead, with isolation valves and </w:t>
      </w:r>
      <w:proofErr w:type="gramStart"/>
      <w:r w:rsidRPr="002139BF">
        <w:rPr>
          <w:sz w:val="24"/>
          <w:szCs w:val="24"/>
        </w:rPr>
        <w:t>choke</w:t>
      </w:r>
      <w:proofErr w:type="gramEnd"/>
      <w:r w:rsidRPr="002139BF">
        <w:rPr>
          <w:sz w:val="24"/>
          <w:szCs w:val="24"/>
        </w:rPr>
        <w:t xml:space="preserve"> equipment to control the flow of well fluids during production</w:t>
      </w:r>
    </w:p>
    <w:p w:rsidR="002139BF" w:rsidRPr="002139BF" w:rsidRDefault="002139BF" w:rsidP="002139BF">
      <w:pPr>
        <w:spacing w:line="360" w:lineRule="auto"/>
        <w:ind w:firstLine="284"/>
        <w:jc w:val="both"/>
        <w:rPr>
          <w:sz w:val="24"/>
          <w:szCs w:val="24"/>
        </w:rPr>
      </w:pPr>
      <w:r w:rsidRPr="002139BF">
        <w:rPr>
          <w:sz w:val="24"/>
          <w:szCs w:val="24"/>
        </w:rPr>
        <w:t>Wellheads are typically welded onto the first string of casing, which has been cemented in place during drilling operations, to form an integral structure of the well. In exploration wells that are later abandoned, the wellhead may be recovered for refurbishment and re-use.</w:t>
      </w:r>
    </w:p>
    <w:p w:rsidR="001C0CF9" w:rsidRDefault="00E27D8C" w:rsidP="006836B9">
      <w:pPr>
        <w:pStyle w:val="Heading2"/>
        <w:spacing w:line="360" w:lineRule="auto"/>
        <w:ind w:left="720"/>
      </w:pPr>
      <w:bookmarkStart w:id="72" w:name="_Toc449018727"/>
      <w:bookmarkStart w:id="73" w:name="_Toc520208084"/>
      <w:r>
        <w:t>6</w:t>
      </w:r>
      <w:r w:rsidR="001C0CF9" w:rsidRPr="00BD11E7">
        <w:t>.</w:t>
      </w:r>
      <w:r w:rsidR="001C0CF9">
        <w:t>2</w:t>
      </w:r>
      <w:r w:rsidR="001C0CF9" w:rsidRPr="00BD11E7">
        <w:t xml:space="preserve">. </w:t>
      </w:r>
      <w:r w:rsidR="001C0CF9">
        <w:t>Components of Wellhead</w:t>
      </w:r>
      <w:bookmarkEnd w:id="72"/>
      <w:bookmarkEnd w:id="73"/>
    </w:p>
    <w:p w:rsidR="001C0CF9" w:rsidRPr="003B1C75" w:rsidRDefault="001C0CF9" w:rsidP="001C0CF9">
      <w:pPr>
        <w:spacing w:line="360" w:lineRule="auto"/>
        <w:rPr>
          <w:sz w:val="24"/>
          <w:szCs w:val="24"/>
        </w:rPr>
      </w:pPr>
      <w:r w:rsidRPr="003B1C75">
        <w:rPr>
          <w:sz w:val="24"/>
          <w:szCs w:val="24"/>
        </w:rPr>
        <w:t xml:space="preserve">The primary components of a wellhead system </w:t>
      </w:r>
      <w:r w:rsidR="00E27D8C">
        <w:rPr>
          <w:sz w:val="24"/>
          <w:szCs w:val="24"/>
        </w:rPr>
        <w:t xml:space="preserve">as shown in </w:t>
      </w:r>
      <w:r w:rsidR="006836B9">
        <w:rPr>
          <w:sz w:val="24"/>
          <w:szCs w:val="24"/>
        </w:rPr>
        <w:t>F</w:t>
      </w:r>
      <w:r w:rsidR="00E27D8C">
        <w:rPr>
          <w:sz w:val="24"/>
          <w:szCs w:val="24"/>
        </w:rPr>
        <w:t>igure.6</w:t>
      </w:r>
      <w:r w:rsidR="006836B9">
        <w:rPr>
          <w:sz w:val="24"/>
          <w:szCs w:val="24"/>
        </w:rPr>
        <w:t>.</w:t>
      </w:r>
      <w:r w:rsidR="00E27D8C">
        <w:rPr>
          <w:sz w:val="24"/>
          <w:szCs w:val="24"/>
        </w:rPr>
        <w:t xml:space="preserve">2 </w:t>
      </w:r>
      <w:r w:rsidRPr="003B1C75">
        <w:rPr>
          <w:sz w:val="24"/>
          <w:szCs w:val="24"/>
        </w:rPr>
        <w:t>are:</w:t>
      </w:r>
    </w:p>
    <w:p w:rsidR="001C0CF9" w:rsidRPr="003B1C75" w:rsidRDefault="001C0CF9" w:rsidP="006836B9">
      <w:pPr>
        <w:pStyle w:val="ListParagraph"/>
        <w:numPr>
          <w:ilvl w:val="0"/>
          <w:numId w:val="40"/>
        </w:numPr>
        <w:spacing w:line="360" w:lineRule="auto"/>
        <w:rPr>
          <w:sz w:val="24"/>
          <w:szCs w:val="24"/>
        </w:rPr>
      </w:pPr>
      <w:r w:rsidRPr="003B1C75">
        <w:rPr>
          <w:sz w:val="24"/>
          <w:szCs w:val="24"/>
        </w:rPr>
        <w:t>Casing Head</w:t>
      </w:r>
    </w:p>
    <w:p w:rsidR="001C0CF9" w:rsidRPr="003B1C75" w:rsidRDefault="001C0CF9" w:rsidP="006836B9">
      <w:pPr>
        <w:pStyle w:val="ListParagraph"/>
        <w:numPr>
          <w:ilvl w:val="0"/>
          <w:numId w:val="40"/>
        </w:numPr>
        <w:spacing w:line="360" w:lineRule="auto"/>
        <w:rPr>
          <w:sz w:val="24"/>
          <w:szCs w:val="24"/>
        </w:rPr>
      </w:pPr>
      <w:r w:rsidRPr="003B1C75">
        <w:rPr>
          <w:sz w:val="24"/>
          <w:szCs w:val="24"/>
        </w:rPr>
        <w:t>Casing Spools</w:t>
      </w:r>
    </w:p>
    <w:p w:rsidR="001C0CF9" w:rsidRPr="003B1C75" w:rsidRDefault="001C0CF9" w:rsidP="006836B9">
      <w:pPr>
        <w:pStyle w:val="ListParagraph"/>
        <w:numPr>
          <w:ilvl w:val="0"/>
          <w:numId w:val="40"/>
        </w:numPr>
        <w:spacing w:line="360" w:lineRule="auto"/>
        <w:rPr>
          <w:sz w:val="24"/>
          <w:szCs w:val="24"/>
        </w:rPr>
      </w:pPr>
      <w:r w:rsidRPr="003B1C75">
        <w:rPr>
          <w:sz w:val="24"/>
          <w:szCs w:val="24"/>
        </w:rPr>
        <w:t>Casing Hangers</w:t>
      </w:r>
    </w:p>
    <w:p w:rsidR="001C0CF9" w:rsidRPr="003B1C75" w:rsidRDefault="001C0CF9" w:rsidP="006836B9">
      <w:pPr>
        <w:pStyle w:val="ListParagraph"/>
        <w:numPr>
          <w:ilvl w:val="0"/>
          <w:numId w:val="40"/>
        </w:numPr>
        <w:spacing w:line="360" w:lineRule="auto"/>
        <w:rPr>
          <w:sz w:val="24"/>
          <w:szCs w:val="24"/>
        </w:rPr>
      </w:pPr>
      <w:proofErr w:type="spellStart"/>
      <w:r w:rsidRPr="003B1C75">
        <w:rPr>
          <w:sz w:val="24"/>
          <w:szCs w:val="24"/>
        </w:rPr>
        <w:t>Packoffs</w:t>
      </w:r>
      <w:proofErr w:type="spellEnd"/>
      <w:r w:rsidRPr="003B1C75">
        <w:rPr>
          <w:sz w:val="24"/>
          <w:szCs w:val="24"/>
        </w:rPr>
        <w:t xml:space="preserve"> (Isolation) Seals</w:t>
      </w:r>
    </w:p>
    <w:p w:rsidR="001C0CF9" w:rsidRPr="003B1C75" w:rsidRDefault="001C0CF9" w:rsidP="006836B9">
      <w:pPr>
        <w:pStyle w:val="ListParagraph"/>
        <w:numPr>
          <w:ilvl w:val="0"/>
          <w:numId w:val="40"/>
        </w:numPr>
        <w:spacing w:line="360" w:lineRule="auto"/>
        <w:rPr>
          <w:sz w:val="24"/>
          <w:szCs w:val="24"/>
        </w:rPr>
      </w:pPr>
      <w:r w:rsidRPr="003B1C75">
        <w:rPr>
          <w:sz w:val="24"/>
          <w:szCs w:val="24"/>
        </w:rPr>
        <w:t>Bowl Protectors / Wear Bushings</w:t>
      </w:r>
    </w:p>
    <w:p w:rsidR="001C0CF9" w:rsidRPr="003B1C75" w:rsidRDefault="001C0CF9" w:rsidP="006836B9">
      <w:pPr>
        <w:pStyle w:val="ListParagraph"/>
        <w:numPr>
          <w:ilvl w:val="0"/>
          <w:numId w:val="40"/>
        </w:numPr>
        <w:spacing w:line="360" w:lineRule="auto"/>
        <w:rPr>
          <w:sz w:val="24"/>
          <w:szCs w:val="24"/>
        </w:rPr>
      </w:pPr>
      <w:r w:rsidRPr="003B1C75">
        <w:rPr>
          <w:sz w:val="24"/>
          <w:szCs w:val="24"/>
        </w:rPr>
        <w:t>Test Plugs</w:t>
      </w:r>
    </w:p>
    <w:p w:rsidR="001C0CF9" w:rsidRPr="003B1C75" w:rsidRDefault="001C0CF9" w:rsidP="006836B9">
      <w:pPr>
        <w:pStyle w:val="ListParagraph"/>
        <w:numPr>
          <w:ilvl w:val="0"/>
          <w:numId w:val="40"/>
        </w:numPr>
        <w:spacing w:line="360" w:lineRule="auto"/>
        <w:rPr>
          <w:sz w:val="24"/>
          <w:szCs w:val="24"/>
        </w:rPr>
      </w:pPr>
      <w:proofErr w:type="spellStart"/>
      <w:r w:rsidRPr="003B1C75">
        <w:rPr>
          <w:sz w:val="24"/>
          <w:szCs w:val="24"/>
        </w:rPr>
        <w:t>Mudline</w:t>
      </w:r>
      <w:proofErr w:type="spellEnd"/>
      <w:r w:rsidRPr="003B1C75">
        <w:rPr>
          <w:sz w:val="24"/>
          <w:szCs w:val="24"/>
        </w:rPr>
        <w:t xml:space="preserve"> Suspension Systems</w:t>
      </w:r>
    </w:p>
    <w:p w:rsidR="001C0CF9" w:rsidRPr="003B1C75" w:rsidRDefault="001C0CF9" w:rsidP="006836B9">
      <w:pPr>
        <w:pStyle w:val="ListParagraph"/>
        <w:numPr>
          <w:ilvl w:val="0"/>
          <w:numId w:val="40"/>
        </w:numPr>
        <w:spacing w:line="360" w:lineRule="auto"/>
        <w:rPr>
          <w:sz w:val="24"/>
          <w:szCs w:val="24"/>
        </w:rPr>
      </w:pPr>
      <w:r w:rsidRPr="003B1C75">
        <w:rPr>
          <w:sz w:val="24"/>
          <w:szCs w:val="24"/>
        </w:rPr>
        <w:t>Tubing Heads</w:t>
      </w:r>
    </w:p>
    <w:p w:rsidR="001C0CF9" w:rsidRPr="003B1C75" w:rsidRDefault="001C0CF9" w:rsidP="006836B9">
      <w:pPr>
        <w:pStyle w:val="ListParagraph"/>
        <w:numPr>
          <w:ilvl w:val="0"/>
          <w:numId w:val="40"/>
        </w:numPr>
        <w:spacing w:line="360" w:lineRule="auto"/>
        <w:rPr>
          <w:sz w:val="24"/>
          <w:szCs w:val="24"/>
        </w:rPr>
      </w:pPr>
      <w:r w:rsidRPr="003B1C75">
        <w:rPr>
          <w:sz w:val="24"/>
          <w:szCs w:val="24"/>
        </w:rPr>
        <w:t>Tubing Hangers</w:t>
      </w:r>
    </w:p>
    <w:p w:rsidR="001C0CF9" w:rsidRPr="003B1C75" w:rsidRDefault="001C0CF9" w:rsidP="006836B9">
      <w:pPr>
        <w:pStyle w:val="ListParagraph"/>
        <w:numPr>
          <w:ilvl w:val="0"/>
          <w:numId w:val="40"/>
        </w:numPr>
        <w:spacing w:line="360" w:lineRule="auto"/>
      </w:pPr>
      <w:r w:rsidRPr="003B1C75">
        <w:rPr>
          <w:sz w:val="24"/>
          <w:szCs w:val="24"/>
        </w:rPr>
        <w:t xml:space="preserve">Tubing Head Adapters </w:t>
      </w:r>
    </w:p>
    <w:p w:rsidR="001C0CF9" w:rsidRPr="00645742" w:rsidRDefault="001C0CF9" w:rsidP="001C0CF9">
      <w:pPr>
        <w:spacing w:line="360" w:lineRule="auto"/>
      </w:pPr>
    </w:p>
    <w:p w:rsidR="001C0CF9" w:rsidRDefault="006836B9" w:rsidP="001C0CF9">
      <w:pPr>
        <w:spacing w:line="360" w:lineRule="auto"/>
        <w:jc w:val="center"/>
        <w:rPr>
          <w:sz w:val="24"/>
          <w:szCs w:val="24"/>
        </w:rPr>
      </w:pPr>
      <w:r w:rsidRPr="006836B9">
        <w:rPr>
          <w:noProof/>
          <w:lang w:val="en-MY" w:eastAsia="ja-JP"/>
        </w:rPr>
        <w:lastRenderedPageBreak/>
        <w:drawing>
          <wp:inline distT="0" distB="0" distL="0" distR="0" wp14:anchorId="03FBE109" wp14:editId="70F4C15A">
            <wp:extent cx="5499100" cy="457377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99100" cy="4573771"/>
                    </a:xfrm>
                    <a:prstGeom prst="rect">
                      <a:avLst/>
                    </a:prstGeom>
                  </pic:spPr>
                </pic:pic>
              </a:graphicData>
            </a:graphic>
          </wp:inline>
        </w:drawing>
      </w:r>
    </w:p>
    <w:p w:rsidR="001C0CF9" w:rsidRDefault="001C0CF9" w:rsidP="001C0CF9">
      <w:pPr>
        <w:spacing w:line="360" w:lineRule="auto"/>
        <w:jc w:val="center"/>
        <w:rPr>
          <w:sz w:val="24"/>
          <w:szCs w:val="24"/>
        </w:rPr>
      </w:pPr>
      <w:r w:rsidRPr="00C9009C">
        <w:rPr>
          <w:b/>
          <w:sz w:val="24"/>
          <w:szCs w:val="24"/>
        </w:rPr>
        <w:t>Figure</w:t>
      </w:r>
      <w:r w:rsidR="00E27D8C" w:rsidRPr="00C9009C">
        <w:rPr>
          <w:b/>
          <w:sz w:val="24"/>
          <w:szCs w:val="24"/>
        </w:rPr>
        <w:t>.6</w:t>
      </w:r>
      <w:r w:rsidR="006836B9" w:rsidRPr="00C9009C">
        <w:rPr>
          <w:b/>
          <w:sz w:val="24"/>
          <w:szCs w:val="24"/>
        </w:rPr>
        <w:t>.</w:t>
      </w:r>
      <w:r w:rsidR="00E27D8C" w:rsidRPr="00C9009C">
        <w:rPr>
          <w:b/>
          <w:sz w:val="24"/>
          <w:szCs w:val="24"/>
        </w:rPr>
        <w:t>2:</w:t>
      </w:r>
      <w:r w:rsidRPr="00C9009C">
        <w:rPr>
          <w:b/>
          <w:sz w:val="24"/>
          <w:szCs w:val="24"/>
        </w:rPr>
        <w:t xml:space="preserve"> </w:t>
      </w:r>
      <w:r>
        <w:rPr>
          <w:sz w:val="24"/>
          <w:szCs w:val="24"/>
        </w:rPr>
        <w:t xml:space="preserve">Components of </w:t>
      </w:r>
      <w:r w:rsidR="006836B9">
        <w:rPr>
          <w:sz w:val="24"/>
          <w:szCs w:val="24"/>
        </w:rPr>
        <w:t xml:space="preserve">subsea </w:t>
      </w:r>
      <w:r>
        <w:rPr>
          <w:sz w:val="24"/>
          <w:szCs w:val="24"/>
        </w:rPr>
        <w:t>w</w:t>
      </w:r>
      <w:r w:rsidRPr="00BD11E7">
        <w:rPr>
          <w:sz w:val="24"/>
          <w:szCs w:val="24"/>
        </w:rPr>
        <w:t>ellhead</w:t>
      </w:r>
      <w:r w:rsidR="00E27D8C">
        <w:rPr>
          <w:sz w:val="24"/>
          <w:szCs w:val="24"/>
        </w:rPr>
        <w:t>.</w:t>
      </w:r>
    </w:p>
    <w:p w:rsidR="001C0CF9" w:rsidRDefault="001C0CF9" w:rsidP="001C0CF9">
      <w:pPr>
        <w:spacing w:line="360" w:lineRule="auto"/>
        <w:jc w:val="both"/>
        <w:rPr>
          <w:sz w:val="24"/>
          <w:szCs w:val="24"/>
        </w:rPr>
      </w:pPr>
    </w:p>
    <w:p w:rsidR="001C0CF9" w:rsidRDefault="001C0CF9" w:rsidP="001C0CF9">
      <w:pPr>
        <w:pStyle w:val="Heading2"/>
        <w:ind w:left="720"/>
      </w:pPr>
      <w:r>
        <w:br w:type="page"/>
      </w:r>
    </w:p>
    <w:p w:rsidR="001C0CF9" w:rsidRPr="00BD11E7" w:rsidRDefault="00E27D8C" w:rsidP="006836B9">
      <w:pPr>
        <w:pStyle w:val="Heading2"/>
        <w:spacing w:line="360" w:lineRule="auto"/>
        <w:ind w:left="720"/>
      </w:pPr>
      <w:bookmarkStart w:id="74" w:name="_Toc449018728"/>
      <w:bookmarkStart w:id="75" w:name="_Toc520208085"/>
      <w:r>
        <w:lastRenderedPageBreak/>
        <w:t>6</w:t>
      </w:r>
      <w:r w:rsidR="001C0CF9" w:rsidRPr="00BD11E7">
        <w:t>.</w:t>
      </w:r>
      <w:r>
        <w:t>3</w:t>
      </w:r>
      <w:r w:rsidR="001C0CF9" w:rsidRPr="00BD11E7">
        <w:t xml:space="preserve">. </w:t>
      </w:r>
      <w:r w:rsidR="001C0CF9">
        <w:t>Functions of Wellhead</w:t>
      </w:r>
      <w:bookmarkEnd w:id="74"/>
      <w:bookmarkEnd w:id="75"/>
    </w:p>
    <w:p w:rsidR="001C0CF9" w:rsidRPr="001C0CF9" w:rsidRDefault="001C0CF9" w:rsidP="001C0CF9">
      <w:pPr>
        <w:spacing w:line="360" w:lineRule="auto"/>
        <w:jc w:val="both"/>
        <w:rPr>
          <w:sz w:val="24"/>
          <w:szCs w:val="24"/>
        </w:rPr>
      </w:pPr>
      <w:r w:rsidRPr="001C0CF9">
        <w:rPr>
          <w:sz w:val="24"/>
          <w:szCs w:val="24"/>
        </w:rPr>
        <w:t>A wellhead serves numerous functions, some of which are:</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 a means of casing suspension. (Casing is the permanently installed pipe used to line the well hole for pressure containment and collapse prevention during the drilling phase).</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Provides a means of tubing suspension. (Tubing is removable pipe installed in the well through which well fluids pass).</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 xml:space="preserve">Provides a means of pressure sealing and isolation between </w:t>
      </w:r>
      <w:proofErr w:type="gramStart"/>
      <w:r w:rsidRPr="001C0CF9">
        <w:rPr>
          <w:sz w:val="24"/>
          <w:szCs w:val="24"/>
        </w:rPr>
        <w:t>casing</w:t>
      </w:r>
      <w:proofErr w:type="gramEnd"/>
      <w:r w:rsidRPr="001C0CF9">
        <w:rPr>
          <w:sz w:val="24"/>
          <w:szCs w:val="24"/>
        </w:rPr>
        <w:t xml:space="preserve"> at surface when many casing strings are used.</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Provides pressure monitoring and pumping access to annuli between the different casing/tubing strings.</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Provides a means of attaching a blowout preventer during drilling.</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Provides a means of attaching a Christmas tree for production operations.</w:t>
      </w:r>
    </w:p>
    <w:p w:rsidR="001C0CF9" w:rsidRPr="001C0CF9" w:rsidRDefault="001C0CF9" w:rsidP="00B61FC4">
      <w:pPr>
        <w:pStyle w:val="ListParagraph"/>
        <w:numPr>
          <w:ilvl w:val="0"/>
          <w:numId w:val="11"/>
        </w:numPr>
        <w:spacing w:line="360" w:lineRule="auto"/>
        <w:jc w:val="both"/>
        <w:rPr>
          <w:sz w:val="24"/>
          <w:szCs w:val="24"/>
        </w:rPr>
      </w:pPr>
      <w:r w:rsidRPr="001C0CF9">
        <w:rPr>
          <w:sz w:val="24"/>
          <w:szCs w:val="24"/>
        </w:rPr>
        <w:t>Provides a reliable means of well access.</w:t>
      </w:r>
    </w:p>
    <w:p w:rsidR="002139BF" w:rsidRPr="001C0CF9" w:rsidRDefault="001C0CF9" w:rsidP="00B61FC4">
      <w:pPr>
        <w:pStyle w:val="ListParagraph"/>
        <w:numPr>
          <w:ilvl w:val="0"/>
          <w:numId w:val="11"/>
        </w:numPr>
        <w:spacing w:line="360" w:lineRule="auto"/>
        <w:jc w:val="both"/>
        <w:rPr>
          <w:sz w:val="24"/>
          <w:szCs w:val="24"/>
        </w:rPr>
      </w:pPr>
      <w:r w:rsidRPr="001C0CF9">
        <w:rPr>
          <w:sz w:val="24"/>
          <w:szCs w:val="24"/>
        </w:rPr>
        <w:t>Provides a means of attaching a well pump.</w:t>
      </w:r>
    </w:p>
    <w:p w:rsidR="001C0CF9" w:rsidRDefault="001C0CF9" w:rsidP="001C0CF9">
      <w:pPr>
        <w:spacing w:line="360" w:lineRule="auto"/>
        <w:jc w:val="both"/>
        <w:rPr>
          <w:sz w:val="24"/>
          <w:szCs w:val="24"/>
        </w:rPr>
      </w:pPr>
    </w:p>
    <w:p w:rsidR="002139BF" w:rsidRPr="00BD11E7" w:rsidRDefault="00E27D8C" w:rsidP="002139BF">
      <w:pPr>
        <w:pStyle w:val="Heading2"/>
        <w:ind w:left="720"/>
      </w:pPr>
      <w:bookmarkStart w:id="76" w:name="_Toc449018729"/>
      <w:bookmarkStart w:id="77" w:name="_Toc520208086"/>
      <w:r>
        <w:t>6</w:t>
      </w:r>
      <w:r w:rsidR="002139BF" w:rsidRPr="00BD11E7">
        <w:t>.</w:t>
      </w:r>
      <w:r>
        <w:t>4</w:t>
      </w:r>
      <w:r w:rsidR="002139BF" w:rsidRPr="00BD11E7">
        <w:t xml:space="preserve">. </w:t>
      </w:r>
      <w:r w:rsidR="002139BF">
        <w:t>Types of Wellhead</w:t>
      </w:r>
      <w:bookmarkEnd w:id="76"/>
      <w:bookmarkEnd w:id="77"/>
    </w:p>
    <w:p w:rsidR="002139BF" w:rsidRDefault="00E27D8C" w:rsidP="006836B9">
      <w:pPr>
        <w:pStyle w:val="Heading3"/>
        <w:spacing w:line="360" w:lineRule="auto"/>
        <w:ind w:left="720"/>
      </w:pPr>
      <w:bookmarkStart w:id="78" w:name="_Toc449018730"/>
      <w:bookmarkStart w:id="79" w:name="_Toc520208087"/>
      <w:r>
        <w:t>6</w:t>
      </w:r>
      <w:r w:rsidR="002139BF">
        <w:t>.</w:t>
      </w:r>
      <w:r>
        <w:t>4</w:t>
      </w:r>
      <w:r w:rsidR="002139BF">
        <w:t>.1 Satellite Wells</w:t>
      </w:r>
      <w:bookmarkEnd w:id="78"/>
      <w:bookmarkEnd w:id="79"/>
    </w:p>
    <w:p w:rsidR="00DC4233" w:rsidRDefault="00DC4233" w:rsidP="002139BF">
      <w:pPr>
        <w:spacing w:line="360" w:lineRule="auto"/>
        <w:jc w:val="both"/>
        <w:rPr>
          <w:sz w:val="24"/>
          <w:szCs w:val="24"/>
        </w:rPr>
      </w:pPr>
      <w:r w:rsidRPr="00DC4233">
        <w:rPr>
          <w:sz w:val="24"/>
          <w:szCs w:val="24"/>
        </w:rPr>
        <w:t>Subsea wells can be classified as either</w:t>
      </w:r>
      <w:r w:rsidR="00C21E56">
        <w:rPr>
          <w:sz w:val="24"/>
          <w:szCs w:val="24"/>
        </w:rPr>
        <w:t xml:space="preserve"> </w:t>
      </w:r>
      <w:r w:rsidRPr="00DC4233">
        <w:rPr>
          <w:sz w:val="24"/>
          <w:szCs w:val="24"/>
        </w:rPr>
        <w:t xml:space="preserve">satellite wells or clustered wells. Satellite wells are individual and share a minimum number of facilities with other wells. They are usually drilled vertically. Satellites wells can produce directly to a surface facility (the platform of a floating vessel) or through a subsea manifold that commingles the production of several satellite wells. The primary advantage of satellite wells is the flexibility of individual well location, installation, control, and service. Each well is handled separately, so that its production and treatment can be </w:t>
      </w:r>
      <w:r w:rsidR="00C21E56">
        <w:rPr>
          <w:sz w:val="24"/>
          <w:szCs w:val="24"/>
        </w:rPr>
        <w:t>optimized. Exploration or delin</w:t>
      </w:r>
      <w:r w:rsidRPr="00DC4233">
        <w:rPr>
          <w:sz w:val="24"/>
          <w:szCs w:val="24"/>
        </w:rPr>
        <w:t>eation wells in a field can also be reused by completing them as satellite wells, thereby eliminating the drilling costs associated with a new well.</w:t>
      </w:r>
    </w:p>
    <w:p w:rsidR="002139BF" w:rsidRDefault="00E27D8C" w:rsidP="006836B9">
      <w:pPr>
        <w:pStyle w:val="Heading3"/>
        <w:spacing w:line="360" w:lineRule="auto"/>
        <w:ind w:left="720"/>
      </w:pPr>
      <w:bookmarkStart w:id="80" w:name="_Toc449018731"/>
      <w:bookmarkStart w:id="81" w:name="_Toc520208088"/>
      <w:r>
        <w:t>6</w:t>
      </w:r>
      <w:r w:rsidR="002139BF">
        <w:t>.</w:t>
      </w:r>
      <w:r>
        <w:t>4</w:t>
      </w:r>
      <w:r w:rsidR="002139BF">
        <w:t>.2 C</w:t>
      </w:r>
      <w:r w:rsidR="002139BF" w:rsidRPr="002139BF">
        <w:t>lustered</w:t>
      </w:r>
      <w:r w:rsidR="002139BF">
        <w:t xml:space="preserve"> Wells</w:t>
      </w:r>
      <w:bookmarkEnd w:id="80"/>
      <w:bookmarkEnd w:id="81"/>
    </w:p>
    <w:p w:rsidR="00BD11E7" w:rsidRDefault="00DC4233" w:rsidP="002139BF">
      <w:pPr>
        <w:spacing w:line="360" w:lineRule="auto"/>
        <w:jc w:val="both"/>
        <w:rPr>
          <w:sz w:val="24"/>
          <w:szCs w:val="24"/>
        </w:rPr>
      </w:pPr>
      <w:r w:rsidRPr="00DC4233">
        <w:rPr>
          <w:sz w:val="24"/>
          <w:szCs w:val="24"/>
        </w:rPr>
        <w:t xml:space="preserve">When several subsea wellheads are located on a central subsea structure, the system is referred to as a clustered system. This arrangement provides the possibility of sharing common functions among several wells, such as </w:t>
      </w:r>
      <w:proofErr w:type="spellStart"/>
      <w:r w:rsidRPr="00DC4233">
        <w:rPr>
          <w:sz w:val="24"/>
          <w:szCs w:val="24"/>
        </w:rPr>
        <w:t>manifolded</w:t>
      </w:r>
      <w:proofErr w:type="spellEnd"/>
      <w:r w:rsidRPr="00DC4233">
        <w:rPr>
          <w:sz w:val="24"/>
          <w:szCs w:val="24"/>
        </w:rPr>
        <w:t xml:space="preserve"> service or injection lines and </w:t>
      </w:r>
      <w:r w:rsidRPr="00DC4233">
        <w:rPr>
          <w:sz w:val="24"/>
          <w:szCs w:val="24"/>
        </w:rPr>
        <w:lastRenderedPageBreak/>
        <w:t xml:space="preserve">common control equipment, which then require fewer </w:t>
      </w:r>
      <w:proofErr w:type="spellStart"/>
      <w:r w:rsidRPr="00DC4233">
        <w:rPr>
          <w:sz w:val="24"/>
          <w:szCs w:val="24"/>
        </w:rPr>
        <w:t>flowlines</w:t>
      </w:r>
      <w:proofErr w:type="spellEnd"/>
      <w:r w:rsidRPr="00DC4233">
        <w:rPr>
          <w:sz w:val="24"/>
          <w:szCs w:val="24"/>
        </w:rPr>
        <w:t xml:space="preserve"> and </w:t>
      </w:r>
      <w:proofErr w:type="spellStart"/>
      <w:r w:rsidRPr="00DC4233">
        <w:rPr>
          <w:sz w:val="24"/>
          <w:szCs w:val="24"/>
        </w:rPr>
        <w:t>umbilicals</w:t>
      </w:r>
      <w:proofErr w:type="spellEnd"/>
      <w:r w:rsidRPr="00DC4233">
        <w:rPr>
          <w:sz w:val="24"/>
          <w:szCs w:val="24"/>
        </w:rPr>
        <w:t xml:space="preserve">, thus reducing costs. In addition, because maintainable components are centralized on a clustered system, it is possible to service more than one well with a single deployment of a service vessel, thereby saving mobilization costs. On the other hand, shared functions can reduce the capability to treat each well separately. Clustered systems, however, introduce the need for subsea chokes to allow individual well control. Other disadvantages of clustered systems are that drilling or </w:t>
      </w:r>
      <w:proofErr w:type="spellStart"/>
      <w:r w:rsidRPr="00DC4233">
        <w:rPr>
          <w:sz w:val="24"/>
          <w:szCs w:val="24"/>
        </w:rPr>
        <w:t>workover</w:t>
      </w:r>
      <w:proofErr w:type="spellEnd"/>
      <w:r w:rsidRPr="00DC4233">
        <w:rPr>
          <w:sz w:val="24"/>
          <w:szCs w:val="24"/>
        </w:rPr>
        <w:t xml:space="preserve"> operations on one well of the cluster may interrupt production from others and special simultaneous drilling and production procedures need to be implemented.</w:t>
      </w:r>
    </w:p>
    <w:p w:rsidR="001C0CF9" w:rsidRPr="00BD11E7" w:rsidRDefault="00E27D8C" w:rsidP="006836B9">
      <w:pPr>
        <w:pStyle w:val="Heading2"/>
        <w:spacing w:line="360" w:lineRule="auto"/>
        <w:ind w:left="720"/>
      </w:pPr>
      <w:bookmarkStart w:id="82" w:name="_Toc449018732"/>
      <w:bookmarkStart w:id="83" w:name="_Toc520208089"/>
      <w:r>
        <w:t>6</w:t>
      </w:r>
      <w:r w:rsidR="001C0CF9" w:rsidRPr="00BD11E7">
        <w:t>.</w:t>
      </w:r>
      <w:r>
        <w:t>5</w:t>
      </w:r>
      <w:r w:rsidR="001C0CF9" w:rsidRPr="00BD11E7">
        <w:t>.</w:t>
      </w:r>
      <w:r w:rsidR="001C0CF9" w:rsidRPr="001C0CF9">
        <w:t xml:space="preserve"> Design </w:t>
      </w:r>
      <w:r w:rsidR="001C0CF9">
        <w:t>S</w:t>
      </w:r>
      <w:r w:rsidR="001C0CF9" w:rsidRPr="001C0CF9">
        <w:t>pecification</w:t>
      </w:r>
      <w:bookmarkEnd w:id="82"/>
      <w:bookmarkEnd w:id="83"/>
    </w:p>
    <w:p w:rsidR="001C0CF9" w:rsidRPr="001C0CF9" w:rsidRDefault="001C0CF9" w:rsidP="001C0CF9">
      <w:pPr>
        <w:spacing w:line="360" w:lineRule="auto"/>
        <w:jc w:val="both"/>
        <w:rPr>
          <w:sz w:val="24"/>
          <w:szCs w:val="24"/>
        </w:rPr>
      </w:pPr>
      <w:r w:rsidRPr="001C0CF9">
        <w:rPr>
          <w:sz w:val="24"/>
          <w:szCs w:val="24"/>
        </w:rPr>
        <w:t xml:space="preserve">The oil industry specifications for wellhead systems (materials, dimensions, test procedures and pressure ratings etc.) </w:t>
      </w:r>
      <w:proofErr w:type="gramStart"/>
      <w:r w:rsidRPr="001C0CF9">
        <w:rPr>
          <w:sz w:val="24"/>
          <w:szCs w:val="24"/>
        </w:rPr>
        <w:t>are :</w:t>
      </w:r>
      <w:proofErr w:type="gramEnd"/>
    </w:p>
    <w:p w:rsidR="001C0CF9" w:rsidRPr="001C0CF9" w:rsidRDefault="001C0CF9" w:rsidP="00B61FC4">
      <w:pPr>
        <w:pStyle w:val="ListParagraph"/>
        <w:numPr>
          <w:ilvl w:val="0"/>
          <w:numId w:val="12"/>
        </w:numPr>
        <w:spacing w:line="360" w:lineRule="auto"/>
        <w:jc w:val="both"/>
        <w:rPr>
          <w:sz w:val="24"/>
          <w:szCs w:val="24"/>
        </w:rPr>
      </w:pPr>
      <w:r w:rsidRPr="001C0CF9">
        <w:rPr>
          <w:sz w:val="24"/>
          <w:szCs w:val="24"/>
        </w:rPr>
        <w:t>API 6A Specification for Wellhead and Christmas Tree Equipment</w:t>
      </w:r>
    </w:p>
    <w:p w:rsidR="001C0CF9" w:rsidRPr="001C0CF9" w:rsidRDefault="001C0CF9" w:rsidP="00B61FC4">
      <w:pPr>
        <w:pStyle w:val="ListParagraph"/>
        <w:numPr>
          <w:ilvl w:val="0"/>
          <w:numId w:val="12"/>
        </w:numPr>
        <w:spacing w:line="360" w:lineRule="auto"/>
        <w:jc w:val="both"/>
        <w:rPr>
          <w:sz w:val="24"/>
          <w:szCs w:val="24"/>
        </w:rPr>
      </w:pPr>
      <w:r w:rsidRPr="001C0CF9">
        <w:rPr>
          <w:sz w:val="24"/>
          <w:szCs w:val="24"/>
        </w:rPr>
        <w:t>ISO 10423 Wellhead and Christmas Tree Equipment</w:t>
      </w:r>
    </w:p>
    <w:p w:rsidR="001C0CF9" w:rsidRDefault="001C0CF9" w:rsidP="001C0CF9">
      <w:pPr>
        <w:spacing w:line="360" w:lineRule="auto"/>
        <w:jc w:val="both"/>
        <w:rPr>
          <w:sz w:val="24"/>
          <w:szCs w:val="24"/>
        </w:rPr>
      </w:pPr>
    </w:p>
    <w:p w:rsidR="001C0CF9" w:rsidRDefault="001C0CF9" w:rsidP="001C0CF9">
      <w:pPr>
        <w:spacing w:line="360" w:lineRule="auto"/>
        <w:ind w:firstLine="284"/>
        <w:jc w:val="both"/>
        <w:rPr>
          <w:sz w:val="24"/>
          <w:szCs w:val="24"/>
        </w:rPr>
      </w:pPr>
      <w:r w:rsidRPr="001C0CF9">
        <w:rPr>
          <w:sz w:val="24"/>
          <w:szCs w:val="24"/>
        </w:rPr>
        <w:t xml:space="preserve">In general well heads are five nominal ratings of wellheads: 2, 3, 5, 10 and 15 (x1000) psi working pressure. They have an operating temperature range of -50 to +250 degrees Fahrenheit. They are used in conjunction with ring type seal gaskets. In general the yield strength of the materials </w:t>
      </w:r>
      <w:r w:rsidR="006836B9">
        <w:rPr>
          <w:sz w:val="24"/>
          <w:szCs w:val="24"/>
        </w:rPr>
        <w:t xml:space="preserve">is </w:t>
      </w:r>
      <w:r w:rsidRPr="001C0CF9">
        <w:rPr>
          <w:sz w:val="24"/>
          <w:szCs w:val="24"/>
        </w:rPr>
        <w:t>range from 36000 to 75000 psi.</w:t>
      </w:r>
    </w:p>
    <w:p w:rsidR="001C0CF9" w:rsidRDefault="001C0CF9" w:rsidP="001C0CF9">
      <w:pPr>
        <w:spacing w:line="360" w:lineRule="auto"/>
        <w:jc w:val="both"/>
        <w:rPr>
          <w:sz w:val="24"/>
          <w:szCs w:val="24"/>
        </w:rPr>
      </w:pPr>
    </w:p>
    <w:p w:rsidR="006836B9" w:rsidRDefault="006836B9" w:rsidP="006836B9">
      <w:pPr>
        <w:spacing w:line="360" w:lineRule="auto"/>
        <w:jc w:val="center"/>
        <w:rPr>
          <w:rFonts w:ascii="Bodoni MT Black" w:hAnsi="Bodoni MT Black"/>
          <w:b/>
          <w:color w:val="C00000"/>
          <w:sz w:val="48"/>
          <w:szCs w:val="48"/>
        </w:rPr>
      </w:pPr>
      <w:bookmarkStart w:id="84" w:name="_Toc449018734"/>
      <w:r>
        <w:rPr>
          <w:rFonts w:ascii="Bodoni MT Black" w:hAnsi="Bodoni MT Black"/>
          <w:b/>
          <w:color w:val="C00000"/>
          <w:sz w:val="48"/>
          <w:szCs w:val="48"/>
        </w:rPr>
        <w:br w:type="page"/>
      </w:r>
    </w:p>
    <w:p w:rsidR="006836B9" w:rsidRPr="00EB7342" w:rsidRDefault="006836B9" w:rsidP="006836B9">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7</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85" w:name="_Toc520208090"/>
      <w:r>
        <w:rPr>
          <w:rFonts w:ascii="Bodoni MT Black" w:hAnsi="Bodoni MT Black"/>
          <w:color w:val="C00000"/>
          <w:sz w:val="48"/>
          <w:szCs w:val="48"/>
        </w:rPr>
        <w:t>7</w:t>
      </w:r>
      <w:r w:rsidRPr="00EB7342">
        <w:rPr>
          <w:rFonts w:ascii="Bodoni MT Black" w:hAnsi="Bodoni MT Black"/>
          <w:color w:val="C00000"/>
          <w:sz w:val="48"/>
          <w:szCs w:val="48"/>
        </w:rPr>
        <w:t xml:space="preserve">.0. </w:t>
      </w:r>
      <w:r>
        <w:rPr>
          <w:rFonts w:ascii="Bodoni MT Black" w:hAnsi="Bodoni MT Black"/>
          <w:color w:val="C00000"/>
          <w:sz w:val="48"/>
          <w:szCs w:val="48"/>
        </w:rPr>
        <w:t>Subsea Tree</w:t>
      </w:r>
      <w:bookmarkEnd w:id="85"/>
    </w:p>
    <w:bookmarkEnd w:id="84"/>
    <w:p w:rsidR="00EC7F8B" w:rsidRPr="00BD11E7" w:rsidRDefault="00EC7F8B" w:rsidP="00EC7F8B">
      <w:pPr>
        <w:spacing w:line="360" w:lineRule="auto"/>
        <w:jc w:val="both"/>
        <w:rPr>
          <w:sz w:val="24"/>
          <w:szCs w:val="24"/>
        </w:rPr>
      </w:pPr>
    </w:p>
    <w:p w:rsidR="00EC7F8B" w:rsidRPr="00BD11E7" w:rsidRDefault="00EC7F8B" w:rsidP="006836B9">
      <w:pPr>
        <w:pStyle w:val="Heading2"/>
        <w:spacing w:line="360" w:lineRule="auto"/>
        <w:ind w:left="720"/>
      </w:pPr>
      <w:bookmarkStart w:id="86" w:name="_Toc449018735"/>
      <w:bookmarkStart w:id="87" w:name="_Toc520208091"/>
      <w:r>
        <w:t>7</w:t>
      </w:r>
      <w:r w:rsidRPr="00BD11E7">
        <w:t>.</w:t>
      </w:r>
      <w:r>
        <w:t>1</w:t>
      </w:r>
      <w:r w:rsidRPr="00BD11E7">
        <w:t xml:space="preserve">. </w:t>
      </w:r>
      <w:r w:rsidR="009C2009">
        <w:t>Principle of Tree</w:t>
      </w:r>
      <w:bookmarkEnd w:id="86"/>
      <w:bookmarkEnd w:id="87"/>
    </w:p>
    <w:p w:rsidR="001B7E2F" w:rsidRDefault="001B7E2F" w:rsidP="001B7E2F">
      <w:pPr>
        <w:spacing w:line="360" w:lineRule="auto"/>
        <w:jc w:val="both"/>
        <w:rPr>
          <w:sz w:val="24"/>
          <w:szCs w:val="24"/>
        </w:rPr>
      </w:pPr>
      <w:r w:rsidRPr="001B7E2F">
        <w:rPr>
          <w:sz w:val="24"/>
          <w:szCs w:val="24"/>
        </w:rPr>
        <w:t>A tree is an assembly of valves, spools, and fittings used for an oil and gas wells</w:t>
      </w:r>
      <w:r>
        <w:rPr>
          <w:sz w:val="24"/>
          <w:szCs w:val="24"/>
        </w:rPr>
        <w:t xml:space="preserve"> </w:t>
      </w:r>
      <w:r w:rsidRPr="00DC4233">
        <w:rPr>
          <w:sz w:val="24"/>
          <w:szCs w:val="24"/>
        </w:rPr>
        <w:t>and connections placed on top of a wellbore</w:t>
      </w:r>
      <w:r>
        <w:rPr>
          <w:sz w:val="24"/>
          <w:szCs w:val="24"/>
        </w:rPr>
        <w:t xml:space="preserve"> as shown in figure.7-1. </w:t>
      </w:r>
      <w:r w:rsidRPr="001B7E2F">
        <w:rPr>
          <w:sz w:val="24"/>
          <w:szCs w:val="24"/>
        </w:rPr>
        <w:t>The tree is installed on top of the wellhead.</w:t>
      </w:r>
      <w:r>
        <w:rPr>
          <w:sz w:val="24"/>
          <w:szCs w:val="24"/>
        </w:rPr>
        <w:t xml:space="preserve"> </w:t>
      </w:r>
      <w:r w:rsidRPr="001B7E2F">
        <w:rPr>
          <w:sz w:val="24"/>
          <w:szCs w:val="24"/>
        </w:rPr>
        <w:t>When the well and facilities are ready to produce and receive oil or gas, tree valves are opened and the formation fluids are allowed to go through a flow line.</w:t>
      </w:r>
      <w:r w:rsidR="00DC4233" w:rsidRPr="00DC4233">
        <w:rPr>
          <w:sz w:val="24"/>
          <w:szCs w:val="24"/>
        </w:rPr>
        <w:t xml:space="preserve"> </w:t>
      </w:r>
    </w:p>
    <w:p w:rsidR="00FB3765" w:rsidRDefault="00FB3765" w:rsidP="00FB3765">
      <w:pPr>
        <w:spacing w:line="360" w:lineRule="auto"/>
        <w:jc w:val="center"/>
        <w:rPr>
          <w:sz w:val="24"/>
          <w:szCs w:val="24"/>
        </w:rPr>
      </w:pPr>
      <w:r>
        <w:rPr>
          <w:noProof/>
          <w:sz w:val="24"/>
          <w:szCs w:val="24"/>
          <w:lang w:val="en-MY" w:eastAsia="ja-JP"/>
        </w:rPr>
        <w:drawing>
          <wp:inline distT="0" distB="0" distL="0" distR="0" wp14:anchorId="0588658A" wp14:editId="5CAC239E">
            <wp:extent cx="3800819" cy="3291840"/>
            <wp:effectExtent l="0" t="0" r="952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00819" cy="3291840"/>
                    </a:xfrm>
                    <a:prstGeom prst="rect">
                      <a:avLst/>
                    </a:prstGeom>
                    <a:noFill/>
                    <a:ln>
                      <a:noFill/>
                    </a:ln>
                  </pic:spPr>
                </pic:pic>
              </a:graphicData>
            </a:graphic>
          </wp:inline>
        </w:drawing>
      </w:r>
    </w:p>
    <w:p w:rsidR="001B7E2F" w:rsidRDefault="001B7E2F" w:rsidP="001B7E2F">
      <w:pPr>
        <w:spacing w:line="360" w:lineRule="auto"/>
        <w:jc w:val="center"/>
        <w:rPr>
          <w:sz w:val="24"/>
          <w:szCs w:val="24"/>
        </w:rPr>
      </w:pPr>
      <w:r w:rsidRPr="00C9009C">
        <w:rPr>
          <w:b/>
          <w:sz w:val="24"/>
          <w:szCs w:val="24"/>
        </w:rPr>
        <w:t>Figure.7</w:t>
      </w:r>
      <w:r w:rsidR="006836B9" w:rsidRPr="00C9009C">
        <w:rPr>
          <w:b/>
          <w:sz w:val="24"/>
          <w:szCs w:val="24"/>
        </w:rPr>
        <w:t>.</w:t>
      </w:r>
      <w:r w:rsidRPr="00C9009C">
        <w:rPr>
          <w:b/>
          <w:sz w:val="24"/>
          <w:szCs w:val="24"/>
        </w:rPr>
        <w:t>1</w:t>
      </w:r>
      <w:r w:rsidR="006836B9" w:rsidRPr="00C9009C">
        <w:rPr>
          <w:b/>
          <w:sz w:val="24"/>
          <w:szCs w:val="24"/>
        </w:rPr>
        <w:t>:</w:t>
      </w:r>
      <w:r w:rsidRPr="00DC4233">
        <w:rPr>
          <w:sz w:val="24"/>
          <w:szCs w:val="24"/>
        </w:rPr>
        <w:t xml:space="preserve"> </w:t>
      </w:r>
      <w:r>
        <w:rPr>
          <w:sz w:val="24"/>
          <w:szCs w:val="24"/>
        </w:rPr>
        <w:t>Typical of tree installed on top of wellhead.</w:t>
      </w:r>
    </w:p>
    <w:p w:rsidR="00FB3765" w:rsidRDefault="00FB3765" w:rsidP="00C37482">
      <w:pPr>
        <w:spacing w:line="360" w:lineRule="auto"/>
        <w:jc w:val="both"/>
        <w:rPr>
          <w:sz w:val="24"/>
          <w:szCs w:val="24"/>
        </w:rPr>
      </w:pPr>
    </w:p>
    <w:p w:rsidR="00C37482" w:rsidRDefault="00C37482" w:rsidP="00C37482">
      <w:pPr>
        <w:spacing w:line="360" w:lineRule="auto"/>
        <w:jc w:val="both"/>
        <w:rPr>
          <w:sz w:val="24"/>
          <w:szCs w:val="24"/>
        </w:rPr>
      </w:pPr>
      <w:r>
        <w:rPr>
          <w:sz w:val="24"/>
          <w:szCs w:val="24"/>
        </w:rPr>
        <w:t>Schematically, a tree consists of the following components</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 xml:space="preserve">Production Master Valve </w:t>
      </w:r>
      <w:r>
        <w:rPr>
          <w:sz w:val="24"/>
          <w:szCs w:val="24"/>
        </w:rPr>
        <w:t>(</w:t>
      </w:r>
      <w:r w:rsidRPr="00C37482">
        <w:rPr>
          <w:sz w:val="24"/>
          <w:szCs w:val="24"/>
        </w:rPr>
        <w:t>PMV</w:t>
      </w:r>
      <w:r>
        <w:rPr>
          <w:sz w:val="24"/>
          <w:szCs w:val="24"/>
        </w:rPr>
        <w:t>)</w:t>
      </w:r>
      <w:r w:rsidRPr="00C37482">
        <w:rPr>
          <w:sz w:val="24"/>
          <w:szCs w:val="24"/>
        </w:rPr>
        <w:t xml:space="preserve"> </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 xml:space="preserve">Production Wing Valve </w:t>
      </w:r>
      <w:r>
        <w:rPr>
          <w:sz w:val="24"/>
          <w:szCs w:val="24"/>
        </w:rPr>
        <w:t>(</w:t>
      </w:r>
      <w:r w:rsidRPr="00C37482">
        <w:rPr>
          <w:sz w:val="24"/>
          <w:szCs w:val="24"/>
        </w:rPr>
        <w:t>PWV</w:t>
      </w:r>
      <w:r>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 xml:space="preserve">Annulus Master Valve </w:t>
      </w:r>
      <w:r w:rsidR="00602759">
        <w:rPr>
          <w:sz w:val="24"/>
          <w:szCs w:val="24"/>
        </w:rPr>
        <w:t>(</w:t>
      </w:r>
      <w:r w:rsidRPr="00C37482">
        <w:rPr>
          <w:sz w:val="24"/>
          <w:szCs w:val="24"/>
        </w:rPr>
        <w:t>AMV</w:t>
      </w:r>
      <w:r w:rsidR="00602759">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 xml:space="preserve">Annulus Wing Valve </w:t>
      </w:r>
      <w:r w:rsidR="00602759">
        <w:rPr>
          <w:sz w:val="24"/>
          <w:szCs w:val="24"/>
        </w:rPr>
        <w:t>(</w:t>
      </w:r>
      <w:r w:rsidRPr="00C37482">
        <w:rPr>
          <w:sz w:val="24"/>
          <w:szCs w:val="24"/>
        </w:rPr>
        <w:t>AWV</w:t>
      </w:r>
      <w:r w:rsidR="00602759">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 xml:space="preserve">Annulus Circulation Valve </w:t>
      </w:r>
      <w:r w:rsidR="00602759">
        <w:rPr>
          <w:sz w:val="24"/>
          <w:szCs w:val="24"/>
        </w:rPr>
        <w:t>(</w:t>
      </w:r>
      <w:r w:rsidRPr="00C37482">
        <w:rPr>
          <w:sz w:val="24"/>
          <w:szCs w:val="24"/>
        </w:rPr>
        <w:t>ACV</w:t>
      </w:r>
      <w:r w:rsidR="00602759">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Cross Over Valve</w:t>
      </w:r>
      <w:r w:rsidR="00602759" w:rsidRPr="00602759">
        <w:rPr>
          <w:sz w:val="24"/>
          <w:szCs w:val="24"/>
        </w:rPr>
        <w:t xml:space="preserve"> </w:t>
      </w:r>
      <w:r w:rsidR="00602759">
        <w:rPr>
          <w:sz w:val="24"/>
          <w:szCs w:val="24"/>
        </w:rPr>
        <w:t>(</w:t>
      </w:r>
      <w:r w:rsidR="00602759" w:rsidRPr="00C37482">
        <w:rPr>
          <w:sz w:val="24"/>
          <w:szCs w:val="24"/>
        </w:rPr>
        <w:t>XOV</w:t>
      </w:r>
      <w:r w:rsidR="00602759">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lastRenderedPageBreak/>
        <w:t>Surface Controlled</w:t>
      </w:r>
      <w:r w:rsidR="00602759" w:rsidRPr="00602759">
        <w:rPr>
          <w:sz w:val="24"/>
          <w:szCs w:val="24"/>
        </w:rPr>
        <w:t xml:space="preserve"> </w:t>
      </w:r>
      <w:r w:rsidR="00602759">
        <w:rPr>
          <w:sz w:val="24"/>
          <w:szCs w:val="24"/>
        </w:rPr>
        <w:t>(</w:t>
      </w:r>
      <w:r w:rsidR="00602759" w:rsidRPr="00C37482">
        <w:rPr>
          <w:sz w:val="24"/>
          <w:szCs w:val="24"/>
        </w:rPr>
        <w:t>SCSSV</w:t>
      </w:r>
      <w:r w:rsidR="00602759">
        <w:rPr>
          <w:sz w:val="24"/>
          <w:szCs w:val="24"/>
        </w:rPr>
        <w:t>)</w:t>
      </w:r>
    </w:p>
    <w:p w:rsidR="00C37482" w:rsidRPr="00C37482" w:rsidRDefault="00C37482" w:rsidP="00B61FC4">
      <w:pPr>
        <w:pStyle w:val="ListParagraph"/>
        <w:numPr>
          <w:ilvl w:val="0"/>
          <w:numId w:val="15"/>
        </w:numPr>
        <w:spacing w:line="360" w:lineRule="auto"/>
        <w:jc w:val="both"/>
        <w:rPr>
          <w:sz w:val="24"/>
          <w:szCs w:val="24"/>
        </w:rPr>
      </w:pPr>
      <w:r w:rsidRPr="00C37482">
        <w:rPr>
          <w:sz w:val="24"/>
          <w:szCs w:val="24"/>
        </w:rPr>
        <w:t>Subsurface Safety Valve</w:t>
      </w:r>
    </w:p>
    <w:p w:rsidR="00C37482" w:rsidRPr="00602759" w:rsidRDefault="00C37482" w:rsidP="00B61FC4">
      <w:pPr>
        <w:pStyle w:val="ListParagraph"/>
        <w:numPr>
          <w:ilvl w:val="0"/>
          <w:numId w:val="15"/>
        </w:numPr>
        <w:spacing w:line="360" w:lineRule="auto"/>
        <w:jc w:val="both"/>
        <w:rPr>
          <w:sz w:val="24"/>
          <w:szCs w:val="24"/>
        </w:rPr>
      </w:pPr>
      <w:r w:rsidRPr="00602759">
        <w:rPr>
          <w:sz w:val="24"/>
          <w:szCs w:val="24"/>
        </w:rPr>
        <w:t>Pressure/Temperature</w:t>
      </w:r>
      <w:r w:rsidR="00602759">
        <w:rPr>
          <w:sz w:val="24"/>
          <w:szCs w:val="24"/>
        </w:rPr>
        <w:t xml:space="preserve"> </w:t>
      </w:r>
      <w:r w:rsidRPr="00602759">
        <w:rPr>
          <w:sz w:val="24"/>
          <w:szCs w:val="24"/>
        </w:rPr>
        <w:t xml:space="preserve">Transmitter </w:t>
      </w:r>
      <w:r w:rsidR="00602759">
        <w:rPr>
          <w:sz w:val="24"/>
          <w:szCs w:val="24"/>
        </w:rPr>
        <w:t>(</w:t>
      </w:r>
      <w:r w:rsidR="00602759" w:rsidRPr="00602759">
        <w:rPr>
          <w:sz w:val="24"/>
          <w:szCs w:val="24"/>
        </w:rPr>
        <w:t>PTT</w:t>
      </w:r>
      <w:r w:rsidR="00602759">
        <w:rPr>
          <w:sz w:val="24"/>
          <w:szCs w:val="24"/>
        </w:rPr>
        <w:t>)</w:t>
      </w:r>
    </w:p>
    <w:p w:rsidR="00E00A63" w:rsidRDefault="00E00A63" w:rsidP="00DC4233">
      <w:pPr>
        <w:spacing w:line="360" w:lineRule="auto"/>
        <w:jc w:val="both"/>
        <w:rPr>
          <w:sz w:val="24"/>
          <w:szCs w:val="24"/>
        </w:rPr>
      </w:pPr>
    </w:p>
    <w:p w:rsidR="00324A67" w:rsidRPr="00BD11E7" w:rsidRDefault="00324A67" w:rsidP="006836B9">
      <w:pPr>
        <w:pStyle w:val="Heading2"/>
        <w:spacing w:line="360" w:lineRule="auto"/>
        <w:ind w:left="720"/>
      </w:pPr>
      <w:bookmarkStart w:id="88" w:name="_Toc449018736"/>
      <w:bookmarkStart w:id="89" w:name="_Toc520208092"/>
      <w:r>
        <w:t>7</w:t>
      </w:r>
      <w:r w:rsidRPr="00BD11E7">
        <w:t>.</w:t>
      </w:r>
      <w:r>
        <w:t>2</w:t>
      </w:r>
      <w:r w:rsidRPr="00BD11E7">
        <w:t>.</w:t>
      </w:r>
      <w:r>
        <w:t xml:space="preserve"> Function of Trees</w:t>
      </w:r>
      <w:bookmarkEnd w:id="88"/>
      <w:bookmarkEnd w:id="89"/>
    </w:p>
    <w:p w:rsidR="00324A67" w:rsidRPr="00324A67" w:rsidRDefault="00324A67" w:rsidP="00324A67">
      <w:pPr>
        <w:spacing w:line="360" w:lineRule="auto"/>
        <w:jc w:val="both"/>
        <w:rPr>
          <w:sz w:val="24"/>
          <w:szCs w:val="24"/>
        </w:rPr>
      </w:pPr>
      <w:r w:rsidRPr="00324A67">
        <w:rPr>
          <w:sz w:val="24"/>
          <w:szCs w:val="24"/>
        </w:rPr>
        <w:t>Basically a stack of valves installed on a subsea wellhead to provide a controllable interface between the well and the production facilities. The primary function of a tree is to control the flow, usually oil or gas, out of the well.</w:t>
      </w:r>
    </w:p>
    <w:p w:rsidR="00324A67" w:rsidRPr="00324A67" w:rsidRDefault="00324A67" w:rsidP="00324A67">
      <w:pPr>
        <w:spacing w:line="360" w:lineRule="auto"/>
        <w:ind w:firstLine="284"/>
        <w:jc w:val="both"/>
        <w:rPr>
          <w:sz w:val="24"/>
          <w:szCs w:val="24"/>
        </w:rPr>
      </w:pPr>
      <w:r w:rsidRPr="00324A67">
        <w:rPr>
          <w:sz w:val="24"/>
          <w:szCs w:val="24"/>
        </w:rPr>
        <w:t xml:space="preserve">A tree often provides numerous additional functions including: </w:t>
      </w:r>
    </w:p>
    <w:p w:rsidR="00324A67" w:rsidRPr="00324A67" w:rsidRDefault="00324A67" w:rsidP="00B61FC4">
      <w:pPr>
        <w:pStyle w:val="ListParagraph"/>
        <w:numPr>
          <w:ilvl w:val="0"/>
          <w:numId w:val="13"/>
        </w:numPr>
        <w:spacing w:line="360" w:lineRule="auto"/>
        <w:jc w:val="both"/>
        <w:rPr>
          <w:sz w:val="24"/>
          <w:szCs w:val="24"/>
        </w:rPr>
      </w:pPr>
      <w:r w:rsidRPr="00324A67">
        <w:rPr>
          <w:sz w:val="24"/>
          <w:szCs w:val="24"/>
        </w:rPr>
        <w:t xml:space="preserve">Chemical injection points, </w:t>
      </w:r>
    </w:p>
    <w:p w:rsidR="00324A67" w:rsidRPr="00324A67" w:rsidRDefault="00324A67" w:rsidP="00B61FC4">
      <w:pPr>
        <w:pStyle w:val="ListParagraph"/>
        <w:numPr>
          <w:ilvl w:val="0"/>
          <w:numId w:val="13"/>
        </w:numPr>
        <w:spacing w:line="360" w:lineRule="auto"/>
        <w:jc w:val="both"/>
        <w:rPr>
          <w:sz w:val="24"/>
          <w:szCs w:val="24"/>
        </w:rPr>
      </w:pPr>
      <w:r w:rsidRPr="00324A67">
        <w:rPr>
          <w:sz w:val="24"/>
          <w:szCs w:val="24"/>
        </w:rPr>
        <w:t xml:space="preserve">Well intervention means, </w:t>
      </w:r>
    </w:p>
    <w:p w:rsidR="00324A67" w:rsidRPr="00324A67" w:rsidRDefault="00324A67" w:rsidP="00B61FC4">
      <w:pPr>
        <w:pStyle w:val="ListParagraph"/>
        <w:numPr>
          <w:ilvl w:val="0"/>
          <w:numId w:val="13"/>
        </w:numPr>
        <w:spacing w:line="360" w:lineRule="auto"/>
        <w:jc w:val="both"/>
        <w:rPr>
          <w:sz w:val="24"/>
          <w:szCs w:val="24"/>
        </w:rPr>
      </w:pPr>
      <w:r w:rsidRPr="00324A67">
        <w:rPr>
          <w:sz w:val="24"/>
          <w:szCs w:val="24"/>
        </w:rPr>
        <w:t xml:space="preserve">Pressure relief means, </w:t>
      </w:r>
    </w:p>
    <w:p w:rsidR="00324A67" w:rsidRPr="00324A67" w:rsidRDefault="00324A67" w:rsidP="00B61FC4">
      <w:pPr>
        <w:pStyle w:val="ListParagraph"/>
        <w:numPr>
          <w:ilvl w:val="0"/>
          <w:numId w:val="13"/>
        </w:numPr>
        <w:spacing w:line="360" w:lineRule="auto"/>
        <w:jc w:val="both"/>
        <w:rPr>
          <w:sz w:val="24"/>
          <w:szCs w:val="24"/>
        </w:rPr>
      </w:pPr>
      <w:r w:rsidRPr="00324A67">
        <w:rPr>
          <w:sz w:val="24"/>
          <w:szCs w:val="24"/>
        </w:rPr>
        <w:t xml:space="preserve">Monitoring points such as pressure, temperature, corrosion, erosion, sand detection, flow rate, flow composition, valve and choke position feedback, </w:t>
      </w:r>
    </w:p>
    <w:p w:rsidR="00DC4233" w:rsidRPr="009C2009" w:rsidRDefault="00324A67" w:rsidP="00B61FC4">
      <w:pPr>
        <w:pStyle w:val="ListParagraph"/>
        <w:numPr>
          <w:ilvl w:val="0"/>
          <w:numId w:val="13"/>
        </w:numPr>
        <w:spacing w:line="360" w:lineRule="auto"/>
        <w:jc w:val="both"/>
        <w:rPr>
          <w:noProof/>
          <w:sz w:val="24"/>
          <w:szCs w:val="24"/>
          <w:lang w:val="en-MY" w:eastAsia="en-MY"/>
        </w:rPr>
      </w:pPr>
      <w:r w:rsidRPr="00324A67">
        <w:rPr>
          <w:sz w:val="24"/>
          <w:szCs w:val="24"/>
        </w:rPr>
        <w:t xml:space="preserve">Connection points for devices such as Down Hole Pressure and Temperature transducers (DHPT). </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Safely stop produced or injected fluid</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Injection of chemicals to well or flowline</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Allow for control of downhole valves</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Allow for electrical signals to downhole gauges</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To bleed of excessive pressure from annulus</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Regulate fluid flow through a choke (not mandatory)</w:t>
      </w:r>
    </w:p>
    <w:p w:rsidR="009C2009" w:rsidRPr="009C2009" w:rsidRDefault="009C2009" w:rsidP="00B61FC4">
      <w:pPr>
        <w:pStyle w:val="ListParagraph"/>
        <w:numPr>
          <w:ilvl w:val="0"/>
          <w:numId w:val="13"/>
        </w:numPr>
        <w:spacing w:line="360" w:lineRule="auto"/>
        <w:jc w:val="both"/>
        <w:rPr>
          <w:noProof/>
          <w:sz w:val="24"/>
          <w:szCs w:val="24"/>
          <w:lang w:val="en-MY" w:eastAsia="en-MY"/>
        </w:rPr>
      </w:pPr>
      <w:r w:rsidRPr="009C2009">
        <w:rPr>
          <w:noProof/>
          <w:sz w:val="24"/>
          <w:szCs w:val="24"/>
          <w:lang w:val="en-MY" w:eastAsia="en-MY"/>
        </w:rPr>
        <w:t>Allow for well intervention</w:t>
      </w:r>
      <w:r w:rsidRPr="009C2009">
        <w:rPr>
          <w:noProof/>
          <w:sz w:val="24"/>
          <w:szCs w:val="24"/>
          <w:lang w:val="en-MY" w:eastAsia="en-MY"/>
        </w:rPr>
        <w:cr/>
      </w:r>
    </w:p>
    <w:p w:rsidR="00324A67" w:rsidRPr="00324A67" w:rsidRDefault="00324A67" w:rsidP="00324A67">
      <w:pPr>
        <w:spacing w:line="360" w:lineRule="auto"/>
        <w:jc w:val="both"/>
        <w:rPr>
          <w:noProof/>
          <w:sz w:val="24"/>
          <w:szCs w:val="24"/>
          <w:lang w:val="en-MY" w:eastAsia="en-MY"/>
        </w:rPr>
      </w:pPr>
      <w:r w:rsidRPr="00324A67">
        <w:rPr>
          <w:noProof/>
          <w:sz w:val="24"/>
          <w:szCs w:val="24"/>
          <w:lang w:val="en-MY" w:eastAsia="en-MY"/>
        </w:rPr>
        <w:t>Specific functions of a subsea tree:</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Sealing the wellhead from the environment by means of the tree connector</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Sealing the production bore and annulus from the environment</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Providing a controlled flow path from the production tubing, through the tree to the production flow line. Well flow control by means of tree valves and/or a tree-mounted choke valve.</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Providing access to the wellbore via tree caps and/or swab valves.</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Providing access to the annulus for well control, pressure monitoring, gas lift, etc.</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lastRenderedPageBreak/>
        <w:t>Providing a hydraulic interface for the down hole safety valve.</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Providing an electrical interface for down hole instrumentation, electric submersible pumps etc.</w:t>
      </w:r>
    </w:p>
    <w:p w:rsidR="00324A67" w:rsidRPr="00324A67" w:rsidRDefault="00324A67" w:rsidP="00B61FC4">
      <w:pPr>
        <w:pStyle w:val="ListParagraph"/>
        <w:numPr>
          <w:ilvl w:val="0"/>
          <w:numId w:val="14"/>
        </w:numPr>
        <w:spacing w:line="360" w:lineRule="auto"/>
        <w:jc w:val="both"/>
        <w:rPr>
          <w:noProof/>
          <w:sz w:val="24"/>
          <w:szCs w:val="24"/>
          <w:lang w:val="en-MY" w:eastAsia="en-MY"/>
        </w:rPr>
      </w:pPr>
      <w:r w:rsidRPr="00324A67">
        <w:rPr>
          <w:noProof/>
          <w:sz w:val="24"/>
          <w:szCs w:val="24"/>
          <w:lang w:val="en-MY" w:eastAsia="en-MY"/>
        </w:rPr>
        <w:t>Providing structural support for flow line and control umbilical interface</w:t>
      </w:r>
    </w:p>
    <w:p w:rsidR="00324A67" w:rsidRDefault="00324A67" w:rsidP="00324A67">
      <w:pPr>
        <w:spacing w:line="360" w:lineRule="auto"/>
        <w:jc w:val="both"/>
        <w:rPr>
          <w:noProof/>
          <w:lang w:val="en-MY" w:eastAsia="en-MY"/>
        </w:rPr>
      </w:pPr>
    </w:p>
    <w:p w:rsidR="00666311" w:rsidRPr="00666311" w:rsidRDefault="00666311" w:rsidP="006836B9">
      <w:pPr>
        <w:spacing w:line="360" w:lineRule="auto"/>
        <w:ind w:firstLine="567"/>
        <w:jc w:val="both"/>
        <w:rPr>
          <w:sz w:val="24"/>
          <w:szCs w:val="24"/>
        </w:rPr>
      </w:pPr>
      <w:r w:rsidRPr="00666311">
        <w:rPr>
          <w:sz w:val="24"/>
          <w:szCs w:val="24"/>
        </w:rPr>
        <w:t>On producing wells, chemicals or alcohols or oil distillates may be injected to preclude production problems such as blockages</w:t>
      </w:r>
      <w:r>
        <w:rPr>
          <w:sz w:val="24"/>
          <w:szCs w:val="24"/>
        </w:rPr>
        <w:t xml:space="preserve">. </w:t>
      </w:r>
      <w:r w:rsidRPr="00666311">
        <w:rPr>
          <w:sz w:val="24"/>
          <w:szCs w:val="24"/>
        </w:rPr>
        <w:t xml:space="preserve">Functionality may be extended further by using the control system on a subsea tree to monitor, measure, and react to sensor outputs on the tree or even down the well bore. </w:t>
      </w:r>
      <w:r>
        <w:rPr>
          <w:sz w:val="24"/>
          <w:szCs w:val="24"/>
        </w:rPr>
        <w:t>W</w:t>
      </w:r>
      <w:r w:rsidRPr="00666311">
        <w:rPr>
          <w:sz w:val="24"/>
          <w:szCs w:val="24"/>
        </w:rPr>
        <w:t>hile the tree acts as an attachment and conduit means of the control system to the Down Hole Safety Valve</w:t>
      </w:r>
      <w:r>
        <w:rPr>
          <w:sz w:val="24"/>
          <w:szCs w:val="24"/>
        </w:rPr>
        <w:t>, t</w:t>
      </w:r>
      <w:r w:rsidRPr="00666311">
        <w:rPr>
          <w:sz w:val="24"/>
          <w:szCs w:val="24"/>
        </w:rPr>
        <w:t>he control system attached to the tree controls the:</w:t>
      </w:r>
    </w:p>
    <w:p w:rsidR="00666311" w:rsidRPr="00666311" w:rsidRDefault="00666311" w:rsidP="00B61FC4">
      <w:pPr>
        <w:pStyle w:val="ListParagraph"/>
        <w:numPr>
          <w:ilvl w:val="0"/>
          <w:numId w:val="15"/>
        </w:numPr>
        <w:spacing w:line="360" w:lineRule="auto"/>
        <w:jc w:val="both"/>
        <w:rPr>
          <w:sz w:val="24"/>
          <w:szCs w:val="24"/>
        </w:rPr>
      </w:pPr>
      <w:r w:rsidRPr="00666311">
        <w:rPr>
          <w:sz w:val="24"/>
          <w:szCs w:val="24"/>
        </w:rPr>
        <w:t>Down Hole Safety Valve (DHSV)</w:t>
      </w:r>
    </w:p>
    <w:p w:rsidR="00666311" w:rsidRDefault="00666311" w:rsidP="00B61FC4">
      <w:pPr>
        <w:pStyle w:val="ListParagraph"/>
        <w:numPr>
          <w:ilvl w:val="0"/>
          <w:numId w:val="15"/>
        </w:numPr>
        <w:spacing w:line="360" w:lineRule="auto"/>
        <w:jc w:val="both"/>
        <w:rPr>
          <w:sz w:val="24"/>
          <w:szCs w:val="24"/>
        </w:rPr>
      </w:pPr>
      <w:r w:rsidRPr="00666311">
        <w:rPr>
          <w:sz w:val="24"/>
          <w:szCs w:val="24"/>
        </w:rPr>
        <w:t>Sub-Surface Safety Valve (SSSV)</w:t>
      </w:r>
    </w:p>
    <w:p w:rsidR="0034767E" w:rsidRPr="0034767E" w:rsidRDefault="0034767E" w:rsidP="0034767E">
      <w:pPr>
        <w:spacing w:line="360" w:lineRule="auto"/>
        <w:ind w:left="720"/>
        <w:jc w:val="both"/>
        <w:rPr>
          <w:sz w:val="24"/>
          <w:szCs w:val="24"/>
        </w:rPr>
      </w:pPr>
      <w:r w:rsidRPr="0034767E">
        <w:rPr>
          <w:sz w:val="24"/>
          <w:szCs w:val="24"/>
        </w:rPr>
        <w:t xml:space="preserve">A subsurface safety valve is essentially a shutdown valve installed at the upper wellbore for emergency shutdown to protect the production </w:t>
      </w:r>
      <w:proofErr w:type="spellStart"/>
      <w:r w:rsidRPr="0034767E">
        <w:rPr>
          <w:sz w:val="24"/>
          <w:szCs w:val="24"/>
        </w:rPr>
        <w:t>tubings</w:t>
      </w:r>
      <w:proofErr w:type="spellEnd"/>
      <w:r w:rsidRPr="0034767E">
        <w:rPr>
          <w:sz w:val="24"/>
          <w:szCs w:val="24"/>
        </w:rPr>
        <w:t xml:space="preserve"> and we</w:t>
      </w:r>
      <w:r>
        <w:rPr>
          <w:sz w:val="24"/>
          <w:szCs w:val="24"/>
        </w:rPr>
        <w:t xml:space="preserve">llhead in case of overpressure. </w:t>
      </w:r>
      <w:r w:rsidRPr="0034767E">
        <w:rPr>
          <w:sz w:val="24"/>
          <w:szCs w:val="24"/>
        </w:rPr>
        <w:t xml:space="preserve">Purpose of a subsurface safety valve (SSSV) is to avoid the ultimate disaster which can result in release of reservoir fluids to the surroundings </w:t>
      </w:r>
      <w:r>
        <w:rPr>
          <w:sz w:val="24"/>
          <w:szCs w:val="24"/>
        </w:rPr>
        <w:t xml:space="preserve"> </w:t>
      </w:r>
      <w:r w:rsidRPr="0034767E">
        <w:rPr>
          <w:sz w:val="24"/>
          <w:szCs w:val="24"/>
        </w:rPr>
        <w:t xml:space="preserve">A subsurface safety valve is typically a </w:t>
      </w:r>
      <w:proofErr w:type="spellStart"/>
      <w:r w:rsidRPr="0034767E">
        <w:rPr>
          <w:sz w:val="24"/>
          <w:szCs w:val="24"/>
        </w:rPr>
        <w:t>uni</w:t>
      </w:r>
      <w:proofErr w:type="spellEnd"/>
      <w:r w:rsidRPr="0034767E">
        <w:rPr>
          <w:sz w:val="24"/>
          <w:szCs w:val="24"/>
        </w:rPr>
        <w:t>-directional flapper valve, directed in such a way that the flappers open downwards when pressure is applied from an upward direction.</w:t>
      </w:r>
      <w:r>
        <w:rPr>
          <w:sz w:val="24"/>
          <w:szCs w:val="24"/>
        </w:rPr>
        <w:t xml:space="preserve"> </w:t>
      </w:r>
      <w:r w:rsidRPr="0034767E">
        <w:rPr>
          <w:sz w:val="24"/>
          <w:szCs w:val="24"/>
        </w:rPr>
        <w:t xml:space="preserve">The flapper can only open in the downward direction. So even if high pressure is applied by the well fluids from a downward direction, a safety valve can remain closed </w:t>
      </w:r>
    </w:p>
    <w:p w:rsidR="00666311" w:rsidRPr="00666311" w:rsidRDefault="00666311" w:rsidP="00B61FC4">
      <w:pPr>
        <w:pStyle w:val="ListParagraph"/>
        <w:numPr>
          <w:ilvl w:val="0"/>
          <w:numId w:val="15"/>
        </w:numPr>
        <w:spacing w:line="360" w:lineRule="auto"/>
        <w:jc w:val="both"/>
        <w:rPr>
          <w:sz w:val="24"/>
          <w:szCs w:val="24"/>
        </w:rPr>
      </w:pPr>
      <w:r w:rsidRPr="00666311">
        <w:rPr>
          <w:sz w:val="24"/>
          <w:szCs w:val="24"/>
        </w:rPr>
        <w:t>Surface Control Sub-surface Safety Valve (SCSSV)</w:t>
      </w:r>
    </w:p>
    <w:p w:rsidR="00C37482" w:rsidRDefault="00C37482" w:rsidP="00C37482">
      <w:pPr>
        <w:spacing w:line="360" w:lineRule="auto"/>
        <w:jc w:val="both"/>
        <w:rPr>
          <w:sz w:val="24"/>
          <w:szCs w:val="24"/>
        </w:rPr>
      </w:pPr>
    </w:p>
    <w:p w:rsidR="00FB3765" w:rsidRPr="00BD11E7" w:rsidRDefault="00FB3765" w:rsidP="006836B9">
      <w:pPr>
        <w:pStyle w:val="Heading2"/>
        <w:spacing w:line="360" w:lineRule="auto"/>
        <w:ind w:left="720"/>
      </w:pPr>
      <w:bookmarkStart w:id="90" w:name="_Toc449018737"/>
      <w:bookmarkStart w:id="91" w:name="_Toc520208093"/>
      <w:r>
        <w:t>7</w:t>
      </w:r>
      <w:r w:rsidRPr="00BD11E7">
        <w:t>.</w:t>
      </w:r>
      <w:r>
        <w:t>3</w:t>
      </w:r>
      <w:r w:rsidRPr="00BD11E7">
        <w:t>.</w:t>
      </w:r>
      <w:r>
        <w:t xml:space="preserve"> Types of Trees</w:t>
      </w:r>
      <w:bookmarkEnd w:id="90"/>
      <w:bookmarkEnd w:id="91"/>
    </w:p>
    <w:p w:rsidR="00FB3765" w:rsidRPr="00FB3765" w:rsidRDefault="00FB3765" w:rsidP="00FB3765">
      <w:pPr>
        <w:spacing w:line="360" w:lineRule="auto"/>
        <w:jc w:val="both"/>
        <w:rPr>
          <w:sz w:val="24"/>
          <w:szCs w:val="24"/>
        </w:rPr>
      </w:pPr>
      <w:r w:rsidRPr="00FB3765">
        <w:rPr>
          <w:sz w:val="24"/>
          <w:szCs w:val="24"/>
        </w:rPr>
        <w:t>Two main types of subsea trees are used in modern offshore technology:</w:t>
      </w:r>
    </w:p>
    <w:p w:rsidR="00FB3765" w:rsidRDefault="00FB3765" w:rsidP="00B61FC4">
      <w:pPr>
        <w:pStyle w:val="ListParagraph"/>
        <w:numPr>
          <w:ilvl w:val="0"/>
          <w:numId w:val="19"/>
        </w:numPr>
        <w:spacing w:line="360" w:lineRule="auto"/>
        <w:jc w:val="both"/>
        <w:rPr>
          <w:sz w:val="24"/>
          <w:szCs w:val="24"/>
        </w:rPr>
      </w:pPr>
      <w:r w:rsidRPr="00FB3765">
        <w:rPr>
          <w:sz w:val="24"/>
          <w:szCs w:val="24"/>
        </w:rPr>
        <w:t>Dual Bore tree (Conventional / Vertical XT)</w:t>
      </w:r>
    </w:p>
    <w:p w:rsidR="00FB3765" w:rsidRPr="00FB3765" w:rsidRDefault="00FB3765" w:rsidP="00B61FC4">
      <w:pPr>
        <w:pStyle w:val="ListParagraph"/>
        <w:numPr>
          <w:ilvl w:val="0"/>
          <w:numId w:val="19"/>
        </w:numPr>
        <w:spacing w:line="360" w:lineRule="auto"/>
        <w:jc w:val="both"/>
        <w:rPr>
          <w:sz w:val="24"/>
          <w:szCs w:val="24"/>
        </w:rPr>
      </w:pPr>
      <w:r w:rsidRPr="00FB3765">
        <w:rPr>
          <w:sz w:val="24"/>
          <w:szCs w:val="24"/>
        </w:rPr>
        <w:t>Horizontal XT</w:t>
      </w:r>
    </w:p>
    <w:p w:rsidR="00C37482" w:rsidRDefault="003B7C78" w:rsidP="003B7C78">
      <w:pPr>
        <w:spacing w:line="360" w:lineRule="auto"/>
        <w:jc w:val="center"/>
        <w:rPr>
          <w:sz w:val="24"/>
          <w:szCs w:val="24"/>
        </w:rPr>
      </w:pPr>
      <w:r w:rsidRPr="003B7C78">
        <w:rPr>
          <w:noProof/>
          <w:lang w:val="en-MY" w:eastAsia="ja-JP"/>
        </w:rPr>
        <w:lastRenderedPageBreak/>
        <w:drawing>
          <wp:inline distT="0" distB="0" distL="0" distR="0">
            <wp:extent cx="3870960" cy="2117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0960" cy="2117960"/>
                    </a:xfrm>
                    <a:prstGeom prst="rect">
                      <a:avLst/>
                    </a:prstGeom>
                    <a:noFill/>
                    <a:ln>
                      <a:noFill/>
                    </a:ln>
                  </pic:spPr>
                </pic:pic>
              </a:graphicData>
            </a:graphic>
          </wp:inline>
        </w:drawing>
      </w:r>
    </w:p>
    <w:p w:rsidR="00BC0922" w:rsidRDefault="00BC0922" w:rsidP="00BC0922">
      <w:pPr>
        <w:spacing w:line="360" w:lineRule="auto"/>
        <w:jc w:val="center"/>
        <w:rPr>
          <w:sz w:val="24"/>
          <w:szCs w:val="24"/>
        </w:rPr>
      </w:pPr>
      <w:r w:rsidRPr="00C9009C">
        <w:rPr>
          <w:b/>
          <w:sz w:val="24"/>
          <w:szCs w:val="24"/>
        </w:rPr>
        <w:t>Figure</w:t>
      </w:r>
      <w:r w:rsidR="002E34B4" w:rsidRPr="00C9009C">
        <w:rPr>
          <w:b/>
          <w:sz w:val="24"/>
          <w:szCs w:val="24"/>
        </w:rPr>
        <w:t>.7.2:</w:t>
      </w:r>
      <w:r w:rsidR="002E34B4">
        <w:rPr>
          <w:sz w:val="24"/>
          <w:szCs w:val="24"/>
        </w:rPr>
        <w:t xml:space="preserve"> </w:t>
      </w:r>
      <w:r>
        <w:rPr>
          <w:sz w:val="24"/>
          <w:szCs w:val="24"/>
        </w:rPr>
        <w:t xml:space="preserve">Typical subsea trees used in offshore </w:t>
      </w:r>
    </w:p>
    <w:p w:rsidR="002E34B4" w:rsidRDefault="002E34B4" w:rsidP="00BC0922">
      <w:pPr>
        <w:spacing w:line="360" w:lineRule="auto"/>
        <w:jc w:val="center"/>
        <w:rPr>
          <w:sz w:val="24"/>
          <w:szCs w:val="24"/>
        </w:rPr>
      </w:pPr>
    </w:p>
    <w:p w:rsidR="002E34B4" w:rsidRDefault="002E34B4" w:rsidP="00BC0922">
      <w:pPr>
        <w:spacing w:line="360" w:lineRule="auto"/>
        <w:jc w:val="center"/>
        <w:rPr>
          <w:sz w:val="24"/>
          <w:szCs w:val="24"/>
        </w:rPr>
      </w:pPr>
      <w:r w:rsidRPr="00C9009C">
        <w:rPr>
          <w:b/>
          <w:sz w:val="24"/>
          <w:szCs w:val="24"/>
        </w:rPr>
        <w:t>Table.7.1:</w:t>
      </w:r>
      <w:r>
        <w:rPr>
          <w:sz w:val="24"/>
          <w:szCs w:val="24"/>
        </w:rPr>
        <w:t xml:space="preserve"> Comparison between horizontal and vertical trees</w:t>
      </w:r>
    </w:p>
    <w:tbl>
      <w:tblPr>
        <w:tblStyle w:val="LightGrid-Accent6"/>
        <w:tblW w:w="5000" w:type="pct"/>
        <w:tblLook w:val="0000" w:firstRow="0" w:lastRow="0" w:firstColumn="0" w:lastColumn="0" w:noHBand="0" w:noVBand="0"/>
      </w:tblPr>
      <w:tblGrid>
        <w:gridCol w:w="4333"/>
        <w:gridCol w:w="4543"/>
      </w:tblGrid>
      <w:tr w:rsidR="008D7447" w:rsidRPr="006836B9" w:rsidTr="002E34B4">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jc w:val="center"/>
              <w:rPr>
                <w:sz w:val="24"/>
                <w:szCs w:val="24"/>
              </w:rPr>
            </w:pPr>
            <w:r w:rsidRPr="006836B9">
              <w:rPr>
                <w:b/>
                <w:bCs/>
                <w:color w:val="FFFFFF"/>
                <w:sz w:val="24"/>
                <w:szCs w:val="24"/>
              </w:rPr>
              <w:t>Horizontal tree</w:t>
            </w:r>
          </w:p>
        </w:tc>
        <w:tc>
          <w:tcPr>
            <w:tcW w:w="2559" w:type="pct"/>
          </w:tcPr>
          <w:p w:rsidR="008D7447" w:rsidRPr="006836B9" w:rsidRDefault="008D7447" w:rsidP="002E34B4">
            <w:pPr>
              <w:widowControl w:val="0"/>
              <w:autoSpaceDE w:val="0"/>
              <w:autoSpaceDN w:val="0"/>
              <w:adjustRightInd w:val="0"/>
              <w:spacing w:line="360" w:lineRule="auto"/>
              <w:ind w:left="160"/>
              <w:jc w:val="center"/>
              <w:cnfStyle w:val="000000100000" w:firstRow="0" w:lastRow="0" w:firstColumn="0" w:lastColumn="0" w:oddVBand="0" w:evenVBand="0" w:oddHBand="1" w:evenHBand="0" w:firstRowFirstColumn="0" w:firstRowLastColumn="0" w:lastRowFirstColumn="0" w:lastRowLastColumn="0"/>
              <w:rPr>
                <w:sz w:val="24"/>
                <w:szCs w:val="24"/>
              </w:rPr>
            </w:pPr>
            <w:r w:rsidRPr="006836B9">
              <w:rPr>
                <w:b/>
                <w:bCs/>
                <w:color w:val="FFFFFF"/>
                <w:sz w:val="24"/>
                <w:szCs w:val="24"/>
              </w:rPr>
              <w:t>Vertical tree</w:t>
            </w:r>
          </w:p>
        </w:tc>
      </w:tr>
      <w:tr w:rsidR="008D7447" w:rsidRPr="006836B9" w:rsidTr="002E34B4">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Production master valve (PMV) in</w:t>
            </w:r>
            <w:r w:rsidR="002E34B4" w:rsidRPr="006836B9">
              <w:rPr>
                <w:color w:val="333333"/>
                <w:sz w:val="24"/>
                <w:szCs w:val="24"/>
              </w:rPr>
              <w:t xml:space="preserve"> horizontal bore</w:t>
            </w:r>
          </w:p>
        </w:tc>
        <w:tc>
          <w:tcPr>
            <w:tcW w:w="2559" w:type="pct"/>
          </w:tcPr>
          <w:p w:rsidR="008D7447" w:rsidRPr="006836B9" w:rsidRDefault="008D7447" w:rsidP="002E34B4">
            <w:pPr>
              <w:widowControl w:val="0"/>
              <w:autoSpaceDE w:val="0"/>
              <w:autoSpaceDN w:val="0"/>
              <w:adjustRightInd w:val="0"/>
              <w:spacing w:line="360" w:lineRule="auto"/>
              <w:ind w:left="160"/>
              <w:cnfStyle w:val="000000010000" w:firstRow="0" w:lastRow="0" w:firstColumn="0" w:lastColumn="0" w:oddVBand="0" w:evenVBand="0" w:oddHBand="0" w:evenHBand="1" w:firstRowFirstColumn="0" w:firstRowLastColumn="0" w:lastRowFirstColumn="0" w:lastRowLastColumn="0"/>
              <w:rPr>
                <w:sz w:val="24"/>
                <w:szCs w:val="24"/>
              </w:rPr>
            </w:pPr>
            <w:r w:rsidRPr="006836B9">
              <w:rPr>
                <w:color w:val="333333"/>
                <w:sz w:val="24"/>
                <w:szCs w:val="24"/>
              </w:rPr>
              <w:t>Production master valve (PMV) in</w:t>
            </w:r>
            <w:r w:rsidR="002E34B4" w:rsidRPr="006836B9">
              <w:rPr>
                <w:color w:val="333333"/>
                <w:sz w:val="24"/>
                <w:szCs w:val="24"/>
              </w:rPr>
              <w:t xml:space="preserve"> vertical bore</w:t>
            </w:r>
          </w:p>
        </w:tc>
      </w:tr>
      <w:tr w:rsidR="008D7447" w:rsidRPr="006836B9" w:rsidTr="002E34B4">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Single, concentric bore</w:t>
            </w:r>
          </w:p>
        </w:tc>
        <w:tc>
          <w:tcPr>
            <w:tcW w:w="2559" w:type="pct"/>
          </w:tcPr>
          <w:p w:rsidR="008D7447" w:rsidRPr="006836B9" w:rsidRDefault="008D7447" w:rsidP="002E34B4">
            <w:pPr>
              <w:widowControl w:val="0"/>
              <w:autoSpaceDE w:val="0"/>
              <w:autoSpaceDN w:val="0"/>
              <w:adjustRightInd w:val="0"/>
              <w:spacing w:line="360" w:lineRule="auto"/>
              <w:ind w:left="160"/>
              <w:cnfStyle w:val="000000100000" w:firstRow="0" w:lastRow="0" w:firstColumn="0" w:lastColumn="0" w:oddVBand="0" w:evenVBand="0" w:oddHBand="1" w:evenHBand="0" w:firstRowFirstColumn="0" w:firstRowLastColumn="0" w:lastRowFirstColumn="0" w:lastRowLastColumn="0"/>
              <w:rPr>
                <w:sz w:val="24"/>
                <w:szCs w:val="24"/>
              </w:rPr>
            </w:pPr>
            <w:r w:rsidRPr="006836B9">
              <w:rPr>
                <w:color w:val="333333"/>
                <w:sz w:val="24"/>
                <w:szCs w:val="24"/>
              </w:rPr>
              <w:t>Dual bore (production + annulus)</w:t>
            </w:r>
          </w:p>
        </w:tc>
      </w:tr>
      <w:tr w:rsidR="008D7447" w:rsidRPr="006836B9" w:rsidTr="002E34B4">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Production bore up to 7”</w:t>
            </w:r>
          </w:p>
        </w:tc>
        <w:tc>
          <w:tcPr>
            <w:tcW w:w="2559" w:type="pct"/>
          </w:tcPr>
          <w:p w:rsidR="008D7447" w:rsidRPr="006836B9" w:rsidRDefault="008D7447" w:rsidP="002E34B4">
            <w:pPr>
              <w:widowControl w:val="0"/>
              <w:autoSpaceDE w:val="0"/>
              <w:autoSpaceDN w:val="0"/>
              <w:adjustRightInd w:val="0"/>
              <w:spacing w:line="360" w:lineRule="auto"/>
              <w:ind w:left="160"/>
              <w:cnfStyle w:val="000000010000" w:firstRow="0" w:lastRow="0" w:firstColumn="0" w:lastColumn="0" w:oddVBand="0" w:evenVBand="0" w:oddHBand="0" w:evenHBand="1" w:firstRowFirstColumn="0" w:firstRowLastColumn="0" w:lastRowFirstColumn="0" w:lastRowLastColumn="0"/>
              <w:rPr>
                <w:sz w:val="24"/>
                <w:szCs w:val="24"/>
              </w:rPr>
            </w:pPr>
            <w:r w:rsidRPr="006836B9">
              <w:rPr>
                <w:color w:val="333333"/>
                <w:sz w:val="24"/>
                <w:szCs w:val="24"/>
              </w:rPr>
              <w:t>Production bore up to 5”</w:t>
            </w:r>
          </w:p>
        </w:tc>
      </w:tr>
      <w:tr w:rsidR="008D7447" w:rsidRPr="006836B9" w:rsidTr="002E34B4">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Must pull the production tubing to</w:t>
            </w:r>
            <w:r w:rsidR="002E34B4" w:rsidRPr="006836B9">
              <w:rPr>
                <w:color w:val="333333"/>
                <w:sz w:val="24"/>
                <w:szCs w:val="24"/>
              </w:rPr>
              <w:t xml:space="preserve"> retrieve the tree</w:t>
            </w:r>
          </w:p>
        </w:tc>
        <w:tc>
          <w:tcPr>
            <w:tcW w:w="2559" w:type="pct"/>
          </w:tcPr>
          <w:p w:rsidR="008D7447" w:rsidRPr="006836B9" w:rsidRDefault="008D7447" w:rsidP="002E34B4">
            <w:pPr>
              <w:widowControl w:val="0"/>
              <w:autoSpaceDE w:val="0"/>
              <w:autoSpaceDN w:val="0"/>
              <w:adjustRightInd w:val="0"/>
              <w:spacing w:line="360" w:lineRule="auto"/>
              <w:ind w:left="160"/>
              <w:cnfStyle w:val="000000100000" w:firstRow="0" w:lastRow="0" w:firstColumn="0" w:lastColumn="0" w:oddVBand="0" w:evenVBand="0" w:oddHBand="1" w:evenHBand="0" w:firstRowFirstColumn="0" w:firstRowLastColumn="0" w:lastRowFirstColumn="0" w:lastRowLastColumn="0"/>
              <w:rPr>
                <w:sz w:val="24"/>
                <w:szCs w:val="24"/>
              </w:rPr>
            </w:pPr>
            <w:r w:rsidRPr="006836B9">
              <w:rPr>
                <w:color w:val="333333"/>
                <w:sz w:val="24"/>
                <w:szCs w:val="24"/>
              </w:rPr>
              <w:t>Must pull the tree to retrieve the</w:t>
            </w:r>
            <w:r w:rsidR="002E34B4" w:rsidRPr="006836B9">
              <w:rPr>
                <w:color w:val="333333"/>
                <w:sz w:val="24"/>
                <w:szCs w:val="24"/>
              </w:rPr>
              <w:t xml:space="preserve"> production tubing</w:t>
            </w:r>
          </w:p>
        </w:tc>
      </w:tr>
      <w:tr w:rsidR="008D7447" w:rsidRPr="006836B9" w:rsidTr="002E34B4">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proofErr w:type="spellStart"/>
            <w:r w:rsidRPr="006836B9">
              <w:rPr>
                <w:color w:val="333333"/>
                <w:sz w:val="24"/>
                <w:szCs w:val="24"/>
              </w:rPr>
              <w:t>Workover</w:t>
            </w:r>
            <w:proofErr w:type="spellEnd"/>
            <w:r w:rsidRPr="006836B9">
              <w:rPr>
                <w:color w:val="333333"/>
                <w:sz w:val="24"/>
                <w:szCs w:val="24"/>
              </w:rPr>
              <w:t xml:space="preserve"> riser on tree</w:t>
            </w:r>
          </w:p>
        </w:tc>
        <w:tc>
          <w:tcPr>
            <w:tcW w:w="2559" w:type="pct"/>
          </w:tcPr>
          <w:p w:rsidR="008D7447" w:rsidRPr="006836B9" w:rsidRDefault="008D7447" w:rsidP="002E34B4">
            <w:pPr>
              <w:widowControl w:val="0"/>
              <w:autoSpaceDE w:val="0"/>
              <w:autoSpaceDN w:val="0"/>
              <w:adjustRightInd w:val="0"/>
              <w:spacing w:line="360" w:lineRule="auto"/>
              <w:ind w:left="160"/>
              <w:cnfStyle w:val="000000010000" w:firstRow="0" w:lastRow="0" w:firstColumn="0" w:lastColumn="0" w:oddVBand="0" w:evenVBand="0" w:oddHBand="0" w:evenHBand="1" w:firstRowFirstColumn="0" w:firstRowLastColumn="0" w:lastRowFirstColumn="0" w:lastRowLastColumn="0"/>
              <w:rPr>
                <w:sz w:val="24"/>
                <w:szCs w:val="24"/>
              </w:rPr>
            </w:pPr>
            <w:r w:rsidRPr="006836B9">
              <w:rPr>
                <w:color w:val="333333"/>
                <w:sz w:val="24"/>
                <w:szCs w:val="24"/>
              </w:rPr>
              <w:t xml:space="preserve">Requires landing string to secure well before </w:t>
            </w:r>
            <w:proofErr w:type="spellStart"/>
            <w:r w:rsidRPr="006836B9">
              <w:rPr>
                <w:color w:val="333333"/>
                <w:sz w:val="24"/>
                <w:szCs w:val="24"/>
              </w:rPr>
              <w:t>workover</w:t>
            </w:r>
            <w:proofErr w:type="spellEnd"/>
          </w:p>
        </w:tc>
      </w:tr>
      <w:tr w:rsidR="008D7447" w:rsidRPr="006836B9" w:rsidTr="002E34B4">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Both barriers fail if the tree is</w:t>
            </w:r>
            <w:r w:rsidR="002E34B4" w:rsidRPr="006836B9">
              <w:rPr>
                <w:color w:val="333333"/>
                <w:sz w:val="24"/>
                <w:szCs w:val="24"/>
              </w:rPr>
              <w:t xml:space="preserve"> accidentally removed</w:t>
            </w:r>
          </w:p>
        </w:tc>
        <w:tc>
          <w:tcPr>
            <w:tcW w:w="2559" w:type="pct"/>
          </w:tcPr>
          <w:p w:rsidR="008D7447" w:rsidRPr="006836B9" w:rsidRDefault="008D7447" w:rsidP="002E34B4">
            <w:pPr>
              <w:widowControl w:val="0"/>
              <w:autoSpaceDE w:val="0"/>
              <w:autoSpaceDN w:val="0"/>
              <w:adjustRightInd w:val="0"/>
              <w:spacing w:line="360" w:lineRule="auto"/>
              <w:ind w:left="160"/>
              <w:cnfStyle w:val="000000100000" w:firstRow="0" w:lastRow="0" w:firstColumn="0" w:lastColumn="0" w:oddVBand="0" w:evenVBand="0" w:oddHBand="1" w:evenHBand="0" w:firstRowFirstColumn="0" w:firstRowLastColumn="0" w:lastRowFirstColumn="0" w:lastRowLastColumn="0"/>
              <w:rPr>
                <w:sz w:val="24"/>
                <w:szCs w:val="24"/>
              </w:rPr>
            </w:pPr>
            <w:r w:rsidRPr="006836B9">
              <w:rPr>
                <w:color w:val="333333"/>
                <w:sz w:val="24"/>
                <w:szCs w:val="24"/>
              </w:rPr>
              <w:t>Primary barrier is maintained if the</w:t>
            </w:r>
            <w:r w:rsidR="002E34B4" w:rsidRPr="006836B9">
              <w:rPr>
                <w:color w:val="333333"/>
                <w:sz w:val="24"/>
                <w:szCs w:val="24"/>
              </w:rPr>
              <w:t xml:space="preserve"> tree is accidentally removed</w:t>
            </w:r>
          </w:p>
        </w:tc>
      </w:tr>
      <w:tr w:rsidR="008D7447" w:rsidRPr="006836B9" w:rsidTr="002E34B4">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Designed to take the load from a</w:t>
            </w:r>
            <w:r w:rsidR="002E34B4" w:rsidRPr="006836B9">
              <w:rPr>
                <w:color w:val="333333"/>
                <w:sz w:val="24"/>
                <w:szCs w:val="24"/>
              </w:rPr>
              <w:t xml:space="preserve"> BOP (increased weight)</w:t>
            </w:r>
          </w:p>
        </w:tc>
        <w:tc>
          <w:tcPr>
            <w:tcW w:w="2559" w:type="pct"/>
          </w:tcPr>
          <w:p w:rsidR="008D7447" w:rsidRPr="006836B9" w:rsidRDefault="008D7447" w:rsidP="002E34B4">
            <w:pPr>
              <w:widowControl w:val="0"/>
              <w:autoSpaceDE w:val="0"/>
              <w:autoSpaceDN w:val="0"/>
              <w:adjustRightInd w:val="0"/>
              <w:spacing w:line="360" w:lineRule="auto"/>
              <w:ind w:left="160"/>
              <w:cnfStyle w:val="000000010000" w:firstRow="0" w:lastRow="0" w:firstColumn="0" w:lastColumn="0" w:oddVBand="0" w:evenVBand="0" w:oddHBand="0" w:evenHBand="1" w:firstRowFirstColumn="0" w:firstRowLastColumn="0" w:lastRowFirstColumn="0" w:lastRowLastColumn="0"/>
              <w:rPr>
                <w:sz w:val="24"/>
                <w:szCs w:val="24"/>
              </w:rPr>
            </w:pPr>
            <w:r w:rsidRPr="006836B9">
              <w:rPr>
                <w:color w:val="333333"/>
                <w:sz w:val="24"/>
                <w:szCs w:val="24"/>
              </w:rPr>
              <w:t>Not designed to take the load from</w:t>
            </w:r>
            <w:r w:rsidR="002E34B4" w:rsidRPr="006836B9">
              <w:rPr>
                <w:color w:val="333333"/>
                <w:sz w:val="24"/>
                <w:szCs w:val="24"/>
              </w:rPr>
              <w:t xml:space="preserve"> a BOP</w:t>
            </w:r>
          </w:p>
        </w:tc>
      </w:tr>
      <w:tr w:rsidR="008D7447" w:rsidRPr="006836B9" w:rsidTr="002E34B4">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2441" w:type="pct"/>
          </w:tcPr>
          <w:p w:rsidR="008D7447" w:rsidRPr="006836B9" w:rsidRDefault="008D7447" w:rsidP="002E34B4">
            <w:pPr>
              <w:widowControl w:val="0"/>
              <w:autoSpaceDE w:val="0"/>
              <w:autoSpaceDN w:val="0"/>
              <w:adjustRightInd w:val="0"/>
              <w:spacing w:line="360" w:lineRule="auto"/>
              <w:ind w:left="80"/>
              <w:rPr>
                <w:sz w:val="24"/>
                <w:szCs w:val="24"/>
              </w:rPr>
            </w:pPr>
            <w:r w:rsidRPr="006836B9">
              <w:rPr>
                <w:color w:val="333333"/>
                <w:sz w:val="24"/>
                <w:szCs w:val="24"/>
              </w:rPr>
              <w:t>Batch-wise completion possible</w:t>
            </w:r>
          </w:p>
        </w:tc>
        <w:tc>
          <w:tcPr>
            <w:tcW w:w="2559" w:type="pct"/>
          </w:tcPr>
          <w:p w:rsidR="008D7447" w:rsidRPr="006836B9" w:rsidRDefault="008D7447" w:rsidP="002E34B4">
            <w:pPr>
              <w:widowControl w:val="0"/>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sz w:val="24"/>
                <w:szCs w:val="24"/>
              </w:rPr>
            </w:pPr>
          </w:p>
        </w:tc>
      </w:tr>
    </w:tbl>
    <w:p w:rsidR="00BC0922" w:rsidRDefault="00BC0922" w:rsidP="008D7447">
      <w:pPr>
        <w:spacing w:line="360" w:lineRule="auto"/>
        <w:jc w:val="both"/>
        <w:rPr>
          <w:sz w:val="24"/>
          <w:szCs w:val="24"/>
        </w:rPr>
      </w:pPr>
    </w:p>
    <w:p w:rsidR="008D7447" w:rsidRPr="008D7447" w:rsidRDefault="008D7447" w:rsidP="00B61FC4">
      <w:pPr>
        <w:pStyle w:val="ListParagraph"/>
        <w:numPr>
          <w:ilvl w:val="0"/>
          <w:numId w:val="15"/>
        </w:numPr>
        <w:spacing w:line="360" w:lineRule="auto"/>
        <w:jc w:val="both"/>
        <w:rPr>
          <w:sz w:val="24"/>
          <w:szCs w:val="24"/>
        </w:rPr>
      </w:pPr>
      <w:r w:rsidRPr="008D7447">
        <w:rPr>
          <w:sz w:val="24"/>
          <w:szCs w:val="24"/>
        </w:rPr>
        <w:t xml:space="preserve">Horizontal trees have gained popularity in Norwegian waters for the past 10 years. This is mainly due to the complex reservoir structure, which promote a solution for easy access to heavy </w:t>
      </w:r>
      <w:proofErr w:type="spellStart"/>
      <w:r w:rsidRPr="008D7447">
        <w:rPr>
          <w:sz w:val="24"/>
          <w:szCs w:val="24"/>
        </w:rPr>
        <w:t>workover</w:t>
      </w:r>
      <w:proofErr w:type="spellEnd"/>
      <w:r w:rsidRPr="008D7447">
        <w:rPr>
          <w:sz w:val="24"/>
          <w:szCs w:val="24"/>
        </w:rPr>
        <w:t xml:space="preserve"> and subsequent production tubing retrieval. </w:t>
      </w:r>
    </w:p>
    <w:p w:rsidR="008D7447" w:rsidRPr="008D7447" w:rsidRDefault="008D7447" w:rsidP="00B61FC4">
      <w:pPr>
        <w:pStyle w:val="ListParagraph"/>
        <w:numPr>
          <w:ilvl w:val="0"/>
          <w:numId w:val="15"/>
        </w:numPr>
        <w:spacing w:line="360" w:lineRule="auto"/>
        <w:jc w:val="both"/>
        <w:rPr>
          <w:sz w:val="24"/>
          <w:szCs w:val="24"/>
        </w:rPr>
      </w:pPr>
      <w:r w:rsidRPr="008D7447">
        <w:rPr>
          <w:sz w:val="24"/>
          <w:szCs w:val="24"/>
        </w:rPr>
        <w:t xml:space="preserve">Probably the most important selection criteria </w:t>
      </w:r>
      <w:proofErr w:type="gramStart"/>
      <w:r w:rsidRPr="008D7447">
        <w:rPr>
          <w:sz w:val="24"/>
          <w:szCs w:val="24"/>
        </w:rPr>
        <w:t>is</w:t>
      </w:r>
      <w:proofErr w:type="gramEnd"/>
      <w:r w:rsidRPr="008D7447">
        <w:rPr>
          <w:sz w:val="24"/>
          <w:szCs w:val="24"/>
        </w:rPr>
        <w:t xml:space="preserve"> the HXT possibility to accommodate 7” production tubing, whilst the conventional tree hardly accommodate larger than nominal 5”. </w:t>
      </w:r>
    </w:p>
    <w:p w:rsidR="008D7447" w:rsidRDefault="008D7447" w:rsidP="00B61FC4">
      <w:pPr>
        <w:pStyle w:val="ListParagraph"/>
        <w:numPr>
          <w:ilvl w:val="0"/>
          <w:numId w:val="15"/>
        </w:numPr>
        <w:spacing w:line="360" w:lineRule="auto"/>
        <w:jc w:val="both"/>
        <w:rPr>
          <w:sz w:val="24"/>
          <w:szCs w:val="24"/>
        </w:rPr>
      </w:pPr>
      <w:r w:rsidRPr="008D7447">
        <w:rPr>
          <w:sz w:val="24"/>
          <w:szCs w:val="24"/>
        </w:rPr>
        <w:lastRenderedPageBreak/>
        <w:t xml:space="preserve">Recent field developments where simultaneously gas injection/oil </w:t>
      </w:r>
      <w:proofErr w:type="gramStart"/>
      <w:r w:rsidRPr="008D7447">
        <w:rPr>
          <w:sz w:val="24"/>
          <w:szCs w:val="24"/>
        </w:rPr>
        <w:t>production are</w:t>
      </w:r>
      <w:proofErr w:type="gramEnd"/>
      <w:r w:rsidRPr="008D7447">
        <w:rPr>
          <w:sz w:val="24"/>
          <w:szCs w:val="24"/>
        </w:rPr>
        <w:t xml:space="preserve"> required have been with conventional trees.</w:t>
      </w:r>
    </w:p>
    <w:p w:rsidR="008D7447" w:rsidRPr="008D7447" w:rsidRDefault="008D7447" w:rsidP="008D7447">
      <w:pPr>
        <w:spacing w:line="360" w:lineRule="auto"/>
        <w:jc w:val="both"/>
        <w:rPr>
          <w:sz w:val="24"/>
          <w:szCs w:val="24"/>
        </w:rPr>
      </w:pPr>
    </w:p>
    <w:p w:rsidR="00820E2D" w:rsidRPr="00BD11E7" w:rsidRDefault="00820E2D" w:rsidP="002E34B4">
      <w:pPr>
        <w:pStyle w:val="Heading3"/>
        <w:spacing w:line="360" w:lineRule="auto"/>
        <w:ind w:left="720"/>
      </w:pPr>
      <w:bookmarkStart w:id="92" w:name="_Toc449018738"/>
      <w:bookmarkStart w:id="93" w:name="_Toc520208094"/>
      <w:r>
        <w:t>7</w:t>
      </w:r>
      <w:r w:rsidRPr="00BD11E7">
        <w:t>.</w:t>
      </w:r>
      <w:r w:rsidR="009C2009">
        <w:t>3</w:t>
      </w:r>
      <w:r w:rsidRPr="00BD11E7">
        <w:t>.</w:t>
      </w:r>
      <w:r>
        <w:t xml:space="preserve">1. </w:t>
      </w:r>
      <w:r w:rsidR="00D02059" w:rsidRPr="00D02059">
        <w:t>Vertical Tree</w:t>
      </w:r>
      <w:bookmarkEnd w:id="92"/>
      <w:bookmarkEnd w:id="93"/>
    </w:p>
    <w:p w:rsidR="00820E2D" w:rsidRDefault="00D02059" w:rsidP="00D02059">
      <w:pPr>
        <w:spacing w:line="360" w:lineRule="auto"/>
        <w:jc w:val="both"/>
        <w:rPr>
          <w:sz w:val="24"/>
          <w:szCs w:val="24"/>
        </w:rPr>
      </w:pPr>
      <w:r w:rsidRPr="00D02059">
        <w:rPr>
          <w:sz w:val="24"/>
          <w:szCs w:val="24"/>
        </w:rPr>
        <w:t>The master valves are configured above the tubing hanger in the vertical Xmas tree (VXT). VXTs are applied commonly and widely in subsea fields due to their flexibility of installation and operation.</w:t>
      </w:r>
      <w:r>
        <w:rPr>
          <w:sz w:val="24"/>
          <w:szCs w:val="24"/>
        </w:rPr>
        <w:t xml:space="preserve"> </w:t>
      </w:r>
      <w:r w:rsidRPr="00D02059">
        <w:rPr>
          <w:sz w:val="24"/>
          <w:szCs w:val="24"/>
        </w:rPr>
        <w:t xml:space="preserve">The production and annulus bore pass vertically through the tree body of the tree. Master valves and swab valves are also stacked vertically. The tubing hanger lands in the wellhead, thus the subsea tree can be recovered without having to recover the </w:t>
      </w:r>
      <w:proofErr w:type="spellStart"/>
      <w:r w:rsidRPr="00D02059">
        <w:rPr>
          <w:sz w:val="24"/>
          <w:szCs w:val="24"/>
        </w:rPr>
        <w:t>downhole</w:t>
      </w:r>
      <w:proofErr w:type="spellEnd"/>
      <w:r w:rsidRPr="00D02059">
        <w:rPr>
          <w:sz w:val="24"/>
          <w:szCs w:val="24"/>
        </w:rPr>
        <w:t xml:space="preserve"> completion.</w:t>
      </w:r>
    </w:p>
    <w:p w:rsidR="00D02059" w:rsidRDefault="00D02059" w:rsidP="00D02059">
      <w:pPr>
        <w:spacing w:line="360" w:lineRule="auto"/>
        <w:jc w:val="center"/>
        <w:rPr>
          <w:sz w:val="24"/>
          <w:szCs w:val="24"/>
        </w:rPr>
      </w:pPr>
      <w:r w:rsidRPr="00D02059">
        <w:rPr>
          <w:noProof/>
          <w:lang w:val="en-MY" w:eastAsia="ja-JP"/>
        </w:rPr>
        <w:drawing>
          <wp:inline distT="0" distB="0" distL="0" distR="0" wp14:anchorId="2FB72E59" wp14:editId="2179DE15">
            <wp:extent cx="5029200" cy="347124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5334" cy="3475475"/>
                    </a:xfrm>
                    <a:prstGeom prst="rect">
                      <a:avLst/>
                    </a:prstGeom>
                    <a:noFill/>
                    <a:ln>
                      <a:noFill/>
                    </a:ln>
                  </pic:spPr>
                </pic:pic>
              </a:graphicData>
            </a:graphic>
          </wp:inline>
        </w:drawing>
      </w:r>
    </w:p>
    <w:p w:rsidR="00D02059" w:rsidRDefault="00D02059" w:rsidP="00D02059">
      <w:pPr>
        <w:spacing w:line="360" w:lineRule="auto"/>
        <w:jc w:val="center"/>
        <w:rPr>
          <w:sz w:val="24"/>
          <w:szCs w:val="24"/>
        </w:rPr>
      </w:pPr>
      <w:r w:rsidRPr="00C9009C">
        <w:rPr>
          <w:b/>
          <w:sz w:val="24"/>
          <w:szCs w:val="24"/>
        </w:rPr>
        <w:t>Figure</w:t>
      </w:r>
      <w:r w:rsidR="002E34B4" w:rsidRPr="00C9009C">
        <w:rPr>
          <w:b/>
          <w:sz w:val="24"/>
          <w:szCs w:val="24"/>
        </w:rPr>
        <w:t>.7.3:</w:t>
      </w:r>
      <w:r>
        <w:rPr>
          <w:sz w:val="24"/>
          <w:szCs w:val="24"/>
        </w:rPr>
        <w:t xml:space="preserve"> </w:t>
      </w:r>
      <w:r w:rsidR="004A5904">
        <w:rPr>
          <w:sz w:val="24"/>
          <w:szCs w:val="24"/>
        </w:rPr>
        <w:t xml:space="preserve">Typical an example of vertical tree </w:t>
      </w:r>
    </w:p>
    <w:p w:rsidR="002E34B4" w:rsidRDefault="002E34B4" w:rsidP="00D02059">
      <w:pPr>
        <w:spacing w:line="360" w:lineRule="auto"/>
        <w:jc w:val="center"/>
        <w:rPr>
          <w:sz w:val="24"/>
          <w:szCs w:val="24"/>
        </w:rPr>
      </w:pPr>
    </w:p>
    <w:p w:rsidR="00D02059" w:rsidRPr="00BD11E7" w:rsidRDefault="00D02059" w:rsidP="002E34B4">
      <w:pPr>
        <w:pStyle w:val="Heading3"/>
        <w:spacing w:line="360" w:lineRule="auto"/>
        <w:ind w:left="720"/>
      </w:pPr>
      <w:bookmarkStart w:id="94" w:name="_Toc449018739"/>
      <w:bookmarkStart w:id="95" w:name="_Toc520208095"/>
      <w:r>
        <w:t>7</w:t>
      </w:r>
      <w:r w:rsidRPr="00BD11E7">
        <w:t>.</w:t>
      </w:r>
      <w:r>
        <w:t>2</w:t>
      </w:r>
      <w:r w:rsidRPr="00BD11E7">
        <w:t>.</w:t>
      </w:r>
      <w:r>
        <w:t xml:space="preserve">1. Horizontal </w:t>
      </w:r>
      <w:r w:rsidRPr="00D02059">
        <w:t>Tree</w:t>
      </w:r>
      <w:bookmarkEnd w:id="94"/>
      <w:bookmarkEnd w:id="95"/>
    </w:p>
    <w:p w:rsidR="00D02059" w:rsidRPr="000A3F19" w:rsidRDefault="00D02059" w:rsidP="00B61FC4">
      <w:pPr>
        <w:pStyle w:val="ListParagraph"/>
        <w:numPr>
          <w:ilvl w:val="0"/>
          <w:numId w:val="20"/>
        </w:numPr>
        <w:spacing w:line="360" w:lineRule="auto"/>
        <w:jc w:val="both"/>
        <w:rPr>
          <w:sz w:val="24"/>
          <w:szCs w:val="24"/>
        </w:rPr>
      </w:pPr>
      <w:r w:rsidRPr="000A3F19">
        <w:rPr>
          <w:sz w:val="24"/>
          <w:szCs w:val="24"/>
        </w:rPr>
        <w:t xml:space="preserve">The valves are mounted on the lateral sides, allowing for simple well intervention and tubing recovery. This concept is especially beneficial for wells that need a high number of interventions. Swab valves are not used in the HXT since they have electrical submersible pumps applications. The key feature of the HXT is that the tubing hanger is installed in the tree body instead of the wellhead. This </w:t>
      </w:r>
      <w:r w:rsidRPr="000A3F19">
        <w:rPr>
          <w:sz w:val="24"/>
          <w:szCs w:val="24"/>
        </w:rPr>
        <w:lastRenderedPageBreak/>
        <w:t xml:space="preserve">arrangement requires the tree to be installed onto the wellhead before completion of the well. </w:t>
      </w:r>
    </w:p>
    <w:p w:rsidR="00D02059" w:rsidRPr="000A3F19" w:rsidRDefault="00D02059" w:rsidP="00B61FC4">
      <w:pPr>
        <w:pStyle w:val="ListParagraph"/>
        <w:numPr>
          <w:ilvl w:val="0"/>
          <w:numId w:val="20"/>
        </w:numPr>
        <w:spacing w:line="360" w:lineRule="auto"/>
        <w:jc w:val="both"/>
        <w:rPr>
          <w:sz w:val="24"/>
          <w:szCs w:val="24"/>
        </w:rPr>
      </w:pPr>
      <w:r w:rsidRPr="000A3F19">
        <w:rPr>
          <w:sz w:val="24"/>
          <w:szCs w:val="24"/>
        </w:rPr>
        <w:t>“Side valve tree” or Spool Tree.</w:t>
      </w:r>
    </w:p>
    <w:p w:rsidR="00D02059" w:rsidRPr="000A3F19" w:rsidRDefault="00D02059" w:rsidP="00B61FC4">
      <w:pPr>
        <w:pStyle w:val="ListParagraph"/>
        <w:numPr>
          <w:ilvl w:val="0"/>
          <w:numId w:val="20"/>
        </w:numPr>
        <w:spacing w:line="360" w:lineRule="auto"/>
        <w:jc w:val="both"/>
        <w:rPr>
          <w:sz w:val="24"/>
          <w:szCs w:val="24"/>
        </w:rPr>
      </w:pPr>
      <w:r w:rsidRPr="000A3F19">
        <w:rPr>
          <w:sz w:val="24"/>
          <w:szCs w:val="24"/>
        </w:rPr>
        <w:t>Most obvious distinction from the dual bore tree: the production and annulus bores branch horizontally out of the side of the tree body /valves on a horizontal axis.</w:t>
      </w:r>
    </w:p>
    <w:p w:rsidR="00D02059" w:rsidRPr="000A3F19" w:rsidRDefault="00D02059" w:rsidP="00B61FC4">
      <w:pPr>
        <w:pStyle w:val="ListParagraph"/>
        <w:numPr>
          <w:ilvl w:val="0"/>
          <w:numId w:val="20"/>
        </w:numPr>
        <w:spacing w:line="360" w:lineRule="auto"/>
        <w:jc w:val="both"/>
        <w:rPr>
          <w:sz w:val="24"/>
          <w:szCs w:val="24"/>
        </w:rPr>
      </w:pPr>
      <w:r w:rsidRPr="000A3F19">
        <w:rPr>
          <w:sz w:val="24"/>
          <w:szCs w:val="24"/>
        </w:rPr>
        <w:t>No production or annulus swab valves. Access to the wellbore by removing the internal tree cap, or a wire-line plug within the internal tree cap.</w:t>
      </w:r>
    </w:p>
    <w:p w:rsidR="000A3F19" w:rsidRDefault="000A3F19" w:rsidP="00D02059">
      <w:pPr>
        <w:spacing w:line="360" w:lineRule="auto"/>
        <w:jc w:val="both"/>
        <w:rPr>
          <w:sz w:val="24"/>
          <w:szCs w:val="24"/>
        </w:rPr>
      </w:pPr>
    </w:p>
    <w:p w:rsidR="00D02059" w:rsidRPr="00D02059" w:rsidRDefault="00D02059" w:rsidP="00D02059">
      <w:pPr>
        <w:spacing w:line="360" w:lineRule="auto"/>
        <w:jc w:val="both"/>
        <w:rPr>
          <w:sz w:val="24"/>
          <w:szCs w:val="24"/>
        </w:rPr>
      </w:pPr>
      <w:r w:rsidRPr="00D02059">
        <w:rPr>
          <w:sz w:val="24"/>
          <w:szCs w:val="24"/>
        </w:rPr>
        <w:t>Other distinguishing features of the horizontal tree:</w:t>
      </w:r>
    </w:p>
    <w:p w:rsidR="00D02059" w:rsidRPr="00D02059" w:rsidRDefault="00C9009C" w:rsidP="00B61FC4">
      <w:pPr>
        <w:pStyle w:val="ListParagraph"/>
        <w:numPr>
          <w:ilvl w:val="0"/>
          <w:numId w:val="15"/>
        </w:numPr>
        <w:spacing w:line="360" w:lineRule="auto"/>
        <w:jc w:val="both"/>
        <w:rPr>
          <w:sz w:val="24"/>
          <w:szCs w:val="24"/>
        </w:rPr>
      </w:pPr>
      <w:r>
        <w:rPr>
          <w:sz w:val="24"/>
          <w:szCs w:val="24"/>
        </w:rPr>
        <w:t>T</w:t>
      </w:r>
      <w:r w:rsidR="00D02059" w:rsidRPr="00D02059">
        <w:rPr>
          <w:sz w:val="24"/>
          <w:szCs w:val="24"/>
        </w:rPr>
        <w:t>he tubing hanger is installed in the tree itself, rather than in the wellhead and</w:t>
      </w:r>
    </w:p>
    <w:p w:rsidR="00D02059" w:rsidRPr="00D02059" w:rsidRDefault="00C9009C" w:rsidP="00B61FC4">
      <w:pPr>
        <w:pStyle w:val="ListParagraph"/>
        <w:numPr>
          <w:ilvl w:val="0"/>
          <w:numId w:val="15"/>
        </w:numPr>
        <w:spacing w:line="360" w:lineRule="auto"/>
        <w:jc w:val="both"/>
        <w:rPr>
          <w:sz w:val="24"/>
          <w:szCs w:val="24"/>
        </w:rPr>
      </w:pPr>
      <w:r>
        <w:rPr>
          <w:sz w:val="24"/>
          <w:szCs w:val="24"/>
        </w:rPr>
        <w:t>T</w:t>
      </w:r>
      <w:r w:rsidR="00D02059" w:rsidRPr="00D02059">
        <w:rPr>
          <w:sz w:val="24"/>
          <w:szCs w:val="24"/>
        </w:rPr>
        <w:t>he top of the tree is designed so the BOP may be landed onto the tree. This arrangement allows the tubing string to be recovered without first retrieving the tree.</w:t>
      </w:r>
    </w:p>
    <w:p w:rsidR="00D02059" w:rsidRDefault="004A5904" w:rsidP="004A5904">
      <w:pPr>
        <w:spacing w:line="360" w:lineRule="auto"/>
        <w:jc w:val="center"/>
        <w:rPr>
          <w:sz w:val="24"/>
          <w:szCs w:val="24"/>
        </w:rPr>
      </w:pPr>
      <w:r w:rsidRPr="004A5904">
        <w:rPr>
          <w:noProof/>
          <w:lang w:val="en-MY" w:eastAsia="ja-JP"/>
        </w:rPr>
        <w:drawing>
          <wp:inline distT="0" distB="0" distL="0" distR="0">
            <wp:extent cx="4129407" cy="50292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29407" cy="5029200"/>
                    </a:xfrm>
                    <a:prstGeom prst="rect">
                      <a:avLst/>
                    </a:prstGeom>
                    <a:noFill/>
                    <a:ln>
                      <a:noFill/>
                    </a:ln>
                  </pic:spPr>
                </pic:pic>
              </a:graphicData>
            </a:graphic>
          </wp:inline>
        </w:drawing>
      </w:r>
    </w:p>
    <w:p w:rsidR="004A5904" w:rsidRDefault="002E34B4" w:rsidP="004A5904">
      <w:pPr>
        <w:spacing w:line="360" w:lineRule="auto"/>
        <w:jc w:val="center"/>
        <w:rPr>
          <w:sz w:val="24"/>
          <w:szCs w:val="24"/>
        </w:rPr>
      </w:pPr>
      <w:r w:rsidRPr="00C9009C">
        <w:rPr>
          <w:b/>
          <w:sz w:val="24"/>
          <w:szCs w:val="24"/>
        </w:rPr>
        <w:lastRenderedPageBreak/>
        <w:t>Figure.7.4:</w:t>
      </w:r>
      <w:r>
        <w:rPr>
          <w:sz w:val="24"/>
          <w:szCs w:val="24"/>
        </w:rPr>
        <w:t xml:space="preserve"> </w:t>
      </w:r>
      <w:r w:rsidR="004A5904">
        <w:rPr>
          <w:sz w:val="24"/>
          <w:szCs w:val="24"/>
        </w:rPr>
        <w:t xml:space="preserve">Typical an example of horizontal tree </w:t>
      </w:r>
    </w:p>
    <w:p w:rsidR="004A5904" w:rsidRDefault="004A5904" w:rsidP="009C2009">
      <w:pPr>
        <w:spacing w:line="360" w:lineRule="auto"/>
        <w:jc w:val="both"/>
        <w:rPr>
          <w:sz w:val="24"/>
          <w:szCs w:val="24"/>
        </w:rPr>
      </w:pPr>
    </w:p>
    <w:p w:rsidR="00C04F25" w:rsidRPr="00BD11E7" w:rsidRDefault="00C04F25" w:rsidP="00C04F25">
      <w:pPr>
        <w:pStyle w:val="Heading2"/>
        <w:ind w:left="720"/>
      </w:pPr>
      <w:bookmarkStart w:id="96" w:name="_Toc449018740"/>
      <w:bookmarkStart w:id="97" w:name="_Toc520208096"/>
      <w:r>
        <w:t>7</w:t>
      </w:r>
      <w:r w:rsidRPr="00BD11E7">
        <w:t>.</w:t>
      </w:r>
      <w:r>
        <w:t>3</w:t>
      </w:r>
      <w:r w:rsidRPr="00BD11E7">
        <w:t>.</w:t>
      </w:r>
      <w:r>
        <w:t xml:space="preserve"> Components of Tress</w:t>
      </w:r>
      <w:bookmarkEnd w:id="96"/>
      <w:bookmarkEnd w:id="97"/>
    </w:p>
    <w:p w:rsidR="00C04F25" w:rsidRDefault="00C04F25" w:rsidP="00C04F25">
      <w:pPr>
        <w:pStyle w:val="Heading3"/>
        <w:ind w:left="720"/>
      </w:pPr>
      <w:bookmarkStart w:id="98" w:name="_Toc449018741"/>
      <w:bookmarkStart w:id="99" w:name="_Toc520208097"/>
      <w:r w:rsidRPr="00C04F25">
        <w:t>Valves, Main principles</w:t>
      </w:r>
      <w:bookmarkEnd w:id="98"/>
      <w:bookmarkEnd w:id="99"/>
    </w:p>
    <w:p w:rsidR="00C04F25" w:rsidRPr="00C04F25" w:rsidRDefault="00C04F25" w:rsidP="00C04F25">
      <w:pPr>
        <w:spacing w:line="360" w:lineRule="auto"/>
        <w:jc w:val="both"/>
        <w:rPr>
          <w:sz w:val="24"/>
          <w:szCs w:val="24"/>
        </w:rPr>
      </w:pPr>
      <w:r w:rsidRPr="00C04F25">
        <w:rPr>
          <w:sz w:val="24"/>
          <w:szCs w:val="24"/>
        </w:rPr>
        <w:t xml:space="preserve">The </w:t>
      </w:r>
      <w:r>
        <w:rPr>
          <w:sz w:val="24"/>
          <w:szCs w:val="24"/>
        </w:rPr>
        <w:t>t</w:t>
      </w:r>
      <w:r w:rsidRPr="00C04F25">
        <w:rPr>
          <w:sz w:val="24"/>
          <w:szCs w:val="24"/>
        </w:rPr>
        <w:t>ree assembly contains the following valves:</w:t>
      </w:r>
    </w:p>
    <w:p w:rsidR="00C04F25" w:rsidRPr="00C04F25" w:rsidRDefault="00C04F25" w:rsidP="00B61FC4">
      <w:pPr>
        <w:pStyle w:val="ListParagraph"/>
        <w:numPr>
          <w:ilvl w:val="0"/>
          <w:numId w:val="21"/>
        </w:numPr>
        <w:spacing w:line="360" w:lineRule="auto"/>
        <w:jc w:val="both"/>
        <w:rPr>
          <w:sz w:val="24"/>
          <w:szCs w:val="24"/>
        </w:rPr>
      </w:pPr>
      <w:r w:rsidRPr="00C04F25">
        <w:rPr>
          <w:sz w:val="24"/>
          <w:szCs w:val="24"/>
        </w:rPr>
        <w:t xml:space="preserve">Production (or Injection) valves (typ. 5-7” gate valves) for controlling the process medium </w:t>
      </w:r>
    </w:p>
    <w:p w:rsidR="00C04F25" w:rsidRPr="00C04F25" w:rsidRDefault="00C04F25" w:rsidP="00B61FC4">
      <w:pPr>
        <w:pStyle w:val="ListParagraph"/>
        <w:numPr>
          <w:ilvl w:val="0"/>
          <w:numId w:val="21"/>
        </w:numPr>
        <w:spacing w:line="360" w:lineRule="auto"/>
        <w:jc w:val="both"/>
        <w:rPr>
          <w:sz w:val="24"/>
          <w:szCs w:val="24"/>
        </w:rPr>
      </w:pPr>
      <w:r w:rsidRPr="00C04F25">
        <w:rPr>
          <w:sz w:val="24"/>
          <w:szCs w:val="24"/>
        </w:rPr>
        <w:t xml:space="preserve">Annulus (or Injection) valves (typ. 2” gate valves) for annulus access. </w:t>
      </w:r>
    </w:p>
    <w:p w:rsidR="00C04F25" w:rsidRPr="00C04F25" w:rsidRDefault="00C04F25" w:rsidP="00B61FC4">
      <w:pPr>
        <w:pStyle w:val="ListParagraph"/>
        <w:numPr>
          <w:ilvl w:val="0"/>
          <w:numId w:val="21"/>
        </w:numPr>
        <w:spacing w:line="360" w:lineRule="auto"/>
        <w:jc w:val="both"/>
        <w:rPr>
          <w:sz w:val="24"/>
          <w:szCs w:val="24"/>
        </w:rPr>
      </w:pPr>
      <w:r w:rsidRPr="00C04F25">
        <w:rPr>
          <w:sz w:val="24"/>
          <w:szCs w:val="24"/>
        </w:rPr>
        <w:t xml:space="preserve">Service valves (typ. 3/8” to 1”) for chemical injection. </w:t>
      </w:r>
    </w:p>
    <w:p w:rsidR="00C04F25" w:rsidRPr="00C04F25" w:rsidRDefault="00C04F25" w:rsidP="00B61FC4">
      <w:pPr>
        <w:pStyle w:val="ListParagraph"/>
        <w:numPr>
          <w:ilvl w:val="0"/>
          <w:numId w:val="21"/>
        </w:numPr>
        <w:spacing w:line="360" w:lineRule="auto"/>
        <w:jc w:val="both"/>
        <w:rPr>
          <w:sz w:val="24"/>
          <w:szCs w:val="24"/>
        </w:rPr>
      </w:pPr>
      <w:r w:rsidRPr="00C04F25">
        <w:rPr>
          <w:sz w:val="24"/>
          <w:szCs w:val="24"/>
        </w:rPr>
        <w:t xml:space="preserve">Isolation valves (typ. 3/8” to 1”) for pressure test and </w:t>
      </w:r>
      <w:proofErr w:type="spellStart"/>
      <w:r w:rsidRPr="00C04F25">
        <w:rPr>
          <w:sz w:val="24"/>
          <w:szCs w:val="24"/>
        </w:rPr>
        <w:t>downhole</w:t>
      </w:r>
      <w:proofErr w:type="spellEnd"/>
      <w:r w:rsidRPr="00C04F25">
        <w:rPr>
          <w:sz w:val="24"/>
          <w:szCs w:val="24"/>
        </w:rPr>
        <w:t xml:space="preserve"> lines </w:t>
      </w:r>
    </w:p>
    <w:p w:rsidR="00C04F25" w:rsidRPr="00C04F25" w:rsidRDefault="00C04F25" w:rsidP="00B61FC4">
      <w:pPr>
        <w:pStyle w:val="ListParagraph"/>
        <w:numPr>
          <w:ilvl w:val="0"/>
          <w:numId w:val="21"/>
        </w:numPr>
        <w:spacing w:line="360" w:lineRule="auto"/>
        <w:jc w:val="both"/>
        <w:rPr>
          <w:sz w:val="24"/>
          <w:szCs w:val="24"/>
        </w:rPr>
      </w:pPr>
      <w:r w:rsidRPr="00C04F25">
        <w:rPr>
          <w:sz w:val="24"/>
          <w:szCs w:val="24"/>
        </w:rPr>
        <w:t>Check Valves (typ. ½-1”) for preventing back-flow of well fluid to service lines</w:t>
      </w:r>
    </w:p>
    <w:p w:rsidR="00C04F25" w:rsidRDefault="00C04F25" w:rsidP="00C04F25">
      <w:pPr>
        <w:spacing w:line="360" w:lineRule="auto"/>
        <w:jc w:val="both"/>
        <w:rPr>
          <w:sz w:val="24"/>
          <w:szCs w:val="24"/>
        </w:rPr>
      </w:pPr>
    </w:p>
    <w:p w:rsidR="00C04F25" w:rsidRPr="00C04F25" w:rsidRDefault="00C04F25" w:rsidP="00C04F25">
      <w:pPr>
        <w:spacing w:line="360" w:lineRule="auto"/>
        <w:jc w:val="both"/>
        <w:rPr>
          <w:sz w:val="24"/>
          <w:szCs w:val="24"/>
        </w:rPr>
      </w:pPr>
      <w:r w:rsidRPr="00C04F25">
        <w:rPr>
          <w:sz w:val="24"/>
          <w:szCs w:val="24"/>
        </w:rPr>
        <w:t>Valve principles</w:t>
      </w:r>
    </w:p>
    <w:p w:rsidR="00C04F25" w:rsidRPr="00C04F25" w:rsidRDefault="00C04F25" w:rsidP="00B61FC4">
      <w:pPr>
        <w:pStyle w:val="ListParagraph"/>
        <w:numPr>
          <w:ilvl w:val="0"/>
          <w:numId w:val="22"/>
        </w:numPr>
        <w:spacing w:line="360" w:lineRule="auto"/>
        <w:jc w:val="both"/>
        <w:rPr>
          <w:sz w:val="24"/>
          <w:szCs w:val="24"/>
        </w:rPr>
      </w:pPr>
      <w:r w:rsidRPr="00C04F25">
        <w:rPr>
          <w:sz w:val="24"/>
          <w:szCs w:val="24"/>
        </w:rPr>
        <w:t xml:space="preserve">Valve Product Verification testing in principle described in API 6A with additions in API 17D. Pay attention to pressure classification and verification to max/min pressures at rated sea water depth. </w:t>
      </w:r>
    </w:p>
    <w:p w:rsidR="00C04F25" w:rsidRPr="00C04F25" w:rsidRDefault="00C04F25" w:rsidP="00B61FC4">
      <w:pPr>
        <w:pStyle w:val="ListParagraph"/>
        <w:numPr>
          <w:ilvl w:val="0"/>
          <w:numId w:val="22"/>
        </w:numPr>
        <w:spacing w:line="360" w:lineRule="auto"/>
        <w:jc w:val="both"/>
        <w:rPr>
          <w:sz w:val="24"/>
          <w:szCs w:val="24"/>
        </w:rPr>
      </w:pPr>
      <w:r w:rsidRPr="00C04F25">
        <w:rPr>
          <w:sz w:val="24"/>
          <w:szCs w:val="24"/>
        </w:rPr>
        <w:t xml:space="preserve">According to standards, valve and actuators can be qualified separately. However, the simplest way of actuating the valve in the test is often by using the dedicated actuator. </w:t>
      </w:r>
    </w:p>
    <w:p w:rsidR="00C04F25" w:rsidRPr="00C04F25" w:rsidRDefault="00C04F25" w:rsidP="00B61FC4">
      <w:pPr>
        <w:pStyle w:val="ListParagraph"/>
        <w:numPr>
          <w:ilvl w:val="0"/>
          <w:numId w:val="22"/>
        </w:numPr>
        <w:spacing w:line="360" w:lineRule="auto"/>
        <w:jc w:val="both"/>
        <w:rPr>
          <w:sz w:val="24"/>
          <w:szCs w:val="24"/>
        </w:rPr>
      </w:pPr>
      <w:r w:rsidRPr="00C04F25">
        <w:rPr>
          <w:sz w:val="24"/>
          <w:szCs w:val="24"/>
        </w:rPr>
        <w:t xml:space="preserve">Principles, pressures, force balance, seawater depth effects, see previous slide. </w:t>
      </w:r>
    </w:p>
    <w:p w:rsidR="00C04F25" w:rsidRPr="00C04F25" w:rsidRDefault="00C04F25" w:rsidP="00B61FC4">
      <w:pPr>
        <w:pStyle w:val="ListParagraph"/>
        <w:numPr>
          <w:ilvl w:val="0"/>
          <w:numId w:val="22"/>
        </w:numPr>
        <w:spacing w:line="360" w:lineRule="auto"/>
        <w:jc w:val="both"/>
        <w:rPr>
          <w:sz w:val="24"/>
          <w:szCs w:val="24"/>
        </w:rPr>
      </w:pPr>
      <w:r w:rsidRPr="00C04F25">
        <w:rPr>
          <w:sz w:val="24"/>
          <w:szCs w:val="24"/>
        </w:rPr>
        <w:t>Do not forget that Subsea Production Control Codes may influence your valve/actuator design parameters.</w:t>
      </w:r>
    </w:p>
    <w:p w:rsidR="00C04F25" w:rsidRPr="009C2009" w:rsidRDefault="00C04F25" w:rsidP="00C04F25">
      <w:pPr>
        <w:spacing w:line="360" w:lineRule="auto"/>
        <w:jc w:val="center"/>
        <w:rPr>
          <w:sz w:val="24"/>
          <w:szCs w:val="24"/>
        </w:rPr>
      </w:pPr>
      <w:r w:rsidRPr="00C04F25">
        <w:rPr>
          <w:noProof/>
          <w:lang w:val="en-MY" w:eastAsia="ja-JP"/>
        </w:rPr>
        <w:drawing>
          <wp:inline distT="0" distB="0" distL="0" distR="0">
            <wp:extent cx="3365606" cy="2240280"/>
            <wp:effectExtent l="0" t="0" r="635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65606" cy="2240280"/>
                    </a:xfrm>
                    <a:prstGeom prst="rect">
                      <a:avLst/>
                    </a:prstGeom>
                    <a:noFill/>
                    <a:ln>
                      <a:noFill/>
                    </a:ln>
                  </pic:spPr>
                </pic:pic>
              </a:graphicData>
            </a:graphic>
          </wp:inline>
        </w:drawing>
      </w:r>
    </w:p>
    <w:p w:rsidR="00C04F25" w:rsidRDefault="00C04F25" w:rsidP="009C2009">
      <w:pPr>
        <w:spacing w:line="360" w:lineRule="auto"/>
        <w:jc w:val="both"/>
        <w:rPr>
          <w:rFonts w:ascii="Verdana" w:hAnsi="Verdana" w:cs="Verdana"/>
          <w:color w:val="333333"/>
          <w:sz w:val="16"/>
          <w:szCs w:val="16"/>
        </w:rPr>
      </w:pPr>
    </w:p>
    <w:p w:rsidR="00C04F25" w:rsidRDefault="00C04F25" w:rsidP="00C04F25">
      <w:pPr>
        <w:pStyle w:val="Heading3"/>
        <w:ind w:left="720"/>
      </w:pPr>
      <w:bookmarkStart w:id="100" w:name="_Toc449018742"/>
      <w:bookmarkStart w:id="101" w:name="_Toc520208098"/>
      <w:r>
        <w:lastRenderedPageBreak/>
        <w:t>Chokes, Main principles</w:t>
      </w:r>
      <w:bookmarkEnd w:id="100"/>
      <w:bookmarkEnd w:id="101"/>
    </w:p>
    <w:p w:rsidR="00C04F25" w:rsidRPr="00C04F25" w:rsidRDefault="00C04F25" w:rsidP="00B61FC4">
      <w:pPr>
        <w:pStyle w:val="ListParagraph"/>
        <w:numPr>
          <w:ilvl w:val="0"/>
          <w:numId w:val="23"/>
        </w:numPr>
        <w:spacing w:line="360" w:lineRule="auto"/>
        <w:jc w:val="both"/>
        <w:rPr>
          <w:sz w:val="24"/>
          <w:szCs w:val="24"/>
        </w:rPr>
      </w:pPr>
      <w:r w:rsidRPr="00C04F25">
        <w:rPr>
          <w:sz w:val="24"/>
          <w:szCs w:val="24"/>
        </w:rPr>
        <w:t xml:space="preserve">The choke is used to control the production rate and downstream pressure from the well. The subsea choke is located on the XT, or as with resent projects, on a ’choke bridge’ on the template. </w:t>
      </w:r>
    </w:p>
    <w:p w:rsidR="00C04F25" w:rsidRDefault="00C04F25" w:rsidP="00B61FC4">
      <w:pPr>
        <w:pStyle w:val="ListParagraph"/>
        <w:numPr>
          <w:ilvl w:val="0"/>
          <w:numId w:val="23"/>
        </w:numPr>
        <w:spacing w:line="360" w:lineRule="auto"/>
        <w:jc w:val="both"/>
        <w:rPr>
          <w:sz w:val="24"/>
          <w:szCs w:val="24"/>
        </w:rPr>
      </w:pPr>
      <w:r w:rsidRPr="00C04F25">
        <w:rPr>
          <w:sz w:val="24"/>
          <w:szCs w:val="24"/>
        </w:rPr>
        <w:t>In both scenarios, downstream the PWV.</w:t>
      </w:r>
    </w:p>
    <w:p w:rsidR="00C04F25" w:rsidRDefault="00C04F25" w:rsidP="00C04F25">
      <w:pPr>
        <w:spacing w:line="360" w:lineRule="auto"/>
        <w:jc w:val="both"/>
        <w:rPr>
          <w:sz w:val="24"/>
          <w:szCs w:val="24"/>
        </w:rPr>
      </w:pPr>
    </w:p>
    <w:p w:rsidR="00C04F25" w:rsidRDefault="00C04F25" w:rsidP="00C04F25">
      <w:pPr>
        <w:spacing w:line="360" w:lineRule="auto"/>
        <w:jc w:val="center"/>
        <w:rPr>
          <w:sz w:val="24"/>
          <w:szCs w:val="24"/>
        </w:rPr>
      </w:pPr>
      <w:r w:rsidRPr="00C04F25">
        <w:rPr>
          <w:noProof/>
          <w:lang w:val="en-MY" w:eastAsia="ja-JP"/>
        </w:rPr>
        <w:drawing>
          <wp:inline distT="0" distB="0" distL="0" distR="0" wp14:anchorId="42DE8125" wp14:editId="6D0D4AAC">
            <wp:extent cx="4556760" cy="22707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a:extLst>
                        <a:ext uri="{28A0092B-C50C-407E-A947-70E740481C1C}">
                          <a14:useLocalDpi xmlns:a14="http://schemas.microsoft.com/office/drawing/2010/main" val="0"/>
                        </a:ext>
                      </a:extLst>
                    </a:blip>
                    <a:srcRect l="11500" t="35793" r="5644" b="9226"/>
                    <a:stretch/>
                  </pic:blipFill>
                  <pic:spPr bwMode="auto">
                    <a:xfrm>
                      <a:off x="0" y="0"/>
                      <a:ext cx="4556296" cy="2270529"/>
                    </a:xfrm>
                    <a:prstGeom prst="rect">
                      <a:avLst/>
                    </a:prstGeom>
                    <a:noFill/>
                    <a:ln>
                      <a:noFill/>
                    </a:ln>
                    <a:extLst>
                      <a:ext uri="{53640926-AAD7-44D8-BBD7-CCE9431645EC}">
                        <a14:shadowObscured xmlns:a14="http://schemas.microsoft.com/office/drawing/2010/main"/>
                      </a:ext>
                    </a:extLst>
                  </pic:spPr>
                </pic:pic>
              </a:graphicData>
            </a:graphic>
          </wp:inline>
        </w:drawing>
      </w:r>
    </w:p>
    <w:p w:rsidR="00FC4074" w:rsidRDefault="00FC4074" w:rsidP="00FC4074">
      <w:pPr>
        <w:spacing w:line="360" w:lineRule="auto"/>
        <w:jc w:val="both"/>
        <w:rPr>
          <w:sz w:val="24"/>
          <w:szCs w:val="24"/>
        </w:rPr>
      </w:pPr>
    </w:p>
    <w:p w:rsidR="00FC4074" w:rsidRPr="00FC4074" w:rsidRDefault="00FC4074" w:rsidP="00FC4074">
      <w:pPr>
        <w:spacing w:line="360" w:lineRule="auto"/>
        <w:jc w:val="both"/>
        <w:rPr>
          <w:sz w:val="24"/>
          <w:szCs w:val="24"/>
        </w:rPr>
      </w:pPr>
      <w:r w:rsidRPr="00FC4074">
        <w:rPr>
          <w:sz w:val="24"/>
          <w:szCs w:val="24"/>
        </w:rPr>
        <w:t>Different concepts exist:</w:t>
      </w:r>
    </w:p>
    <w:p w:rsidR="00FC4074" w:rsidRPr="00FC4074" w:rsidRDefault="00FC4074" w:rsidP="00FC4074">
      <w:pPr>
        <w:spacing w:line="360" w:lineRule="auto"/>
        <w:jc w:val="both"/>
        <w:rPr>
          <w:sz w:val="24"/>
          <w:szCs w:val="24"/>
        </w:rPr>
      </w:pPr>
      <w:r w:rsidRPr="00FC4074">
        <w:rPr>
          <w:sz w:val="24"/>
          <w:szCs w:val="24"/>
        </w:rPr>
        <w:t>See ISO 13628-4 for main principles</w:t>
      </w:r>
    </w:p>
    <w:p w:rsidR="00FC4074" w:rsidRPr="00FC4074" w:rsidRDefault="00FC4074" w:rsidP="00B61FC4">
      <w:pPr>
        <w:pStyle w:val="ListParagraph"/>
        <w:numPr>
          <w:ilvl w:val="0"/>
          <w:numId w:val="24"/>
        </w:numPr>
        <w:spacing w:line="360" w:lineRule="auto"/>
        <w:jc w:val="both"/>
        <w:rPr>
          <w:sz w:val="24"/>
          <w:szCs w:val="24"/>
        </w:rPr>
      </w:pPr>
      <w:r w:rsidRPr="00FC4074">
        <w:rPr>
          <w:sz w:val="24"/>
          <w:szCs w:val="24"/>
        </w:rPr>
        <w:t xml:space="preserve">3 Major suppliers </w:t>
      </w:r>
    </w:p>
    <w:p w:rsidR="00FC4074" w:rsidRPr="00FC4074" w:rsidRDefault="00FC4074" w:rsidP="00B61FC4">
      <w:pPr>
        <w:pStyle w:val="ListParagraph"/>
        <w:numPr>
          <w:ilvl w:val="1"/>
          <w:numId w:val="24"/>
        </w:numPr>
        <w:spacing w:line="360" w:lineRule="auto"/>
        <w:jc w:val="both"/>
        <w:rPr>
          <w:sz w:val="24"/>
          <w:szCs w:val="24"/>
        </w:rPr>
      </w:pPr>
      <w:r w:rsidRPr="00FC4074">
        <w:rPr>
          <w:sz w:val="24"/>
          <w:szCs w:val="24"/>
        </w:rPr>
        <w:t xml:space="preserve">Cameron Willis </w:t>
      </w:r>
    </w:p>
    <w:p w:rsidR="00FC4074" w:rsidRPr="00FC4074" w:rsidRDefault="00FC4074" w:rsidP="00B61FC4">
      <w:pPr>
        <w:pStyle w:val="ListParagraph"/>
        <w:numPr>
          <w:ilvl w:val="1"/>
          <w:numId w:val="24"/>
        </w:numPr>
        <w:spacing w:line="360" w:lineRule="auto"/>
        <w:jc w:val="both"/>
        <w:rPr>
          <w:sz w:val="24"/>
          <w:szCs w:val="24"/>
        </w:rPr>
      </w:pPr>
      <w:r w:rsidRPr="00FC4074">
        <w:rPr>
          <w:sz w:val="24"/>
          <w:szCs w:val="24"/>
        </w:rPr>
        <w:t xml:space="preserve">Master Flo </w:t>
      </w:r>
    </w:p>
    <w:p w:rsidR="00FC4074" w:rsidRPr="00FC4074" w:rsidRDefault="00FC4074" w:rsidP="00B61FC4">
      <w:pPr>
        <w:pStyle w:val="ListParagraph"/>
        <w:numPr>
          <w:ilvl w:val="1"/>
          <w:numId w:val="24"/>
        </w:numPr>
        <w:spacing w:line="360" w:lineRule="auto"/>
        <w:jc w:val="both"/>
        <w:rPr>
          <w:sz w:val="24"/>
          <w:szCs w:val="24"/>
        </w:rPr>
      </w:pPr>
      <w:r w:rsidRPr="00FC4074">
        <w:rPr>
          <w:sz w:val="24"/>
          <w:szCs w:val="24"/>
        </w:rPr>
        <w:t xml:space="preserve">Kent </w:t>
      </w:r>
      <w:proofErr w:type="spellStart"/>
      <w:r w:rsidRPr="00FC4074">
        <w:rPr>
          <w:sz w:val="24"/>
          <w:szCs w:val="24"/>
        </w:rPr>
        <w:t>Introl</w:t>
      </w:r>
      <w:proofErr w:type="spellEnd"/>
      <w:r w:rsidRPr="00FC4074">
        <w:rPr>
          <w:sz w:val="24"/>
          <w:szCs w:val="24"/>
        </w:rPr>
        <w:t xml:space="preserve"> </w:t>
      </w:r>
    </w:p>
    <w:p w:rsidR="00FC4074" w:rsidRPr="00FC4074" w:rsidRDefault="00FC4074" w:rsidP="00B61FC4">
      <w:pPr>
        <w:pStyle w:val="ListParagraph"/>
        <w:numPr>
          <w:ilvl w:val="0"/>
          <w:numId w:val="24"/>
        </w:numPr>
        <w:spacing w:line="360" w:lineRule="auto"/>
        <w:jc w:val="both"/>
        <w:rPr>
          <w:sz w:val="24"/>
          <w:szCs w:val="24"/>
        </w:rPr>
      </w:pPr>
      <w:r w:rsidRPr="00FC4074">
        <w:rPr>
          <w:sz w:val="24"/>
          <w:szCs w:val="24"/>
        </w:rPr>
        <w:t xml:space="preserve">Other suppliers of similar equipment not currently serving the subsea business area: </w:t>
      </w:r>
    </w:p>
    <w:p w:rsidR="00FC4074" w:rsidRPr="00FC4074" w:rsidRDefault="00FC4074" w:rsidP="00B61FC4">
      <w:pPr>
        <w:pStyle w:val="ListParagraph"/>
        <w:numPr>
          <w:ilvl w:val="1"/>
          <w:numId w:val="24"/>
        </w:numPr>
        <w:spacing w:line="360" w:lineRule="auto"/>
        <w:jc w:val="both"/>
        <w:rPr>
          <w:sz w:val="24"/>
          <w:szCs w:val="24"/>
        </w:rPr>
      </w:pPr>
      <w:proofErr w:type="spellStart"/>
      <w:r w:rsidRPr="00FC4074">
        <w:rPr>
          <w:sz w:val="24"/>
          <w:szCs w:val="24"/>
        </w:rPr>
        <w:t>Mokveld</w:t>
      </w:r>
      <w:proofErr w:type="spellEnd"/>
      <w:r w:rsidRPr="00FC4074">
        <w:rPr>
          <w:sz w:val="24"/>
          <w:szCs w:val="24"/>
        </w:rPr>
        <w:t xml:space="preserve"> </w:t>
      </w:r>
    </w:p>
    <w:p w:rsidR="00FC4074" w:rsidRPr="00FC4074" w:rsidRDefault="00FC4074" w:rsidP="00B61FC4">
      <w:pPr>
        <w:pStyle w:val="ListParagraph"/>
        <w:numPr>
          <w:ilvl w:val="1"/>
          <w:numId w:val="24"/>
        </w:numPr>
        <w:spacing w:line="360" w:lineRule="auto"/>
        <w:jc w:val="both"/>
        <w:rPr>
          <w:sz w:val="24"/>
          <w:szCs w:val="24"/>
        </w:rPr>
      </w:pPr>
      <w:proofErr w:type="spellStart"/>
      <w:r w:rsidRPr="00FC4074">
        <w:rPr>
          <w:sz w:val="24"/>
          <w:szCs w:val="24"/>
        </w:rPr>
        <w:t>Hydril</w:t>
      </w:r>
      <w:proofErr w:type="spellEnd"/>
      <w:r w:rsidRPr="00FC4074">
        <w:rPr>
          <w:sz w:val="24"/>
          <w:szCs w:val="24"/>
        </w:rPr>
        <w:t xml:space="preserve"> </w:t>
      </w:r>
    </w:p>
    <w:p w:rsidR="00FC4074" w:rsidRPr="00FC4074" w:rsidRDefault="00FC4074" w:rsidP="00B61FC4">
      <w:pPr>
        <w:pStyle w:val="ListParagraph"/>
        <w:numPr>
          <w:ilvl w:val="1"/>
          <w:numId w:val="24"/>
        </w:numPr>
        <w:spacing w:line="360" w:lineRule="auto"/>
        <w:jc w:val="both"/>
        <w:rPr>
          <w:sz w:val="24"/>
          <w:szCs w:val="24"/>
        </w:rPr>
      </w:pPr>
      <w:r w:rsidRPr="00FC4074">
        <w:rPr>
          <w:sz w:val="24"/>
          <w:szCs w:val="24"/>
        </w:rPr>
        <w:t xml:space="preserve">Wood Group Pressure Control </w:t>
      </w:r>
    </w:p>
    <w:p w:rsidR="00C04F25" w:rsidRDefault="00FC4074" w:rsidP="00B61FC4">
      <w:pPr>
        <w:pStyle w:val="ListParagraph"/>
        <w:numPr>
          <w:ilvl w:val="1"/>
          <w:numId w:val="24"/>
        </w:numPr>
        <w:spacing w:line="360" w:lineRule="auto"/>
        <w:jc w:val="both"/>
        <w:rPr>
          <w:sz w:val="24"/>
          <w:szCs w:val="24"/>
        </w:rPr>
      </w:pPr>
      <w:r w:rsidRPr="00FC4074">
        <w:rPr>
          <w:sz w:val="24"/>
          <w:szCs w:val="24"/>
        </w:rPr>
        <w:t>N-Line</w:t>
      </w:r>
    </w:p>
    <w:p w:rsidR="00FC4074" w:rsidRDefault="00FC4074" w:rsidP="00FC4074">
      <w:pPr>
        <w:spacing w:line="360" w:lineRule="auto"/>
        <w:jc w:val="both"/>
        <w:rPr>
          <w:sz w:val="24"/>
          <w:szCs w:val="24"/>
        </w:rPr>
      </w:pPr>
    </w:p>
    <w:p w:rsidR="00FC4074" w:rsidRDefault="0097748C" w:rsidP="0097748C">
      <w:pPr>
        <w:pStyle w:val="Heading3"/>
        <w:ind w:left="720"/>
      </w:pPr>
      <w:bookmarkStart w:id="102" w:name="_Toc449018743"/>
      <w:bookmarkStart w:id="103" w:name="_Toc520208099"/>
      <w:r w:rsidRPr="0097748C">
        <w:t>Tree Connector</w:t>
      </w:r>
      <w:bookmarkEnd w:id="102"/>
      <w:bookmarkEnd w:id="103"/>
    </w:p>
    <w:p w:rsidR="0097748C" w:rsidRPr="0097748C" w:rsidRDefault="0097748C" w:rsidP="0097748C">
      <w:pPr>
        <w:spacing w:line="360" w:lineRule="auto"/>
        <w:jc w:val="both"/>
        <w:rPr>
          <w:sz w:val="24"/>
          <w:szCs w:val="24"/>
        </w:rPr>
      </w:pPr>
      <w:r w:rsidRPr="0097748C">
        <w:rPr>
          <w:sz w:val="24"/>
          <w:szCs w:val="24"/>
        </w:rPr>
        <w:t>The tree connector is the element that allows the tree to be installed and securely connected to the wellhead.</w:t>
      </w:r>
    </w:p>
    <w:p w:rsidR="0097748C" w:rsidRPr="0097748C" w:rsidRDefault="0097748C" w:rsidP="0097748C">
      <w:pPr>
        <w:spacing w:line="360" w:lineRule="auto"/>
        <w:jc w:val="both"/>
        <w:rPr>
          <w:sz w:val="24"/>
          <w:szCs w:val="24"/>
        </w:rPr>
      </w:pPr>
      <w:r w:rsidRPr="0097748C">
        <w:rPr>
          <w:sz w:val="24"/>
          <w:szCs w:val="24"/>
        </w:rPr>
        <w:t>Normal requirements are:</w:t>
      </w:r>
    </w:p>
    <w:p w:rsidR="0097748C" w:rsidRPr="0097748C" w:rsidRDefault="0097748C" w:rsidP="00B61FC4">
      <w:pPr>
        <w:pStyle w:val="ListParagraph"/>
        <w:numPr>
          <w:ilvl w:val="0"/>
          <w:numId w:val="25"/>
        </w:numPr>
        <w:spacing w:line="360" w:lineRule="auto"/>
        <w:jc w:val="both"/>
        <w:rPr>
          <w:sz w:val="24"/>
          <w:szCs w:val="24"/>
        </w:rPr>
      </w:pPr>
      <w:r w:rsidRPr="0097748C">
        <w:rPr>
          <w:sz w:val="24"/>
          <w:szCs w:val="24"/>
        </w:rPr>
        <w:lastRenderedPageBreak/>
        <w:t xml:space="preserve">25 % increased capacity to unlock compared to lock </w:t>
      </w:r>
    </w:p>
    <w:p w:rsidR="0097748C" w:rsidRPr="0097748C" w:rsidRDefault="0097748C" w:rsidP="00B61FC4">
      <w:pPr>
        <w:pStyle w:val="ListParagraph"/>
        <w:numPr>
          <w:ilvl w:val="0"/>
          <w:numId w:val="25"/>
        </w:numPr>
        <w:spacing w:line="360" w:lineRule="auto"/>
        <w:jc w:val="both"/>
        <w:rPr>
          <w:sz w:val="24"/>
          <w:szCs w:val="24"/>
        </w:rPr>
      </w:pPr>
      <w:r w:rsidRPr="0097748C">
        <w:rPr>
          <w:sz w:val="24"/>
          <w:szCs w:val="24"/>
        </w:rPr>
        <w:t xml:space="preserve">Mechanical lockdown function (both on hydraulic and mechanical connectors) </w:t>
      </w:r>
    </w:p>
    <w:p w:rsidR="0097748C" w:rsidRPr="0097748C" w:rsidRDefault="0097748C" w:rsidP="0097748C">
      <w:pPr>
        <w:spacing w:line="360" w:lineRule="auto"/>
        <w:jc w:val="both"/>
        <w:rPr>
          <w:sz w:val="24"/>
          <w:szCs w:val="24"/>
        </w:rPr>
      </w:pPr>
      <w:r w:rsidRPr="0097748C">
        <w:rPr>
          <w:sz w:val="24"/>
          <w:szCs w:val="24"/>
        </w:rPr>
        <w:t>The hydraulic connector</w:t>
      </w:r>
      <w:r>
        <w:rPr>
          <w:sz w:val="24"/>
          <w:szCs w:val="24"/>
        </w:rPr>
        <w:t>s</w:t>
      </w:r>
      <w:r w:rsidRPr="0097748C">
        <w:rPr>
          <w:sz w:val="24"/>
          <w:szCs w:val="24"/>
        </w:rPr>
        <w:t xml:space="preserve"> are getting its hydraulic pressure from WOCS through the TRT. </w:t>
      </w:r>
    </w:p>
    <w:p w:rsidR="0097748C" w:rsidRDefault="0097748C" w:rsidP="0097748C">
      <w:pPr>
        <w:spacing w:line="360" w:lineRule="auto"/>
        <w:jc w:val="both"/>
        <w:rPr>
          <w:sz w:val="24"/>
          <w:szCs w:val="24"/>
        </w:rPr>
      </w:pPr>
      <w:r w:rsidRPr="0097748C">
        <w:rPr>
          <w:sz w:val="24"/>
          <w:szCs w:val="24"/>
        </w:rPr>
        <w:t>The mechanical connector</w:t>
      </w:r>
      <w:r>
        <w:rPr>
          <w:sz w:val="24"/>
          <w:szCs w:val="24"/>
        </w:rPr>
        <w:t>s</w:t>
      </w:r>
      <w:r w:rsidRPr="0097748C">
        <w:rPr>
          <w:sz w:val="24"/>
          <w:szCs w:val="24"/>
        </w:rPr>
        <w:t xml:space="preserve"> are mechanically functioned through the TRT.</w:t>
      </w: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center"/>
        <w:rPr>
          <w:sz w:val="24"/>
          <w:szCs w:val="24"/>
        </w:rPr>
      </w:pPr>
      <w:r w:rsidRPr="0097748C">
        <w:rPr>
          <w:noProof/>
          <w:lang w:val="en-MY" w:eastAsia="ja-JP"/>
        </w:rPr>
        <w:drawing>
          <wp:inline distT="0" distB="0" distL="0" distR="0">
            <wp:extent cx="2286000" cy="339852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0" cy="3398520"/>
                    </a:xfrm>
                    <a:prstGeom prst="rect">
                      <a:avLst/>
                    </a:prstGeom>
                    <a:noFill/>
                    <a:ln>
                      <a:noFill/>
                    </a:ln>
                  </pic:spPr>
                </pic:pic>
              </a:graphicData>
            </a:graphic>
          </wp:inline>
        </w:drawing>
      </w:r>
    </w:p>
    <w:p w:rsidR="0097748C" w:rsidRDefault="0097748C" w:rsidP="0097748C">
      <w:pPr>
        <w:pStyle w:val="Heading3"/>
        <w:ind w:left="720"/>
      </w:pPr>
      <w:bookmarkStart w:id="104" w:name="_Toc449018744"/>
      <w:bookmarkStart w:id="105" w:name="_Toc520208100"/>
      <w:r w:rsidRPr="0097748C">
        <w:t>Tubing Hanger</w:t>
      </w:r>
      <w:bookmarkEnd w:id="104"/>
      <w:bookmarkEnd w:id="105"/>
    </w:p>
    <w:p w:rsidR="0097748C" w:rsidRPr="0097748C" w:rsidRDefault="0097748C" w:rsidP="00B61FC4">
      <w:pPr>
        <w:pStyle w:val="ListParagraph"/>
        <w:numPr>
          <w:ilvl w:val="0"/>
          <w:numId w:val="26"/>
        </w:numPr>
        <w:spacing w:line="360" w:lineRule="auto"/>
        <w:jc w:val="both"/>
        <w:rPr>
          <w:sz w:val="24"/>
          <w:szCs w:val="24"/>
        </w:rPr>
      </w:pPr>
      <w:r w:rsidRPr="0097748C">
        <w:rPr>
          <w:sz w:val="24"/>
          <w:szCs w:val="24"/>
        </w:rPr>
        <w:t xml:space="preserve">The TH </w:t>
      </w:r>
      <w:proofErr w:type="gramStart"/>
      <w:r w:rsidRPr="0097748C">
        <w:rPr>
          <w:sz w:val="24"/>
          <w:szCs w:val="24"/>
        </w:rPr>
        <w:t>have</w:t>
      </w:r>
      <w:proofErr w:type="gramEnd"/>
      <w:r w:rsidRPr="0097748C">
        <w:rPr>
          <w:sz w:val="24"/>
          <w:szCs w:val="24"/>
        </w:rPr>
        <w:t xml:space="preserve"> its own lockdown mechanism, with additional mechanical lockdown functions. </w:t>
      </w:r>
    </w:p>
    <w:p w:rsidR="0097748C" w:rsidRPr="0097748C" w:rsidRDefault="0097748C" w:rsidP="00B61FC4">
      <w:pPr>
        <w:pStyle w:val="ListParagraph"/>
        <w:numPr>
          <w:ilvl w:val="0"/>
          <w:numId w:val="26"/>
        </w:numPr>
        <w:spacing w:line="360" w:lineRule="auto"/>
        <w:jc w:val="both"/>
        <w:rPr>
          <w:sz w:val="24"/>
          <w:szCs w:val="24"/>
        </w:rPr>
      </w:pPr>
      <w:r w:rsidRPr="0097748C">
        <w:rPr>
          <w:sz w:val="24"/>
          <w:szCs w:val="24"/>
        </w:rPr>
        <w:t xml:space="preserve">To save one trip and therefore also rig time is todays trees often equipped with a combined Tree Cap / Tubing Hanger. The TH then provides two set of lockdown profiles internally for plugs. </w:t>
      </w:r>
    </w:p>
    <w:p w:rsidR="0097748C" w:rsidRPr="0097748C" w:rsidRDefault="0097748C" w:rsidP="00B61FC4">
      <w:pPr>
        <w:pStyle w:val="ListParagraph"/>
        <w:numPr>
          <w:ilvl w:val="0"/>
          <w:numId w:val="26"/>
        </w:numPr>
        <w:spacing w:line="360" w:lineRule="auto"/>
        <w:jc w:val="both"/>
        <w:rPr>
          <w:sz w:val="24"/>
          <w:szCs w:val="24"/>
        </w:rPr>
      </w:pPr>
      <w:r w:rsidRPr="0097748C">
        <w:rPr>
          <w:sz w:val="24"/>
          <w:szCs w:val="24"/>
        </w:rPr>
        <w:t xml:space="preserve">Safe setting of ITC have been troublesome </w:t>
      </w:r>
    </w:p>
    <w:p w:rsidR="0097748C" w:rsidRPr="0097748C" w:rsidRDefault="0097748C" w:rsidP="00B61FC4">
      <w:pPr>
        <w:pStyle w:val="ListParagraph"/>
        <w:numPr>
          <w:ilvl w:val="0"/>
          <w:numId w:val="26"/>
        </w:numPr>
        <w:spacing w:line="360" w:lineRule="auto"/>
        <w:jc w:val="both"/>
        <w:rPr>
          <w:sz w:val="24"/>
          <w:szCs w:val="24"/>
        </w:rPr>
      </w:pPr>
      <w:r w:rsidRPr="0097748C">
        <w:rPr>
          <w:sz w:val="24"/>
          <w:szCs w:val="24"/>
        </w:rPr>
        <w:t xml:space="preserve">Normally a pup pieces is installed onto the Tubing Hanger. This pup is normally CPI and the threaded connector </w:t>
      </w:r>
      <w:proofErr w:type="gramStart"/>
      <w:r w:rsidRPr="0097748C">
        <w:rPr>
          <w:sz w:val="24"/>
          <w:szCs w:val="24"/>
        </w:rPr>
        <w:t>type are</w:t>
      </w:r>
      <w:proofErr w:type="gramEnd"/>
      <w:r w:rsidRPr="0097748C">
        <w:rPr>
          <w:sz w:val="24"/>
          <w:szCs w:val="24"/>
        </w:rPr>
        <w:t xml:space="preserve"> controlled through contract or project interface.</w:t>
      </w: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r w:rsidRPr="0097748C">
        <w:rPr>
          <w:sz w:val="24"/>
          <w:szCs w:val="24"/>
        </w:rPr>
        <w:t>From ISO 13628-4</w:t>
      </w:r>
    </w:p>
    <w:p w:rsidR="0097748C" w:rsidRDefault="0097748C" w:rsidP="0097748C">
      <w:pPr>
        <w:spacing w:line="360" w:lineRule="auto"/>
        <w:jc w:val="center"/>
        <w:rPr>
          <w:sz w:val="24"/>
          <w:szCs w:val="24"/>
        </w:rPr>
      </w:pPr>
      <w:r w:rsidRPr="0097748C">
        <w:rPr>
          <w:noProof/>
          <w:lang w:val="en-MY" w:eastAsia="ja-JP"/>
        </w:rPr>
        <w:lastRenderedPageBreak/>
        <w:drawing>
          <wp:inline distT="0" distB="0" distL="0" distR="0">
            <wp:extent cx="3032760" cy="3002280"/>
            <wp:effectExtent l="0" t="0" r="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32760" cy="3002280"/>
                    </a:xfrm>
                    <a:prstGeom prst="rect">
                      <a:avLst/>
                    </a:prstGeom>
                    <a:noFill/>
                    <a:ln>
                      <a:noFill/>
                    </a:ln>
                  </pic:spPr>
                </pic:pic>
              </a:graphicData>
            </a:graphic>
          </wp:inline>
        </w:drawing>
      </w: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r w:rsidRPr="0097748C">
        <w:rPr>
          <w:sz w:val="24"/>
          <w:szCs w:val="24"/>
        </w:rPr>
        <w:t>From ISO 13628-4</w:t>
      </w:r>
    </w:p>
    <w:p w:rsidR="0097748C" w:rsidRDefault="00FD4136" w:rsidP="00FD4136">
      <w:pPr>
        <w:spacing w:line="360" w:lineRule="auto"/>
        <w:jc w:val="center"/>
        <w:rPr>
          <w:sz w:val="24"/>
          <w:szCs w:val="24"/>
        </w:rPr>
      </w:pPr>
      <w:r w:rsidRPr="00FD4136">
        <w:rPr>
          <w:noProof/>
          <w:lang w:val="en-MY" w:eastAsia="ja-JP"/>
        </w:rPr>
        <w:drawing>
          <wp:inline distT="0" distB="0" distL="0" distR="0">
            <wp:extent cx="2674620" cy="3139440"/>
            <wp:effectExtent l="0" t="0" r="0" b="381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4620" cy="3139440"/>
                    </a:xfrm>
                    <a:prstGeom prst="rect">
                      <a:avLst/>
                    </a:prstGeom>
                    <a:noFill/>
                    <a:ln>
                      <a:noFill/>
                    </a:ln>
                  </pic:spPr>
                </pic:pic>
              </a:graphicData>
            </a:graphic>
          </wp:inline>
        </w:drawing>
      </w: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Default="0097748C" w:rsidP="0097748C">
      <w:pPr>
        <w:spacing w:line="360" w:lineRule="auto"/>
        <w:jc w:val="both"/>
        <w:rPr>
          <w:sz w:val="24"/>
          <w:szCs w:val="24"/>
        </w:rPr>
      </w:pPr>
    </w:p>
    <w:p w:rsidR="0097748C" w:rsidRPr="00FC4074" w:rsidRDefault="0097748C" w:rsidP="0097748C">
      <w:pPr>
        <w:spacing w:line="360" w:lineRule="auto"/>
        <w:jc w:val="both"/>
        <w:rPr>
          <w:sz w:val="24"/>
          <w:szCs w:val="24"/>
        </w:rPr>
      </w:pPr>
    </w:p>
    <w:p w:rsidR="009C2009" w:rsidRPr="00BD11E7" w:rsidRDefault="009C2009" w:rsidP="002E34B4">
      <w:pPr>
        <w:pStyle w:val="Heading2"/>
        <w:spacing w:line="360" w:lineRule="auto"/>
        <w:ind w:left="720"/>
      </w:pPr>
      <w:bookmarkStart w:id="106" w:name="_Toc449018745"/>
      <w:bookmarkStart w:id="107" w:name="_Toc520208101"/>
      <w:r>
        <w:lastRenderedPageBreak/>
        <w:t>7</w:t>
      </w:r>
      <w:r w:rsidRPr="00BD11E7">
        <w:t>.</w:t>
      </w:r>
      <w:r>
        <w:t>3</w:t>
      </w:r>
      <w:r w:rsidRPr="00BD11E7">
        <w:t>.</w:t>
      </w:r>
      <w:r>
        <w:t xml:space="preserve"> Standard Code Practices</w:t>
      </w:r>
      <w:bookmarkEnd w:id="106"/>
      <w:bookmarkEnd w:id="107"/>
    </w:p>
    <w:p w:rsidR="009C2009" w:rsidRPr="009C2009" w:rsidRDefault="009C2009" w:rsidP="009C2009">
      <w:pPr>
        <w:spacing w:line="360" w:lineRule="auto"/>
        <w:jc w:val="both"/>
        <w:rPr>
          <w:sz w:val="24"/>
          <w:szCs w:val="24"/>
        </w:rPr>
      </w:pPr>
      <w:r w:rsidRPr="009C2009">
        <w:rPr>
          <w:sz w:val="24"/>
          <w:szCs w:val="24"/>
        </w:rPr>
        <w:t>Main codes for T</w:t>
      </w:r>
      <w:r w:rsidR="00C04F25">
        <w:rPr>
          <w:sz w:val="24"/>
          <w:szCs w:val="24"/>
        </w:rPr>
        <w:t>ree</w:t>
      </w:r>
      <w:r w:rsidRPr="009C2009">
        <w:rPr>
          <w:sz w:val="24"/>
          <w:szCs w:val="24"/>
        </w:rPr>
        <w:t xml:space="preserve"> Equipment:</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API 6A/ISO 10423 Specification for Wellhead and Christmas Tree Equipment</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API 17D/ISO 13628-4 Subsea wellhead and tree equipment</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ISO 13628-1 General Requirements and recommendations</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ISO 13628-6 Subsea Production control System</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API 16A / ISO 13533 Specification for Drill-through Equipment</w:t>
      </w:r>
    </w:p>
    <w:p w:rsidR="009C2009" w:rsidRPr="009C2009" w:rsidRDefault="009C2009" w:rsidP="00B61FC4">
      <w:pPr>
        <w:pStyle w:val="ListParagraph"/>
        <w:numPr>
          <w:ilvl w:val="0"/>
          <w:numId w:val="18"/>
        </w:numPr>
        <w:spacing w:line="360" w:lineRule="auto"/>
        <w:jc w:val="both"/>
        <w:rPr>
          <w:sz w:val="24"/>
          <w:szCs w:val="24"/>
        </w:rPr>
      </w:pPr>
      <w:r w:rsidRPr="009C2009">
        <w:rPr>
          <w:sz w:val="24"/>
          <w:szCs w:val="24"/>
        </w:rPr>
        <w:t>+ ASME, ISO, BS</w:t>
      </w:r>
      <w:r w:rsidRPr="009C2009">
        <w:rPr>
          <w:sz w:val="24"/>
          <w:szCs w:val="24"/>
        </w:rPr>
        <w:cr/>
        <w:t xml:space="preserve"> </w:t>
      </w:r>
    </w:p>
    <w:p w:rsidR="00F16560" w:rsidRPr="00BD11E7" w:rsidRDefault="00F16560" w:rsidP="002E34B4">
      <w:pPr>
        <w:pStyle w:val="Heading2"/>
        <w:spacing w:line="360" w:lineRule="auto"/>
        <w:ind w:left="720"/>
      </w:pPr>
      <w:bookmarkStart w:id="108" w:name="_Toc449018746"/>
      <w:bookmarkStart w:id="109" w:name="_Toc520208102"/>
      <w:bookmarkStart w:id="110" w:name="_Toc449018747"/>
      <w:r>
        <w:t>7</w:t>
      </w:r>
      <w:r w:rsidRPr="00BD11E7">
        <w:t>.</w:t>
      </w:r>
      <w:r>
        <w:t>3</w:t>
      </w:r>
      <w:r w:rsidRPr="00BD11E7">
        <w:t>.</w:t>
      </w:r>
      <w:r>
        <w:t xml:space="preserve"> </w:t>
      </w:r>
      <w:r w:rsidRPr="00BA17EE">
        <w:t>Selection Criteria</w:t>
      </w:r>
      <w:bookmarkEnd w:id="108"/>
      <w:bookmarkEnd w:id="109"/>
    </w:p>
    <w:p w:rsidR="00F16560" w:rsidRPr="00BA17EE" w:rsidRDefault="00F16560" w:rsidP="00B61FC4">
      <w:pPr>
        <w:pStyle w:val="ListParagraph"/>
        <w:numPr>
          <w:ilvl w:val="0"/>
          <w:numId w:val="16"/>
        </w:numPr>
        <w:spacing w:line="360" w:lineRule="auto"/>
        <w:jc w:val="both"/>
        <w:rPr>
          <w:sz w:val="24"/>
          <w:szCs w:val="24"/>
        </w:rPr>
      </w:pPr>
      <w:r w:rsidRPr="00BA17EE">
        <w:rPr>
          <w:sz w:val="24"/>
          <w:szCs w:val="24"/>
        </w:rPr>
        <w:t xml:space="preserve">The cost of an HXT is much higher than that of a VXT; typically the purchase price of an HXT is five to seven times more. </w:t>
      </w:r>
    </w:p>
    <w:p w:rsidR="00F16560" w:rsidRPr="00BA17EE" w:rsidRDefault="00F16560" w:rsidP="00B61FC4">
      <w:pPr>
        <w:pStyle w:val="ListParagraph"/>
        <w:numPr>
          <w:ilvl w:val="0"/>
          <w:numId w:val="16"/>
        </w:numPr>
        <w:spacing w:line="360" w:lineRule="auto"/>
        <w:jc w:val="both"/>
        <w:rPr>
          <w:sz w:val="24"/>
          <w:szCs w:val="24"/>
        </w:rPr>
      </w:pPr>
      <w:r w:rsidRPr="00BA17EE">
        <w:rPr>
          <w:sz w:val="24"/>
          <w:szCs w:val="24"/>
        </w:rPr>
        <w:t xml:space="preserve">A VXT is larger and heavier, which should be considered if the installation area of the rig is limited. </w:t>
      </w:r>
    </w:p>
    <w:p w:rsidR="00F16560" w:rsidRPr="00BA17EE" w:rsidRDefault="00F16560" w:rsidP="00B61FC4">
      <w:pPr>
        <w:pStyle w:val="ListParagraph"/>
        <w:numPr>
          <w:ilvl w:val="0"/>
          <w:numId w:val="16"/>
        </w:numPr>
        <w:spacing w:line="360" w:lineRule="auto"/>
        <w:jc w:val="both"/>
        <w:rPr>
          <w:sz w:val="24"/>
          <w:szCs w:val="24"/>
        </w:rPr>
      </w:pPr>
      <w:r w:rsidRPr="00BA17EE">
        <w:rPr>
          <w:sz w:val="24"/>
          <w:szCs w:val="24"/>
        </w:rPr>
        <w:t xml:space="preserve">Completion of the well is another factor in selecting an </w:t>
      </w:r>
      <w:proofErr w:type="spellStart"/>
      <w:r w:rsidRPr="00BA17EE">
        <w:rPr>
          <w:sz w:val="24"/>
          <w:szCs w:val="24"/>
        </w:rPr>
        <w:t>HXTor</w:t>
      </w:r>
      <w:proofErr w:type="spellEnd"/>
      <w:r w:rsidRPr="00BA17EE">
        <w:rPr>
          <w:sz w:val="24"/>
          <w:szCs w:val="24"/>
        </w:rPr>
        <w:t xml:space="preserve"> VXT. If the well is completed but the tree has not yet been prepared, a VXT is needed. Or if an HXT is desired, then the well must be completed after installation of the tree.</w:t>
      </w:r>
    </w:p>
    <w:p w:rsidR="00F16560" w:rsidRPr="00BA17EE" w:rsidRDefault="00F16560" w:rsidP="00B61FC4">
      <w:pPr>
        <w:pStyle w:val="ListParagraph"/>
        <w:numPr>
          <w:ilvl w:val="0"/>
          <w:numId w:val="16"/>
        </w:numPr>
        <w:spacing w:line="360" w:lineRule="auto"/>
        <w:jc w:val="both"/>
        <w:rPr>
          <w:sz w:val="24"/>
          <w:szCs w:val="24"/>
        </w:rPr>
      </w:pPr>
      <w:r w:rsidRPr="00BA17EE">
        <w:rPr>
          <w:sz w:val="24"/>
          <w:szCs w:val="24"/>
        </w:rPr>
        <w:t xml:space="preserve">An HXT is applied in complex reservoirs or those needing frequent </w:t>
      </w:r>
      <w:proofErr w:type="spellStart"/>
      <w:r w:rsidRPr="00BA17EE">
        <w:rPr>
          <w:sz w:val="24"/>
          <w:szCs w:val="24"/>
        </w:rPr>
        <w:t>workovers</w:t>
      </w:r>
      <w:proofErr w:type="spellEnd"/>
      <w:r w:rsidRPr="00BA17EE">
        <w:rPr>
          <w:sz w:val="24"/>
          <w:szCs w:val="24"/>
        </w:rPr>
        <w:t xml:space="preserve"> that require tubing retrieval, whereas a VXT is often chosen for simple reservoirs or when the frequency of tubing retrieval </w:t>
      </w:r>
      <w:proofErr w:type="spellStart"/>
      <w:r w:rsidRPr="00BA17EE">
        <w:rPr>
          <w:sz w:val="24"/>
          <w:szCs w:val="24"/>
        </w:rPr>
        <w:t>workovers</w:t>
      </w:r>
      <w:proofErr w:type="spellEnd"/>
      <w:r w:rsidRPr="00BA17EE">
        <w:rPr>
          <w:sz w:val="24"/>
          <w:szCs w:val="24"/>
        </w:rPr>
        <w:t xml:space="preserve"> is low.</w:t>
      </w:r>
    </w:p>
    <w:p w:rsidR="00F16560" w:rsidRPr="00BA17EE" w:rsidRDefault="00F16560" w:rsidP="00B61FC4">
      <w:pPr>
        <w:pStyle w:val="ListParagraph"/>
        <w:numPr>
          <w:ilvl w:val="0"/>
          <w:numId w:val="16"/>
        </w:numPr>
        <w:spacing w:line="360" w:lineRule="auto"/>
        <w:jc w:val="both"/>
        <w:rPr>
          <w:sz w:val="24"/>
          <w:szCs w:val="24"/>
        </w:rPr>
      </w:pPr>
      <w:r w:rsidRPr="00BA17EE">
        <w:rPr>
          <w:sz w:val="24"/>
          <w:szCs w:val="24"/>
        </w:rPr>
        <w:t xml:space="preserve">An HXT is not recommended for use in a gas field because interventions are rarely needed. </w:t>
      </w:r>
    </w:p>
    <w:p w:rsidR="00F16560" w:rsidRDefault="00F16560" w:rsidP="00F16560">
      <w:pPr>
        <w:spacing w:line="360" w:lineRule="auto"/>
        <w:jc w:val="both"/>
        <w:rPr>
          <w:sz w:val="24"/>
          <w:szCs w:val="24"/>
        </w:rPr>
      </w:pPr>
    </w:p>
    <w:p w:rsidR="002E34B4" w:rsidRDefault="002E34B4" w:rsidP="002E34B4">
      <w:pPr>
        <w:spacing w:line="360" w:lineRule="auto"/>
        <w:jc w:val="center"/>
        <w:rPr>
          <w:rFonts w:ascii="Bodoni MT Black" w:hAnsi="Bodoni MT Black"/>
          <w:b/>
          <w:color w:val="C00000"/>
          <w:sz w:val="48"/>
          <w:szCs w:val="48"/>
        </w:rPr>
      </w:pPr>
      <w:bookmarkStart w:id="111" w:name="_Toc449018748"/>
      <w:bookmarkEnd w:id="110"/>
      <w:r>
        <w:rPr>
          <w:rFonts w:ascii="Bodoni MT Black" w:hAnsi="Bodoni MT Black"/>
          <w:b/>
          <w:color w:val="C00000"/>
          <w:sz w:val="48"/>
          <w:szCs w:val="48"/>
        </w:rPr>
        <w:br w:type="page"/>
      </w:r>
    </w:p>
    <w:p w:rsidR="002E34B4" w:rsidRPr="00EB7342" w:rsidRDefault="002E34B4" w:rsidP="002E34B4">
      <w:pPr>
        <w:spacing w:line="360" w:lineRule="auto"/>
        <w:jc w:val="center"/>
        <w:rPr>
          <w:rFonts w:ascii="Bodoni MT Black" w:hAnsi="Bodoni MT Black"/>
          <w:b/>
          <w:color w:val="C00000"/>
          <w:sz w:val="48"/>
          <w:szCs w:val="48"/>
        </w:rPr>
      </w:pPr>
      <w:r>
        <w:rPr>
          <w:rFonts w:ascii="Bodoni MT Black" w:hAnsi="Bodoni MT Black"/>
          <w:b/>
          <w:color w:val="C00000"/>
          <w:sz w:val="48"/>
          <w:szCs w:val="48"/>
        </w:rPr>
        <w:lastRenderedPageBreak/>
        <w:t>Chapter 8</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112" w:name="_Toc520208103"/>
      <w:r>
        <w:rPr>
          <w:rFonts w:ascii="Bodoni MT Black" w:hAnsi="Bodoni MT Black"/>
          <w:color w:val="C00000"/>
          <w:sz w:val="48"/>
          <w:szCs w:val="48"/>
        </w:rPr>
        <w:t>8</w:t>
      </w:r>
      <w:r w:rsidRPr="00EB7342">
        <w:rPr>
          <w:rFonts w:ascii="Bodoni MT Black" w:hAnsi="Bodoni MT Black"/>
          <w:color w:val="C00000"/>
          <w:sz w:val="48"/>
          <w:szCs w:val="48"/>
        </w:rPr>
        <w:t xml:space="preserve">.0. </w:t>
      </w:r>
      <w:r>
        <w:rPr>
          <w:rFonts w:ascii="Bodoni MT Black" w:hAnsi="Bodoni MT Black"/>
          <w:color w:val="C00000"/>
          <w:sz w:val="48"/>
          <w:szCs w:val="48"/>
        </w:rPr>
        <w:t>Subsea Jumpers</w:t>
      </w:r>
      <w:bookmarkEnd w:id="112"/>
    </w:p>
    <w:bookmarkEnd w:id="111"/>
    <w:p w:rsidR="00EC7F8B" w:rsidRPr="00BD11E7" w:rsidRDefault="00EC7F8B" w:rsidP="00EC7F8B">
      <w:pPr>
        <w:spacing w:line="360" w:lineRule="auto"/>
        <w:jc w:val="both"/>
        <w:rPr>
          <w:sz w:val="24"/>
          <w:szCs w:val="24"/>
        </w:rPr>
      </w:pPr>
    </w:p>
    <w:p w:rsidR="00EC7F8B" w:rsidRPr="00BD11E7" w:rsidRDefault="00EC7F8B" w:rsidP="002E34B4">
      <w:pPr>
        <w:pStyle w:val="Heading2"/>
        <w:spacing w:line="360" w:lineRule="auto"/>
        <w:ind w:left="720"/>
      </w:pPr>
      <w:bookmarkStart w:id="113" w:name="_Toc449018749"/>
      <w:bookmarkStart w:id="114" w:name="_Toc520208104"/>
      <w:r>
        <w:t>8</w:t>
      </w:r>
      <w:r w:rsidRPr="00BD11E7">
        <w:t>.</w:t>
      </w:r>
      <w:r>
        <w:t>1</w:t>
      </w:r>
      <w:r w:rsidRPr="00BD11E7">
        <w:t xml:space="preserve">. </w:t>
      </w:r>
      <w:r>
        <w:t>Introduction</w:t>
      </w:r>
      <w:bookmarkEnd w:id="113"/>
      <w:bookmarkEnd w:id="114"/>
    </w:p>
    <w:p w:rsidR="00C92EF5" w:rsidRDefault="00C12C71" w:rsidP="00C12C71">
      <w:pPr>
        <w:spacing w:line="360" w:lineRule="auto"/>
        <w:jc w:val="both"/>
        <w:rPr>
          <w:sz w:val="24"/>
          <w:szCs w:val="24"/>
        </w:rPr>
      </w:pPr>
      <w:r w:rsidRPr="00BD11E7">
        <w:rPr>
          <w:sz w:val="24"/>
          <w:szCs w:val="24"/>
        </w:rPr>
        <w:t xml:space="preserve">In subsea oil/gas production systems, a subsea jumper is a short pipe connector that </w:t>
      </w:r>
      <w:r w:rsidR="00C92EF5">
        <w:rPr>
          <w:sz w:val="24"/>
          <w:szCs w:val="24"/>
        </w:rPr>
        <w:t>is</w:t>
      </w:r>
      <w:r w:rsidR="00C92EF5" w:rsidRPr="00C92EF5">
        <w:rPr>
          <w:sz w:val="24"/>
          <w:szCs w:val="24"/>
        </w:rPr>
        <w:t xml:space="preserve"> used to connect manifold systems to wells, sleds to wells and/or manifolds to sleds</w:t>
      </w:r>
      <w:r w:rsidR="00C92EF5">
        <w:rPr>
          <w:sz w:val="24"/>
          <w:szCs w:val="24"/>
        </w:rPr>
        <w:t xml:space="preserve">. Another word the subsea jumper </w:t>
      </w:r>
      <w:r w:rsidRPr="00BD11E7">
        <w:rPr>
          <w:sz w:val="24"/>
          <w:szCs w:val="24"/>
        </w:rPr>
        <w:t>is used to transport production fluid between two subsea components, for example, a tree and a manifold, a manifold and another manifold, o</w:t>
      </w:r>
      <w:r w:rsidR="00C92EF5">
        <w:rPr>
          <w:sz w:val="24"/>
          <w:szCs w:val="24"/>
        </w:rPr>
        <w:t xml:space="preserve">r a manifold and an export sled, </w:t>
      </w:r>
      <w:r w:rsidR="00C92EF5" w:rsidRPr="00BD11E7">
        <w:rPr>
          <w:sz w:val="24"/>
          <w:szCs w:val="24"/>
        </w:rPr>
        <w:t xml:space="preserve">as shown in Figure </w:t>
      </w:r>
      <w:r w:rsidR="00C92EF5">
        <w:rPr>
          <w:sz w:val="24"/>
          <w:szCs w:val="24"/>
        </w:rPr>
        <w:t>8</w:t>
      </w:r>
      <w:r w:rsidR="00C92EF5" w:rsidRPr="00BD11E7">
        <w:rPr>
          <w:sz w:val="24"/>
          <w:szCs w:val="24"/>
        </w:rPr>
        <w:t>-</w:t>
      </w:r>
      <w:r w:rsidR="00C92EF5">
        <w:rPr>
          <w:sz w:val="24"/>
          <w:szCs w:val="24"/>
        </w:rPr>
        <w:t>1.</w:t>
      </w:r>
      <w:r w:rsidRPr="00BD11E7">
        <w:rPr>
          <w:sz w:val="24"/>
          <w:szCs w:val="24"/>
        </w:rPr>
        <w:t xml:space="preserve"> </w:t>
      </w:r>
    </w:p>
    <w:p w:rsidR="00C92EF5" w:rsidRDefault="00C92EF5" w:rsidP="00C92EF5">
      <w:pPr>
        <w:spacing w:line="360" w:lineRule="auto"/>
        <w:ind w:firstLine="284"/>
        <w:jc w:val="both"/>
        <w:rPr>
          <w:sz w:val="24"/>
          <w:szCs w:val="24"/>
        </w:rPr>
      </w:pPr>
      <w:r>
        <w:rPr>
          <w:sz w:val="24"/>
          <w:szCs w:val="24"/>
        </w:rPr>
        <w:t xml:space="preserve">The jumper </w:t>
      </w:r>
      <w:r w:rsidR="00C12C71" w:rsidRPr="00BD11E7">
        <w:rPr>
          <w:sz w:val="24"/>
          <w:szCs w:val="24"/>
        </w:rPr>
        <w:t xml:space="preserve">may also connect other subsea structures such as </w:t>
      </w:r>
      <w:r>
        <w:rPr>
          <w:sz w:val="24"/>
          <w:szCs w:val="24"/>
        </w:rPr>
        <w:t xml:space="preserve">Pipeline End </w:t>
      </w:r>
      <w:proofErr w:type="spellStart"/>
      <w:r>
        <w:rPr>
          <w:sz w:val="24"/>
          <w:szCs w:val="24"/>
        </w:rPr>
        <w:t>Manifods</w:t>
      </w:r>
      <w:proofErr w:type="spellEnd"/>
      <w:r>
        <w:rPr>
          <w:sz w:val="24"/>
          <w:szCs w:val="24"/>
        </w:rPr>
        <w:t xml:space="preserve"> (</w:t>
      </w:r>
      <w:r w:rsidR="00C12C71" w:rsidRPr="00BD11E7">
        <w:rPr>
          <w:sz w:val="24"/>
          <w:szCs w:val="24"/>
        </w:rPr>
        <w:t>PLEM</w:t>
      </w:r>
      <w:r>
        <w:rPr>
          <w:sz w:val="24"/>
          <w:szCs w:val="24"/>
        </w:rPr>
        <w:t>) or</w:t>
      </w:r>
      <w:r w:rsidRPr="00C92EF5">
        <w:rPr>
          <w:sz w:val="24"/>
          <w:szCs w:val="24"/>
        </w:rPr>
        <w:t xml:space="preserve"> </w:t>
      </w:r>
      <w:r>
        <w:rPr>
          <w:sz w:val="24"/>
          <w:szCs w:val="24"/>
        </w:rPr>
        <w:t>Pipeline End Termination (</w:t>
      </w:r>
      <w:r w:rsidR="00C12C71" w:rsidRPr="00BD11E7">
        <w:rPr>
          <w:sz w:val="24"/>
          <w:szCs w:val="24"/>
        </w:rPr>
        <w:t>PLET</w:t>
      </w:r>
      <w:r>
        <w:rPr>
          <w:sz w:val="24"/>
          <w:szCs w:val="24"/>
        </w:rPr>
        <w:t>)</w:t>
      </w:r>
      <w:r w:rsidR="00C12C71" w:rsidRPr="00BD11E7">
        <w:rPr>
          <w:sz w:val="24"/>
          <w:szCs w:val="24"/>
        </w:rPr>
        <w:t xml:space="preserve"> and riser bases. In addition to being used to transport production fluid, a jumper can also be used to inject water into a well. The offset distance between the components (such as trees, </w:t>
      </w:r>
      <w:proofErr w:type="spellStart"/>
      <w:r w:rsidR="00C12C71" w:rsidRPr="00BD11E7">
        <w:rPr>
          <w:sz w:val="24"/>
          <w:szCs w:val="24"/>
        </w:rPr>
        <w:t>flowlines</w:t>
      </w:r>
      <w:proofErr w:type="spellEnd"/>
      <w:r w:rsidR="00C12C71" w:rsidRPr="00BD11E7">
        <w:rPr>
          <w:sz w:val="24"/>
          <w:szCs w:val="24"/>
        </w:rPr>
        <w:t xml:space="preserve">, and manifolds) dictates the jumper length and characteristics. </w:t>
      </w:r>
    </w:p>
    <w:p w:rsidR="00C12C71" w:rsidRDefault="00C92EF5" w:rsidP="00C92EF5">
      <w:pPr>
        <w:spacing w:line="360" w:lineRule="auto"/>
        <w:ind w:firstLine="284"/>
        <w:jc w:val="both"/>
        <w:rPr>
          <w:sz w:val="24"/>
          <w:szCs w:val="24"/>
        </w:rPr>
      </w:pPr>
      <w:r>
        <w:rPr>
          <w:sz w:val="24"/>
          <w:szCs w:val="24"/>
        </w:rPr>
        <w:t xml:space="preserve">Commonly, subsea jumper is classified into two categories which </w:t>
      </w:r>
      <w:r w:rsidR="00E51503">
        <w:rPr>
          <w:sz w:val="24"/>
          <w:szCs w:val="24"/>
        </w:rPr>
        <w:t xml:space="preserve">are </w:t>
      </w:r>
      <w:r>
        <w:rPr>
          <w:sz w:val="24"/>
          <w:szCs w:val="24"/>
        </w:rPr>
        <w:t>flexible and rigid</w:t>
      </w:r>
      <w:r w:rsidR="00E51503">
        <w:rPr>
          <w:sz w:val="24"/>
          <w:szCs w:val="24"/>
        </w:rPr>
        <w:t xml:space="preserve"> jumpers</w:t>
      </w:r>
      <w:r>
        <w:rPr>
          <w:sz w:val="24"/>
          <w:szCs w:val="24"/>
        </w:rPr>
        <w:t xml:space="preserve">. </w:t>
      </w:r>
      <w:r w:rsidR="00E51503">
        <w:rPr>
          <w:sz w:val="24"/>
          <w:szCs w:val="24"/>
        </w:rPr>
        <w:t>The f</w:t>
      </w:r>
      <w:r>
        <w:rPr>
          <w:sz w:val="24"/>
          <w:szCs w:val="24"/>
        </w:rPr>
        <w:t xml:space="preserve">lexible </w:t>
      </w:r>
      <w:r w:rsidR="00C12C71" w:rsidRPr="00BD11E7">
        <w:rPr>
          <w:sz w:val="24"/>
          <w:szCs w:val="24"/>
        </w:rPr>
        <w:t>jumper systems provide versatility, unlike rigid jumper systems, which limit space and handling capability.</w:t>
      </w:r>
    </w:p>
    <w:p w:rsidR="00214475" w:rsidRDefault="00214475" w:rsidP="00C92EF5">
      <w:pPr>
        <w:spacing w:line="360" w:lineRule="auto"/>
        <w:ind w:firstLine="284"/>
        <w:jc w:val="both"/>
        <w:rPr>
          <w:sz w:val="24"/>
          <w:szCs w:val="24"/>
        </w:rPr>
      </w:pPr>
    </w:p>
    <w:p w:rsidR="00C12C71" w:rsidRPr="00BD11E7" w:rsidRDefault="00214475" w:rsidP="00C12C71">
      <w:pPr>
        <w:spacing w:line="360" w:lineRule="auto"/>
        <w:jc w:val="center"/>
        <w:rPr>
          <w:sz w:val="24"/>
          <w:szCs w:val="24"/>
        </w:rPr>
      </w:pPr>
      <w:r w:rsidRPr="00214475">
        <w:rPr>
          <w:noProof/>
          <w:lang w:val="en-MY" w:eastAsia="ja-JP"/>
        </w:rPr>
        <w:drawing>
          <wp:inline distT="0" distB="0" distL="0" distR="0" wp14:anchorId="2BD3154C" wp14:editId="5BE4BBE8">
            <wp:extent cx="5496065" cy="2796363"/>
            <wp:effectExtent l="0" t="0" r="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8681"/>
                    <a:stretch/>
                  </pic:blipFill>
                  <pic:spPr bwMode="auto">
                    <a:xfrm>
                      <a:off x="0" y="0"/>
                      <a:ext cx="5499100" cy="2797907"/>
                    </a:xfrm>
                    <a:prstGeom prst="rect">
                      <a:avLst/>
                    </a:prstGeom>
                    <a:ln>
                      <a:noFill/>
                    </a:ln>
                    <a:extLst>
                      <a:ext uri="{53640926-AAD7-44D8-BBD7-CCE9431645EC}">
                        <a14:shadowObscured xmlns:a14="http://schemas.microsoft.com/office/drawing/2010/main"/>
                      </a:ext>
                    </a:extLst>
                  </pic:spPr>
                </pic:pic>
              </a:graphicData>
            </a:graphic>
          </wp:inline>
        </w:drawing>
      </w:r>
    </w:p>
    <w:p w:rsidR="00C12C71" w:rsidRDefault="00C12C71" w:rsidP="00C12C71">
      <w:pPr>
        <w:spacing w:line="360" w:lineRule="auto"/>
        <w:jc w:val="center"/>
        <w:rPr>
          <w:sz w:val="24"/>
          <w:szCs w:val="24"/>
        </w:rPr>
      </w:pPr>
      <w:r w:rsidRPr="00C9009C">
        <w:rPr>
          <w:b/>
          <w:sz w:val="24"/>
          <w:szCs w:val="24"/>
        </w:rPr>
        <w:t>Figure</w:t>
      </w:r>
      <w:r w:rsidR="002E34B4" w:rsidRPr="00C9009C">
        <w:rPr>
          <w:b/>
          <w:sz w:val="24"/>
          <w:szCs w:val="24"/>
        </w:rPr>
        <w:t>.</w:t>
      </w:r>
      <w:r w:rsidR="009713CD" w:rsidRPr="00C9009C">
        <w:rPr>
          <w:b/>
          <w:sz w:val="24"/>
          <w:szCs w:val="24"/>
        </w:rPr>
        <w:t>8</w:t>
      </w:r>
      <w:r w:rsidR="002E34B4" w:rsidRPr="00C9009C">
        <w:rPr>
          <w:b/>
          <w:sz w:val="24"/>
          <w:szCs w:val="24"/>
        </w:rPr>
        <w:t>.</w:t>
      </w:r>
      <w:r w:rsidR="009713CD" w:rsidRPr="00C9009C">
        <w:rPr>
          <w:b/>
          <w:sz w:val="24"/>
          <w:szCs w:val="24"/>
        </w:rPr>
        <w:t>1</w:t>
      </w:r>
      <w:r w:rsidR="002E34B4" w:rsidRPr="00C9009C">
        <w:rPr>
          <w:b/>
          <w:sz w:val="24"/>
          <w:szCs w:val="24"/>
        </w:rPr>
        <w:t>:</w:t>
      </w:r>
      <w:r w:rsidRPr="00BD11E7">
        <w:rPr>
          <w:sz w:val="24"/>
          <w:szCs w:val="24"/>
        </w:rPr>
        <w:t xml:space="preserve"> Subsea Rigid Jumper</w:t>
      </w:r>
      <w:r w:rsidR="00E15371">
        <w:rPr>
          <w:sz w:val="24"/>
          <w:szCs w:val="24"/>
        </w:rPr>
        <w:t xml:space="preserve"> [Aker Solution]</w:t>
      </w:r>
      <w:r w:rsidR="00E51503">
        <w:rPr>
          <w:sz w:val="24"/>
          <w:szCs w:val="24"/>
        </w:rPr>
        <w:t>.</w:t>
      </w:r>
    </w:p>
    <w:p w:rsidR="00E51503" w:rsidRDefault="00E51503" w:rsidP="00E51503">
      <w:pPr>
        <w:spacing w:line="360" w:lineRule="auto"/>
        <w:jc w:val="both"/>
        <w:rPr>
          <w:sz w:val="24"/>
          <w:szCs w:val="24"/>
        </w:rPr>
      </w:pPr>
    </w:p>
    <w:p w:rsidR="00E51503" w:rsidRPr="00E51503" w:rsidRDefault="00E51503" w:rsidP="00E51503">
      <w:pPr>
        <w:spacing w:line="360" w:lineRule="auto"/>
        <w:jc w:val="both"/>
        <w:rPr>
          <w:sz w:val="24"/>
          <w:szCs w:val="24"/>
        </w:rPr>
      </w:pPr>
      <w:r>
        <w:rPr>
          <w:sz w:val="24"/>
          <w:szCs w:val="24"/>
        </w:rPr>
        <w:t>Design of subsea j</w:t>
      </w:r>
      <w:r w:rsidRPr="00E51503">
        <w:rPr>
          <w:sz w:val="24"/>
          <w:szCs w:val="24"/>
        </w:rPr>
        <w:t xml:space="preserve">umper design </w:t>
      </w:r>
      <w:r>
        <w:rPr>
          <w:sz w:val="24"/>
          <w:szCs w:val="24"/>
        </w:rPr>
        <w:t xml:space="preserve">includes several </w:t>
      </w:r>
      <w:r w:rsidRPr="00E51503">
        <w:rPr>
          <w:sz w:val="24"/>
          <w:szCs w:val="24"/>
        </w:rPr>
        <w:t>considerations</w:t>
      </w:r>
      <w:r>
        <w:rPr>
          <w:sz w:val="24"/>
          <w:szCs w:val="24"/>
        </w:rPr>
        <w:t xml:space="preserve"> as follow</w:t>
      </w:r>
      <w:r w:rsidRPr="00E51503">
        <w:rPr>
          <w:sz w:val="24"/>
          <w:szCs w:val="24"/>
        </w:rPr>
        <w:t>:</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Strength analysis</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Slugging</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Cross-flow and in-line VIV</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Riser base excitation</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Soil damping</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Flow induced vibration</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Installation procedures</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Connector installation, sealing and capacity</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Erosion and corrosion</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Manufacturing quality</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Material choice</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Insulation and coating</w:t>
      </w:r>
    </w:p>
    <w:p w:rsidR="00E51503" w:rsidRPr="00E51503" w:rsidRDefault="00E51503" w:rsidP="00B61FC4">
      <w:pPr>
        <w:pStyle w:val="ListParagraph"/>
        <w:numPr>
          <w:ilvl w:val="0"/>
          <w:numId w:val="27"/>
        </w:numPr>
        <w:spacing w:line="360" w:lineRule="auto"/>
        <w:jc w:val="both"/>
        <w:rPr>
          <w:sz w:val="24"/>
          <w:szCs w:val="24"/>
        </w:rPr>
      </w:pPr>
      <w:r w:rsidRPr="00E51503">
        <w:rPr>
          <w:sz w:val="24"/>
          <w:szCs w:val="24"/>
        </w:rPr>
        <w:t>Design codes and standards</w:t>
      </w:r>
    </w:p>
    <w:p w:rsidR="002E34B4" w:rsidRDefault="002E34B4" w:rsidP="002E34B4">
      <w:pPr>
        <w:pStyle w:val="ListParagraph"/>
        <w:spacing w:line="360" w:lineRule="auto"/>
        <w:jc w:val="center"/>
        <w:rPr>
          <w:rFonts w:ascii="Bodoni MT Black" w:hAnsi="Bodoni MT Black"/>
          <w:b/>
          <w:color w:val="C00000"/>
          <w:sz w:val="48"/>
          <w:szCs w:val="48"/>
        </w:rPr>
      </w:pPr>
      <w:bookmarkStart w:id="115" w:name="_Toc449018751"/>
      <w:r>
        <w:rPr>
          <w:rFonts w:ascii="Bodoni MT Black" w:hAnsi="Bodoni MT Black"/>
          <w:b/>
          <w:color w:val="C00000"/>
          <w:sz w:val="48"/>
          <w:szCs w:val="48"/>
        </w:rPr>
        <w:br w:type="page"/>
      </w:r>
    </w:p>
    <w:p w:rsidR="002E34B4" w:rsidRPr="002E34B4" w:rsidRDefault="002E34B4" w:rsidP="002E34B4">
      <w:pPr>
        <w:pStyle w:val="ListParagraph"/>
        <w:spacing w:line="360" w:lineRule="auto"/>
        <w:jc w:val="center"/>
        <w:rPr>
          <w:rFonts w:ascii="Bodoni MT Black" w:hAnsi="Bodoni MT Black"/>
          <w:b/>
          <w:color w:val="C00000"/>
          <w:sz w:val="48"/>
          <w:szCs w:val="48"/>
        </w:rPr>
      </w:pPr>
      <w:r w:rsidRPr="002E34B4">
        <w:rPr>
          <w:rFonts w:ascii="Bodoni MT Black" w:hAnsi="Bodoni MT Black"/>
          <w:b/>
          <w:color w:val="C00000"/>
          <w:sz w:val="48"/>
          <w:szCs w:val="48"/>
        </w:rPr>
        <w:lastRenderedPageBreak/>
        <w:t xml:space="preserve">Chapter </w:t>
      </w:r>
      <w:r>
        <w:rPr>
          <w:rFonts w:ascii="Bodoni MT Black" w:hAnsi="Bodoni MT Black"/>
          <w:b/>
          <w:color w:val="C00000"/>
          <w:sz w:val="48"/>
          <w:szCs w:val="48"/>
        </w:rPr>
        <w:t>9</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116" w:name="_Toc520208105"/>
      <w:r>
        <w:rPr>
          <w:rFonts w:ascii="Bodoni MT Black" w:hAnsi="Bodoni MT Black"/>
          <w:color w:val="C00000"/>
          <w:sz w:val="48"/>
          <w:szCs w:val="48"/>
        </w:rPr>
        <w:t>9</w:t>
      </w:r>
      <w:r w:rsidRPr="00EB7342">
        <w:rPr>
          <w:rFonts w:ascii="Bodoni MT Black" w:hAnsi="Bodoni MT Black"/>
          <w:color w:val="C00000"/>
          <w:sz w:val="48"/>
          <w:szCs w:val="48"/>
        </w:rPr>
        <w:t xml:space="preserve">.0. </w:t>
      </w:r>
      <w:r>
        <w:rPr>
          <w:rFonts w:ascii="Bodoni MT Black" w:hAnsi="Bodoni MT Black"/>
          <w:color w:val="C00000"/>
          <w:sz w:val="48"/>
          <w:szCs w:val="48"/>
        </w:rPr>
        <w:t>Subsea Pipeline End Structures</w:t>
      </w:r>
      <w:bookmarkEnd w:id="116"/>
    </w:p>
    <w:bookmarkEnd w:id="115"/>
    <w:p w:rsidR="000B4FCA" w:rsidRPr="00BD11E7" w:rsidRDefault="000B4FCA" w:rsidP="000B4FCA">
      <w:pPr>
        <w:spacing w:line="360" w:lineRule="auto"/>
        <w:jc w:val="both"/>
        <w:rPr>
          <w:sz w:val="24"/>
          <w:szCs w:val="24"/>
        </w:rPr>
      </w:pPr>
    </w:p>
    <w:p w:rsidR="000B4FCA" w:rsidRPr="00BD11E7" w:rsidRDefault="000B4FCA" w:rsidP="002E34B4">
      <w:pPr>
        <w:pStyle w:val="Heading2"/>
        <w:spacing w:line="360" w:lineRule="auto"/>
        <w:ind w:left="720"/>
      </w:pPr>
      <w:bookmarkStart w:id="117" w:name="_Toc449018752"/>
      <w:bookmarkStart w:id="118" w:name="_Toc520208106"/>
      <w:r>
        <w:t>9</w:t>
      </w:r>
      <w:r w:rsidRPr="00BD11E7">
        <w:t>.</w:t>
      </w:r>
      <w:r>
        <w:t>1</w:t>
      </w:r>
      <w:r w:rsidRPr="00BD11E7">
        <w:t xml:space="preserve">. </w:t>
      </w:r>
      <w:r w:rsidR="001164E8">
        <w:t>Introduction</w:t>
      </w:r>
      <w:bookmarkEnd w:id="117"/>
      <w:bookmarkEnd w:id="118"/>
    </w:p>
    <w:p w:rsidR="00C478F1" w:rsidRDefault="00C12C71" w:rsidP="00C12C71">
      <w:pPr>
        <w:spacing w:line="360" w:lineRule="auto"/>
        <w:jc w:val="both"/>
        <w:rPr>
          <w:sz w:val="24"/>
          <w:szCs w:val="24"/>
        </w:rPr>
      </w:pPr>
      <w:r w:rsidRPr="00BD11E7">
        <w:rPr>
          <w:sz w:val="24"/>
          <w:szCs w:val="24"/>
        </w:rPr>
        <w:t>As the oil/gas field developments move further away from existing subsea infrastructures, it becomes advantageous to consider a subsea tie-in of their export systems with existing deep</w:t>
      </w:r>
      <w:r w:rsidR="00E00A63">
        <w:rPr>
          <w:sz w:val="24"/>
          <w:szCs w:val="24"/>
        </w:rPr>
        <w:t>-</w:t>
      </w:r>
      <w:r w:rsidRPr="00BD11E7">
        <w:rPr>
          <w:sz w:val="24"/>
          <w:szCs w:val="24"/>
        </w:rPr>
        <w:t xml:space="preserve">water pipeline systems offering spare transport capacity. This necessitates incorporating </w:t>
      </w:r>
      <w:r w:rsidR="00C92EF5" w:rsidRPr="00BD11E7">
        <w:rPr>
          <w:sz w:val="24"/>
          <w:szCs w:val="24"/>
        </w:rPr>
        <w:t xml:space="preserve">Pipeline End Manifolds </w:t>
      </w:r>
      <w:r w:rsidRPr="00BD11E7">
        <w:rPr>
          <w:sz w:val="24"/>
          <w:szCs w:val="24"/>
        </w:rPr>
        <w:t xml:space="preserve">(PLEMs) at both pipeline ends to tie in the system. </w:t>
      </w:r>
    </w:p>
    <w:p w:rsidR="00C478F1" w:rsidRDefault="00C478F1" w:rsidP="002E34B4">
      <w:pPr>
        <w:spacing w:line="360" w:lineRule="auto"/>
        <w:ind w:firstLine="567"/>
        <w:jc w:val="both"/>
        <w:rPr>
          <w:sz w:val="24"/>
          <w:szCs w:val="24"/>
        </w:rPr>
      </w:pPr>
      <w:r w:rsidRPr="00C478F1">
        <w:rPr>
          <w:sz w:val="24"/>
          <w:szCs w:val="24"/>
        </w:rPr>
        <w:t>A PLEM serves as a manifold to split the product flow into multiple routes that may feed into an FPSO, refinery and holding tanks concurrently. A PLEM will contain such components as hubs, wyes, ball valves, ROV-interface panels and jumper systems that may include collet connectors, remote inline or articulating connectors (RIC/RAC), male end closures, etc</w:t>
      </w:r>
      <w:r w:rsidR="00397014">
        <w:rPr>
          <w:sz w:val="24"/>
          <w:szCs w:val="24"/>
        </w:rPr>
        <w:t>.</w:t>
      </w:r>
    </w:p>
    <w:p w:rsidR="00C12C71" w:rsidRDefault="00C478F1" w:rsidP="002E34B4">
      <w:pPr>
        <w:spacing w:line="360" w:lineRule="auto"/>
        <w:ind w:firstLine="567"/>
        <w:jc w:val="both"/>
        <w:rPr>
          <w:sz w:val="24"/>
          <w:szCs w:val="24"/>
        </w:rPr>
      </w:pPr>
      <w:r w:rsidRPr="00C478F1">
        <w:rPr>
          <w:sz w:val="24"/>
          <w:szCs w:val="24"/>
        </w:rPr>
        <w:t xml:space="preserve">A </w:t>
      </w:r>
      <w:r w:rsidRPr="00BD11E7">
        <w:rPr>
          <w:sz w:val="24"/>
          <w:szCs w:val="24"/>
        </w:rPr>
        <w:t xml:space="preserve">Pipeline End Termination </w:t>
      </w:r>
      <w:r>
        <w:rPr>
          <w:sz w:val="24"/>
          <w:szCs w:val="24"/>
        </w:rPr>
        <w:t>(</w:t>
      </w:r>
      <w:r w:rsidRPr="00C478F1">
        <w:rPr>
          <w:sz w:val="24"/>
          <w:szCs w:val="24"/>
        </w:rPr>
        <w:t>PLET</w:t>
      </w:r>
      <w:r>
        <w:rPr>
          <w:sz w:val="24"/>
          <w:szCs w:val="24"/>
        </w:rPr>
        <w:t>)</w:t>
      </w:r>
      <w:r w:rsidRPr="00C478F1">
        <w:rPr>
          <w:sz w:val="24"/>
          <w:szCs w:val="24"/>
        </w:rPr>
        <w:t xml:space="preserve"> is the end or termination of a pipeline</w:t>
      </w:r>
      <w:r>
        <w:rPr>
          <w:sz w:val="24"/>
          <w:szCs w:val="24"/>
        </w:rPr>
        <w:t xml:space="preserve">. The </w:t>
      </w:r>
      <w:r w:rsidR="00C12C71" w:rsidRPr="00BD11E7">
        <w:rPr>
          <w:sz w:val="24"/>
          <w:szCs w:val="24"/>
        </w:rPr>
        <w:t>PLET</w:t>
      </w:r>
      <w:r>
        <w:rPr>
          <w:sz w:val="24"/>
          <w:szCs w:val="24"/>
        </w:rPr>
        <w:t xml:space="preserve"> is </w:t>
      </w:r>
      <w:r w:rsidR="00C12C71" w:rsidRPr="00BD11E7">
        <w:rPr>
          <w:sz w:val="24"/>
          <w:szCs w:val="24"/>
        </w:rPr>
        <w:t xml:space="preserve">especially to serve as a support for one pipeline valve and one vertical connector. </w:t>
      </w:r>
      <w:r w:rsidR="008C62F9" w:rsidRPr="008C62F9">
        <w:rPr>
          <w:sz w:val="24"/>
          <w:szCs w:val="24"/>
        </w:rPr>
        <w:t>The skid typically contains a male hub that serves as an attachment point for a jumper. The jumper utilizes a collet connector to make a permanent connection. There may also be other components on the skid such as ROV interface panels, ball valves and associated mud mats</w:t>
      </w:r>
      <w:r w:rsidR="008C62F9">
        <w:rPr>
          <w:sz w:val="24"/>
          <w:szCs w:val="24"/>
        </w:rPr>
        <w:t xml:space="preserve">. </w:t>
      </w:r>
      <w:r w:rsidR="00C12C71" w:rsidRPr="00BD11E7">
        <w:rPr>
          <w:sz w:val="24"/>
          <w:szCs w:val="24"/>
        </w:rPr>
        <w:t xml:space="preserve">Figure </w:t>
      </w:r>
      <w:r w:rsidR="009713CD">
        <w:rPr>
          <w:sz w:val="24"/>
          <w:szCs w:val="24"/>
        </w:rPr>
        <w:t>9</w:t>
      </w:r>
      <w:r w:rsidR="00C12C71" w:rsidRPr="00BD11E7">
        <w:rPr>
          <w:sz w:val="24"/>
          <w:szCs w:val="24"/>
        </w:rPr>
        <w:t>-</w:t>
      </w:r>
      <w:r w:rsidR="009713CD">
        <w:rPr>
          <w:sz w:val="24"/>
          <w:szCs w:val="24"/>
        </w:rPr>
        <w:t>1</w:t>
      </w:r>
      <w:r w:rsidR="00C12C71" w:rsidRPr="00BD11E7">
        <w:rPr>
          <w:sz w:val="24"/>
          <w:szCs w:val="24"/>
        </w:rPr>
        <w:t xml:space="preserve"> shows a typical subsea PLET</w:t>
      </w:r>
      <w:r w:rsidR="00930291">
        <w:rPr>
          <w:sz w:val="24"/>
          <w:szCs w:val="24"/>
        </w:rPr>
        <w:t xml:space="preserve"> in operation</w:t>
      </w:r>
      <w:r w:rsidR="00C12C71" w:rsidRPr="00BD11E7">
        <w:rPr>
          <w:sz w:val="24"/>
          <w:szCs w:val="24"/>
        </w:rPr>
        <w:t>.</w:t>
      </w:r>
    </w:p>
    <w:p w:rsidR="0018185C" w:rsidRDefault="0018185C" w:rsidP="00C478F1">
      <w:pPr>
        <w:spacing w:line="360" w:lineRule="auto"/>
        <w:ind w:firstLine="284"/>
        <w:jc w:val="both"/>
        <w:rPr>
          <w:sz w:val="24"/>
          <w:szCs w:val="24"/>
        </w:rPr>
      </w:pPr>
    </w:p>
    <w:p w:rsidR="00012BD8" w:rsidRDefault="00012BD8" w:rsidP="00012BD8">
      <w:pPr>
        <w:spacing w:line="360" w:lineRule="auto"/>
        <w:jc w:val="center"/>
        <w:rPr>
          <w:sz w:val="24"/>
          <w:szCs w:val="24"/>
        </w:rPr>
      </w:pPr>
      <w:r>
        <w:rPr>
          <w:noProof/>
          <w:lang w:val="en-MY" w:eastAsia="ja-JP"/>
        </w:rPr>
        <w:lastRenderedPageBreak/>
        <w:drawing>
          <wp:inline distT="0" distB="0" distL="0" distR="0" wp14:anchorId="05C77E91" wp14:editId="514F2C95">
            <wp:extent cx="4876800" cy="2491740"/>
            <wp:effectExtent l="0" t="0" r="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876800" cy="2491740"/>
                    </a:xfrm>
                    <a:prstGeom prst="rect">
                      <a:avLst/>
                    </a:prstGeom>
                  </pic:spPr>
                </pic:pic>
              </a:graphicData>
            </a:graphic>
          </wp:inline>
        </w:drawing>
      </w:r>
    </w:p>
    <w:p w:rsidR="00930291" w:rsidRDefault="002E34B4" w:rsidP="00930291">
      <w:pPr>
        <w:spacing w:line="360" w:lineRule="auto"/>
        <w:jc w:val="center"/>
        <w:rPr>
          <w:sz w:val="24"/>
          <w:szCs w:val="24"/>
        </w:rPr>
      </w:pPr>
      <w:r w:rsidRPr="00C9009C">
        <w:rPr>
          <w:b/>
          <w:sz w:val="24"/>
          <w:szCs w:val="24"/>
        </w:rPr>
        <w:t>Figure.</w:t>
      </w:r>
      <w:r w:rsidR="00930291" w:rsidRPr="00C9009C">
        <w:rPr>
          <w:b/>
          <w:sz w:val="24"/>
          <w:szCs w:val="24"/>
        </w:rPr>
        <w:t>9</w:t>
      </w:r>
      <w:r w:rsidRPr="00C9009C">
        <w:rPr>
          <w:b/>
          <w:sz w:val="24"/>
          <w:szCs w:val="24"/>
        </w:rPr>
        <w:t>.</w:t>
      </w:r>
      <w:r w:rsidR="00930291" w:rsidRPr="00C9009C">
        <w:rPr>
          <w:b/>
          <w:sz w:val="24"/>
          <w:szCs w:val="24"/>
        </w:rPr>
        <w:t>1</w:t>
      </w:r>
      <w:r w:rsidRPr="00C9009C">
        <w:rPr>
          <w:b/>
          <w:sz w:val="24"/>
          <w:szCs w:val="24"/>
        </w:rPr>
        <w:t>:</w:t>
      </w:r>
      <w:r w:rsidR="00930291" w:rsidRPr="00BD11E7">
        <w:rPr>
          <w:sz w:val="24"/>
          <w:szCs w:val="24"/>
        </w:rPr>
        <w:t xml:space="preserve"> Subsea PLET </w:t>
      </w:r>
      <w:r w:rsidR="00930291">
        <w:rPr>
          <w:sz w:val="24"/>
          <w:szCs w:val="24"/>
        </w:rPr>
        <w:t>in operation</w:t>
      </w:r>
      <w:r w:rsidR="00705C3D">
        <w:rPr>
          <w:sz w:val="24"/>
          <w:szCs w:val="24"/>
        </w:rPr>
        <w:t xml:space="preserve"> [</w:t>
      </w:r>
      <w:proofErr w:type="spellStart"/>
      <w:r w:rsidR="00705C3D" w:rsidRPr="00705C3D">
        <w:rPr>
          <w:sz w:val="24"/>
          <w:szCs w:val="24"/>
        </w:rPr>
        <w:t>Yutaek</w:t>
      </w:r>
      <w:proofErr w:type="spellEnd"/>
      <w:r w:rsidR="00705C3D" w:rsidRPr="00705C3D">
        <w:rPr>
          <w:sz w:val="24"/>
          <w:szCs w:val="24"/>
        </w:rPr>
        <w:t xml:space="preserve"> </w:t>
      </w:r>
      <w:proofErr w:type="spellStart"/>
      <w:r w:rsidR="00705C3D" w:rsidRPr="00705C3D">
        <w:rPr>
          <w:sz w:val="24"/>
          <w:szCs w:val="24"/>
        </w:rPr>
        <w:t>Seo</w:t>
      </w:r>
      <w:proofErr w:type="spellEnd"/>
      <w:r w:rsidR="00705C3D">
        <w:rPr>
          <w:sz w:val="24"/>
          <w:szCs w:val="24"/>
        </w:rPr>
        <w:t>]</w:t>
      </w:r>
      <w:r w:rsidR="001164E8">
        <w:rPr>
          <w:sz w:val="24"/>
          <w:szCs w:val="24"/>
        </w:rPr>
        <w:t>.</w:t>
      </w:r>
    </w:p>
    <w:p w:rsidR="001164E8" w:rsidRDefault="001164E8" w:rsidP="001164E8">
      <w:pPr>
        <w:spacing w:line="360" w:lineRule="auto"/>
        <w:jc w:val="both"/>
        <w:rPr>
          <w:sz w:val="24"/>
          <w:szCs w:val="24"/>
        </w:rPr>
      </w:pPr>
    </w:p>
    <w:p w:rsidR="001164E8" w:rsidRPr="001164E8" w:rsidRDefault="00140B17" w:rsidP="001164E8">
      <w:pPr>
        <w:spacing w:line="360" w:lineRule="auto"/>
        <w:ind w:firstLine="284"/>
        <w:jc w:val="both"/>
        <w:rPr>
          <w:sz w:val="24"/>
          <w:szCs w:val="24"/>
        </w:rPr>
      </w:pPr>
      <w:r>
        <w:rPr>
          <w:sz w:val="24"/>
          <w:szCs w:val="24"/>
        </w:rPr>
        <w:t xml:space="preserve">A </w:t>
      </w:r>
      <w:r w:rsidR="001164E8" w:rsidRPr="001164E8">
        <w:rPr>
          <w:sz w:val="24"/>
          <w:szCs w:val="24"/>
        </w:rPr>
        <w:t>PLET can generally be categorized as following:</w:t>
      </w:r>
    </w:p>
    <w:p w:rsidR="001164E8" w:rsidRPr="001164E8" w:rsidRDefault="001164E8" w:rsidP="001164E8">
      <w:pPr>
        <w:spacing w:line="360" w:lineRule="auto"/>
        <w:jc w:val="both"/>
        <w:rPr>
          <w:sz w:val="24"/>
          <w:szCs w:val="24"/>
        </w:rPr>
      </w:pPr>
    </w:p>
    <w:p w:rsidR="001164E8" w:rsidRPr="001164E8" w:rsidRDefault="001164E8" w:rsidP="00B61FC4">
      <w:pPr>
        <w:pStyle w:val="ListParagraph"/>
        <w:numPr>
          <w:ilvl w:val="0"/>
          <w:numId w:val="28"/>
        </w:numPr>
        <w:spacing w:line="360" w:lineRule="auto"/>
        <w:jc w:val="both"/>
        <w:rPr>
          <w:sz w:val="24"/>
          <w:szCs w:val="24"/>
        </w:rPr>
      </w:pPr>
      <w:r w:rsidRPr="001164E8">
        <w:rPr>
          <w:sz w:val="24"/>
          <w:szCs w:val="24"/>
        </w:rPr>
        <w:t>Midline connection</w:t>
      </w:r>
    </w:p>
    <w:p w:rsidR="001164E8" w:rsidRPr="001164E8" w:rsidRDefault="001164E8" w:rsidP="00B61FC4">
      <w:pPr>
        <w:pStyle w:val="ListParagraph"/>
        <w:numPr>
          <w:ilvl w:val="0"/>
          <w:numId w:val="28"/>
        </w:numPr>
        <w:spacing w:line="360" w:lineRule="auto"/>
        <w:jc w:val="both"/>
        <w:rPr>
          <w:sz w:val="24"/>
          <w:szCs w:val="24"/>
        </w:rPr>
      </w:pPr>
      <w:r w:rsidRPr="001164E8">
        <w:rPr>
          <w:sz w:val="24"/>
          <w:szCs w:val="24"/>
        </w:rPr>
        <w:t>Horizontal connection</w:t>
      </w:r>
    </w:p>
    <w:p w:rsidR="001164E8" w:rsidRPr="001164E8" w:rsidRDefault="001164E8" w:rsidP="00B61FC4">
      <w:pPr>
        <w:pStyle w:val="ListParagraph"/>
        <w:numPr>
          <w:ilvl w:val="0"/>
          <w:numId w:val="28"/>
        </w:numPr>
        <w:spacing w:line="360" w:lineRule="auto"/>
        <w:jc w:val="both"/>
        <w:rPr>
          <w:sz w:val="24"/>
          <w:szCs w:val="24"/>
        </w:rPr>
      </w:pPr>
      <w:r w:rsidRPr="001164E8">
        <w:rPr>
          <w:sz w:val="24"/>
          <w:szCs w:val="24"/>
        </w:rPr>
        <w:t>Pull-in and connect method</w:t>
      </w:r>
    </w:p>
    <w:p w:rsidR="001164E8" w:rsidRDefault="001164E8" w:rsidP="00B61FC4">
      <w:pPr>
        <w:pStyle w:val="ListParagraph"/>
        <w:numPr>
          <w:ilvl w:val="0"/>
          <w:numId w:val="28"/>
        </w:numPr>
        <w:spacing w:line="360" w:lineRule="auto"/>
        <w:jc w:val="both"/>
        <w:rPr>
          <w:sz w:val="24"/>
          <w:szCs w:val="24"/>
        </w:rPr>
      </w:pPr>
      <w:r w:rsidRPr="001164E8">
        <w:rPr>
          <w:sz w:val="24"/>
          <w:szCs w:val="24"/>
        </w:rPr>
        <w:t>Subsea connection</w:t>
      </w:r>
    </w:p>
    <w:p w:rsidR="000E52E6" w:rsidRPr="000E52E6" w:rsidRDefault="000E52E6" w:rsidP="000E52E6">
      <w:pPr>
        <w:spacing w:line="360" w:lineRule="auto"/>
        <w:jc w:val="both"/>
        <w:rPr>
          <w:sz w:val="24"/>
          <w:szCs w:val="24"/>
        </w:rPr>
      </w:pPr>
    </w:p>
    <w:p w:rsidR="001164E8" w:rsidRPr="00BD11E7" w:rsidRDefault="001164E8" w:rsidP="002E34B4">
      <w:pPr>
        <w:pStyle w:val="Heading2"/>
        <w:spacing w:line="360" w:lineRule="auto"/>
        <w:ind w:left="720"/>
      </w:pPr>
      <w:bookmarkStart w:id="119" w:name="_Toc449018753"/>
      <w:bookmarkStart w:id="120" w:name="_Toc520208107"/>
      <w:r>
        <w:t>9</w:t>
      </w:r>
      <w:r w:rsidRPr="00BD11E7">
        <w:t>.</w:t>
      </w:r>
      <w:r>
        <w:t>2</w:t>
      </w:r>
      <w:r w:rsidRPr="00BD11E7">
        <w:t xml:space="preserve">. </w:t>
      </w:r>
      <w:r w:rsidR="00CE69E7">
        <w:t xml:space="preserve">PLET </w:t>
      </w:r>
      <w:r w:rsidR="00140B17">
        <w:t>Installation</w:t>
      </w:r>
      <w:bookmarkEnd w:id="119"/>
      <w:bookmarkEnd w:id="120"/>
    </w:p>
    <w:p w:rsidR="00C12C71" w:rsidRDefault="000E52E6" w:rsidP="000E52E6">
      <w:pPr>
        <w:spacing w:line="360" w:lineRule="auto"/>
        <w:jc w:val="both"/>
        <w:rPr>
          <w:sz w:val="24"/>
          <w:szCs w:val="24"/>
        </w:rPr>
      </w:pPr>
      <w:r w:rsidRPr="000E52E6">
        <w:rPr>
          <w:sz w:val="24"/>
          <w:szCs w:val="24"/>
        </w:rPr>
        <w:t>Two examples of PLETs were designed by GE Oil &amp; Gas. The main difference between the two is that they comprise different connection systems</w:t>
      </w:r>
      <w:r>
        <w:rPr>
          <w:sz w:val="24"/>
          <w:szCs w:val="24"/>
        </w:rPr>
        <w:t xml:space="preserve">. </w:t>
      </w:r>
      <w:r w:rsidR="00140B17" w:rsidRPr="00140B17">
        <w:rPr>
          <w:sz w:val="24"/>
          <w:szCs w:val="24"/>
        </w:rPr>
        <w:t xml:space="preserve">Figure </w:t>
      </w:r>
      <w:r w:rsidR="00140B17">
        <w:rPr>
          <w:sz w:val="24"/>
          <w:szCs w:val="24"/>
        </w:rPr>
        <w:t>9.2</w:t>
      </w:r>
      <w:r w:rsidR="00140B17" w:rsidRPr="00140B17">
        <w:rPr>
          <w:sz w:val="24"/>
          <w:szCs w:val="24"/>
        </w:rPr>
        <w:t xml:space="preserve"> </w:t>
      </w:r>
      <w:r w:rsidR="00C92687">
        <w:rPr>
          <w:sz w:val="24"/>
          <w:szCs w:val="24"/>
        </w:rPr>
        <w:t xml:space="preserve">and Figure 9.3 </w:t>
      </w:r>
      <w:r w:rsidR="00140B17" w:rsidRPr="00140B17">
        <w:rPr>
          <w:sz w:val="24"/>
          <w:szCs w:val="24"/>
        </w:rPr>
        <w:t xml:space="preserve">shows </w:t>
      </w:r>
      <w:r w:rsidR="00140B17">
        <w:rPr>
          <w:sz w:val="24"/>
          <w:szCs w:val="24"/>
        </w:rPr>
        <w:t>example</w:t>
      </w:r>
      <w:r w:rsidR="00C92687">
        <w:rPr>
          <w:sz w:val="24"/>
          <w:szCs w:val="24"/>
        </w:rPr>
        <w:t>s</w:t>
      </w:r>
      <w:r w:rsidR="00140B17">
        <w:rPr>
          <w:sz w:val="24"/>
          <w:szCs w:val="24"/>
        </w:rPr>
        <w:t xml:space="preserve"> of PLET installation</w:t>
      </w:r>
      <w:r w:rsidR="00C92687">
        <w:rPr>
          <w:sz w:val="24"/>
          <w:szCs w:val="24"/>
        </w:rPr>
        <w:t xml:space="preserve"> for </w:t>
      </w:r>
      <w:r w:rsidR="00140B17" w:rsidRPr="00140B17">
        <w:rPr>
          <w:sz w:val="24"/>
          <w:szCs w:val="24"/>
        </w:rPr>
        <w:t xml:space="preserve">the </w:t>
      </w:r>
      <w:r w:rsidR="00C92687" w:rsidRPr="00140B17">
        <w:rPr>
          <w:sz w:val="24"/>
          <w:szCs w:val="24"/>
        </w:rPr>
        <w:t>PLET</w:t>
      </w:r>
      <w:r w:rsidR="00140B17" w:rsidRPr="00140B17">
        <w:rPr>
          <w:sz w:val="24"/>
          <w:szCs w:val="24"/>
        </w:rPr>
        <w:t xml:space="preserve"> (movable end) </w:t>
      </w:r>
      <w:r w:rsidR="00C92687">
        <w:rPr>
          <w:sz w:val="24"/>
          <w:szCs w:val="24"/>
        </w:rPr>
        <w:t xml:space="preserve">and </w:t>
      </w:r>
      <w:r w:rsidR="00C92687" w:rsidRPr="00140B17">
        <w:rPr>
          <w:sz w:val="24"/>
          <w:szCs w:val="24"/>
        </w:rPr>
        <w:t xml:space="preserve">the PLET (fixed end), </w:t>
      </w:r>
      <w:r w:rsidR="00C92687">
        <w:rPr>
          <w:sz w:val="24"/>
          <w:szCs w:val="24"/>
        </w:rPr>
        <w:t xml:space="preserve">respectively </w:t>
      </w:r>
      <w:r w:rsidR="00140B17" w:rsidRPr="00140B17">
        <w:rPr>
          <w:sz w:val="24"/>
          <w:szCs w:val="24"/>
        </w:rPr>
        <w:t xml:space="preserve">and the configuration before and after the connection operation. The </w:t>
      </w:r>
      <w:r w:rsidR="00CE69E7">
        <w:rPr>
          <w:sz w:val="24"/>
          <w:szCs w:val="24"/>
        </w:rPr>
        <w:t xml:space="preserve">pool </w:t>
      </w:r>
      <w:r w:rsidR="00140B17" w:rsidRPr="00140B17">
        <w:rPr>
          <w:sz w:val="24"/>
          <w:szCs w:val="24"/>
        </w:rPr>
        <w:t>termination is landed on the PLET, close to the Porch</w:t>
      </w:r>
      <w:r w:rsidR="00204930">
        <w:rPr>
          <w:sz w:val="24"/>
          <w:szCs w:val="24"/>
        </w:rPr>
        <w:t xml:space="preserve"> or main alignment structure (MAS)</w:t>
      </w:r>
      <w:r w:rsidR="00140B17" w:rsidRPr="00140B17">
        <w:rPr>
          <w:sz w:val="24"/>
          <w:szCs w:val="24"/>
        </w:rPr>
        <w:t>. A ROV operated connection tool executes the pull-in operation by pulling the termination towards the Porch. A torque tool operated by the ROV closes the clamp connector</w:t>
      </w:r>
      <w:r w:rsidR="00CE69E7">
        <w:rPr>
          <w:sz w:val="24"/>
          <w:szCs w:val="24"/>
        </w:rPr>
        <w:t>.</w:t>
      </w:r>
    </w:p>
    <w:p w:rsidR="00CE69E7" w:rsidRPr="00BD11E7" w:rsidRDefault="00CE69E7" w:rsidP="000E52E6">
      <w:pPr>
        <w:spacing w:line="360" w:lineRule="auto"/>
        <w:jc w:val="both"/>
        <w:rPr>
          <w:sz w:val="24"/>
          <w:szCs w:val="24"/>
        </w:rPr>
      </w:pPr>
    </w:p>
    <w:p w:rsidR="00C12C71" w:rsidRDefault="00140B17" w:rsidP="000E52E6">
      <w:pPr>
        <w:spacing w:line="360" w:lineRule="auto"/>
        <w:jc w:val="both"/>
        <w:rPr>
          <w:sz w:val="24"/>
          <w:szCs w:val="24"/>
        </w:rPr>
      </w:pPr>
      <w:r w:rsidRPr="00140B17">
        <w:rPr>
          <w:noProof/>
          <w:lang w:val="en-MY" w:eastAsia="ja-JP"/>
        </w:rPr>
        <w:lastRenderedPageBreak/>
        <w:drawing>
          <wp:inline distT="0" distB="0" distL="0" distR="0" wp14:anchorId="25884C6E" wp14:editId="78E8CC55">
            <wp:extent cx="5499100" cy="1425425"/>
            <wp:effectExtent l="0" t="0" r="6350" b="381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99100" cy="1425425"/>
                    </a:xfrm>
                    <a:prstGeom prst="rect">
                      <a:avLst/>
                    </a:prstGeom>
                  </pic:spPr>
                </pic:pic>
              </a:graphicData>
            </a:graphic>
          </wp:inline>
        </w:drawing>
      </w:r>
    </w:p>
    <w:p w:rsidR="00C12C71" w:rsidRDefault="002E34B4" w:rsidP="000E52E6">
      <w:pPr>
        <w:spacing w:line="360" w:lineRule="auto"/>
        <w:jc w:val="center"/>
        <w:rPr>
          <w:sz w:val="24"/>
          <w:szCs w:val="24"/>
        </w:rPr>
      </w:pPr>
      <w:r w:rsidRPr="00C9009C">
        <w:rPr>
          <w:b/>
          <w:sz w:val="24"/>
          <w:szCs w:val="24"/>
        </w:rPr>
        <w:t>Figure.</w:t>
      </w:r>
      <w:r w:rsidR="00930291" w:rsidRPr="00C9009C">
        <w:rPr>
          <w:b/>
          <w:sz w:val="24"/>
          <w:szCs w:val="24"/>
        </w:rPr>
        <w:t>9</w:t>
      </w:r>
      <w:r w:rsidRPr="00C9009C">
        <w:rPr>
          <w:b/>
          <w:sz w:val="24"/>
          <w:szCs w:val="24"/>
        </w:rPr>
        <w:t>.</w:t>
      </w:r>
      <w:r w:rsidR="00930291" w:rsidRPr="00C9009C">
        <w:rPr>
          <w:b/>
          <w:sz w:val="24"/>
          <w:szCs w:val="24"/>
        </w:rPr>
        <w:t>2</w:t>
      </w:r>
      <w:r w:rsidRPr="00C9009C">
        <w:rPr>
          <w:b/>
          <w:sz w:val="24"/>
          <w:szCs w:val="24"/>
        </w:rPr>
        <w:t>:</w:t>
      </w:r>
      <w:r w:rsidR="00C12C71" w:rsidRPr="00BD11E7">
        <w:rPr>
          <w:sz w:val="24"/>
          <w:szCs w:val="24"/>
        </w:rPr>
        <w:t xml:space="preserve"> </w:t>
      </w:r>
      <w:r w:rsidR="00BD5930">
        <w:rPr>
          <w:sz w:val="24"/>
          <w:szCs w:val="24"/>
        </w:rPr>
        <w:t xml:space="preserve">Installation </w:t>
      </w:r>
      <w:r w:rsidR="00971F8B">
        <w:rPr>
          <w:sz w:val="24"/>
          <w:szCs w:val="24"/>
        </w:rPr>
        <w:t>of a s</w:t>
      </w:r>
      <w:r w:rsidR="00C12C71" w:rsidRPr="00BD11E7">
        <w:rPr>
          <w:sz w:val="24"/>
          <w:szCs w:val="24"/>
        </w:rPr>
        <w:t xml:space="preserve">ubsea </w:t>
      </w:r>
      <w:r w:rsidR="00C92687" w:rsidRPr="00140B17">
        <w:rPr>
          <w:sz w:val="24"/>
          <w:szCs w:val="24"/>
        </w:rPr>
        <w:t xml:space="preserve">PLET (movable end) </w:t>
      </w:r>
      <w:r w:rsidR="00E50897">
        <w:rPr>
          <w:sz w:val="24"/>
          <w:szCs w:val="24"/>
        </w:rPr>
        <w:t xml:space="preserve">[Muhammad </w:t>
      </w:r>
      <w:proofErr w:type="spellStart"/>
      <w:r w:rsidR="00E50897">
        <w:rPr>
          <w:sz w:val="24"/>
          <w:szCs w:val="24"/>
        </w:rPr>
        <w:t>Deha</w:t>
      </w:r>
      <w:proofErr w:type="spellEnd"/>
      <w:r w:rsidR="00E50897">
        <w:rPr>
          <w:sz w:val="24"/>
          <w:szCs w:val="24"/>
        </w:rPr>
        <w:t xml:space="preserve"> Den]</w:t>
      </w:r>
    </w:p>
    <w:p w:rsidR="000E52E6" w:rsidRDefault="000E52E6" w:rsidP="000E52E6">
      <w:pPr>
        <w:spacing w:line="360" w:lineRule="auto"/>
        <w:jc w:val="both"/>
        <w:rPr>
          <w:sz w:val="24"/>
          <w:szCs w:val="24"/>
        </w:rPr>
      </w:pPr>
    </w:p>
    <w:p w:rsidR="00C12C71" w:rsidRDefault="000E52E6" w:rsidP="000E52E6">
      <w:pPr>
        <w:spacing w:line="360" w:lineRule="auto"/>
        <w:ind w:firstLine="284"/>
        <w:jc w:val="both"/>
        <w:rPr>
          <w:sz w:val="24"/>
          <w:szCs w:val="24"/>
        </w:rPr>
      </w:pPr>
      <w:r w:rsidRPr="000E52E6">
        <w:rPr>
          <w:sz w:val="24"/>
          <w:szCs w:val="24"/>
        </w:rPr>
        <w:t xml:space="preserve">Figure 2 (overleaf) shows the PLET (fixed end), the termination (movable end) and the configuration before and after the connection operation. The termination is landed on the seabed in proper distance from the Porch. A ROV operated connection tool lands on the Porch, attaches a rope to the termination, and executes the pull-in operation. The termination is aligned towards the Porch. Closing of the clamp connector is also executed by the same tool (integrated pull-in and connection </w:t>
      </w:r>
      <w:proofErr w:type="gramStart"/>
      <w:r w:rsidRPr="000E52E6">
        <w:rPr>
          <w:sz w:val="24"/>
          <w:szCs w:val="24"/>
        </w:rPr>
        <w:t>tool )</w:t>
      </w:r>
      <w:proofErr w:type="gramEnd"/>
    </w:p>
    <w:p w:rsidR="000E52E6" w:rsidRDefault="000E52E6" w:rsidP="000E52E6">
      <w:pPr>
        <w:spacing w:line="360" w:lineRule="auto"/>
        <w:jc w:val="both"/>
        <w:rPr>
          <w:sz w:val="24"/>
          <w:szCs w:val="24"/>
        </w:rPr>
      </w:pPr>
      <w:r w:rsidRPr="000E52E6">
        <w:rPr>
          <w:noProof/>
          <w:lang w:val="en-MY" w:eastAsia="ja-JP"/>
        </w:rPr>
        <w:drawing>
          <wp:inline distT="0" distB="0" distL="0" distR="0" wp14:anchorId="0C9929FE" wp14:editId="6AECB735">
            <wp:extent cx="5499100" cy="1150470"/>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99100" cy="1150470"/>
                    </a:xfrm>
                    <a:prstGeom prst="rect">
                      <a:avLst/>
                    </a:prstGeom>
                  </pic:spPr>
                </pic:pic>
              </a:graphicData>
            </a:graphic>
          </wp:inline>
        </w:drawing>
      </w:r>
    </w:p>
    <w:p w:rsidR="000E52E6" w:rsidRDefault="000E52E6" w:rsidP="000E52E6">
      <w:pPr>
        <w:spacing w:line="360" w:lineRule="auto"/>
        <w:jc w:val="center"/>
        <w:rPr>
          <w:sz w:val="24"/>
          <w:szCs w:val="24"/>
        </w:rPr>
      </w:pPr>
      <w:r w:rsidRPr="00C9009C">
        <w:rPr>
          <w:b/>
          <w:sz w:val="24"/>
          <w:szCs w:val="24"/>
        </w:rPr>
        <w:t>F</w:t>
      </w:r>
      <w:r w:rsidR="00C92687" w:rsidRPr="00C9009C">
        <w:rPr>
          <w:b/>
          <w:sz w:val="24"/>
          <w:szCs w:val="24"/>
        </w:rPr>
        <w:t>igure.</w:t>
      </w:r>
      <w:r w:rsidRPr="00C9009C">
        <w:rPr>
          <w:b/>
          <w:sz w:val="24"/>
          <w:szCs w:val="24"/>
        </w:rPr>
        <w:t>9</w:t>
      </w:r>
      <w:r w:rsidR="00C92687" w:rsidRPr="00C9009C">
        <w:rPr>
          <w:b/>
          <w:sz w:val="24"/>
          <w:szCs w:val="24"/>
        </w:rPr>
        <w:t>.</w:t>
      </w:r>
      <w:r w:rsidRPr="00C9009C">
        <w:rPr>
          <w:b/>
          <w:sz w:val="24"/>
          <w:szCs w:val="24"/>
        </w:rPr>
        <w:t>3</w:t>
      </w:r>
      <w:r w:rsidR="00C92687" w:rsidRPr="00C9009C">
        <w:rPr>
          <w:b/>
          <w:sz w:val="24"/>
          <w:szCs w:val="24"/>
        </w:rPr>
        <w:t>:</w:t>
      </w:r>
      <w:r w:rsidRPr="000E52E6">
        <w:rPr>
          <w:sz w:val="24"/>
          <w:szCs w:val="24"/>
        </w:rPr>
        <w:t xml:space="preserve"> Installation of a subsea PLET </w:t>
      </w:r>
      <w:proofErr w:type="spellStart"/>
      <w:r w:rsidR="00C92687" w:rsidRPr="000E52E6">
        <w:rPr>
          <w:sz w:val="24"/>
          <w:szCs w:val="24"/>
        </w:rPr>
        <w:t>PLET</w:t>
      </w:r>
      <w:proofErr w:type="spellEnd"/>
      <w:r w:rsidR="00C92687" w:rsidRPr="000E52E6">
        <w:rPr>
          <w:sz w:val="24"/>
          <w:szCs w:val="24"/>
        </w:rPr>
        <w:t xml:space="preserve"> (fixed end) </w:t>
      </w:r>
      <w:r w:rsidRPr="000E52E6">
        <w:rPr>
          <w:sz w:val="24"/>
          <w:szCs w:val="24"/>
        </w:rPr>
        <w:t xml:space="preserve">[Muhammad </w:t>
      </w:r>
      <w:proofErr w:type="spellStart"/>
      <w:r w:rsidRPr="000E52E6">
        <w:rPr>
          <w:sz w:val="24"/>
          <w:szCs w:val="24"/>
        </w:rPr>
        <w:t>Deha</w:t>
      </w:r>
      <w:proofErr w:type="spellEnd"/>
      <w:r w:rsidRPr="000E52E6">
        <w:rPr>
          <w:sz w:val="24"/>
          <w:szCs w:val="24"/>
        </w:rPr>
        <w:t xml:space="preserve"> Den]</w:t>
      </w:r>
    </w:p>
    <w:p w:rsidR="00C92687" w:rsidRDefault="00C92687" w:rsidP="00C92687">
      <w:pPr>
        <w:pStyle w:val="ListParagraph"/>
        <w:spacing w:line="360" w:lineRule="auto"/>
        <w:jc w:val="center"/>
        <w:rPr>
          <w:rFonts w:ascii="Bodoni MT Black" w:hAnsi="Bodoni MT Black"/>
          <w:b/>
          <w:color w:val="C00000"/>
          <w:sz w:val="48"/>
          <w:szCs w:val="48"/>
        </w:rPr>
      </w:pPr>
      <w:bookmarkStart w:id="121" w:name="_Toc449018755"/>
      <w:r>
        <w:rPr>
          <w:rFonts w:ascii="Bodoni MT Black" w:hAnsi="Bodoni MT Black"/>
          <w:b/>
          <w:color w:val="C00000"/>
          <w:sz w:val="48"/>
          <w:szCs w:val="48"/>
        </w:rPr>
        <w:br w:type="page"/>
      </w:r>
    </w:p>
    <w:p w:rsidR="00C92687" w:rsidRPr="002E34B4" w:rsidRDefault="00C92687" w:rsidP="00C92687">
      <w:pPr>
        <w:pStyle w:val="ListParagraph"/>
        <w:spacing w:line="360" w:lineRule="auto"/>
        <w:jc w:val="center"/>
        <w:rPr>
          <w:rFonts w:ascii="Bodoni MT Black" w:hAnsi="Bodoni MT Black"/>
          <w:b/>
          <w:color w:val="C00000"/>
          <w:sz w:val="48"/>
          <w:szCs w:val="48"/>
        </w:rPr>
      </w:pPr>
      <w:r w:rsidRPr="002E34B4">
        <w:rPr>
          <w:rFonts w:ascii="Bodoni MT Black" w:hAnsi="Bodoni MT Black"/>
          <w:b/>
          <w:color w:val="C00000"/>
          <w:sz w:val="48"/>
          <w:szCs w:val="48"/>
        </w:rPr>
        <w:lastRenderedPageBreak/>
        <w:t xml:space="preserve">Chapter </w:t>
      </w:r>
      <w:r>
        <w:rPr>
          <w:rFonts w:ascii="Bodoni MT Black" w:hAnsi="Bodoni MT Black"/>
          <w:b/>
          <w:color w:val="C00000"/>
          <w:sz w:val="48"/>
          <w:szCs w:val="48"/>
        </w:rPr>
        <w:t>10</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122" w:name="_Toc520208108"/>
      <w:r>
        <w:rPr>
          <w:rFonts w:ascii="Bodoni MT Black" w:hAnsi="Bodoni MT Black"/>
          <w:color w:val="C00000"/>
          <w:sz w:val="48"/>
          <w:szCs w:val="48"/>
        </w:rPr>
        <w:t>10</w:t>
      </w:r>
      <w:r w:rsidRPr="00EB7342">
        <w:rPr>
          <w:rFonts w:ascii="Bodoni MT Black" w:hAnsi="Bodoni MT Black"/>
          <w:color w:val="C00000"/>
          <w:sz w:val="48"/>
          <w:szCs w:val="48"/>
        </w:rPr>
        <w:t xml:space="preserve">.0. </w:t>
      </w:r>
      <w:r>
        <w:rPr>
          <w:rFonts w:ascii="Bodoni MT Black" w:hAnsi="Bodoni MT Black"/>
          <w:color w:val="C00000"/>
          <w:sz w:val="48"/>
          <w:szCs w:val="48"/>
        </w:rPr>
        <w:t>Subsea Manifolds</w:t>
      </w:r>
      <w:bookmarkEnd w:id="122"/>
    </w:p>
    <w:bookmarkEnd w:id="121"/>
    <w:p w:rsidR="000B4FCA" w:rsidRPr="00BD11E7" w:rsidRDefault="000B4FCA" w:rsidP="000B4FCA">
      <w:pPr>
        <w:spacing w:line="360" w:lineRule="auto"/>
        <w:jc w:val="both"/>
        <w:rPr>
          <w:sz w:val="24"/>
          <w:szCs w:val="24"/>
        </w:rPr>
      </w:pPr>
    </w:p>
    <w:p w:rsidR="000B4FCA" w:rsidRPr="00BD11E7" w:rsidRDefault="000B4FCA" w:rsidP="000B4FCA">
      <w:pPr>
        <w:pStyle w:val="Heading2"/>
        <w:ind w:left="720"/>
      </w:pPr>
      <w:bookmarkStart w:id="123" w:name="_Toc449018756"/>
      <w:bookmarkStart w:id="124" w:name="_Toc520208109"/>
      <w:r>
        <w:t>10</w:t>
      </w:r>
      <w:r w:rsidRPr="00BD11E7">
        <w:t>.</w:t>
      </w:r>
      <w:r>
        <w:t>1</w:t>
      </w:r>
      <w:r w:rsidRPr="00BD11E7">
        <w:t xml:space="preserve">. </w:t>
      </w:r>
      <w:r>
        <w:t>Introduction</w:t>
      </w:r>
      <w:bookmarkEnd w:id="123"/>
      <w:bookmarkEnd w:id="124"/>
    </w:p>
    <w:p w:rsidR="00C12C71" w:rsidRDefault="00C12C71" w:rsidP="00C12C71">
      <w:pPr>
        <w:spacing w:line="360" w:lineRule="auto"/>
        <w:jc w:val="both"/>
        <w:rPr>
          <w:sz w:val="24"/>
          <w:szCs w:val="24"/>
        </w:rPr>
      </w:pPr>
      <w:r w:rsidRPr="00BD11E7">
        <w:rPr>
          <w:sz w:val="24"/>
          <w:szCs w:val="24"/>
        </w:rPr>
        <w:t xml:space="preserve">Subsea manifolds have been used in the development of oil and gas fields to simplify the subsea system, minimize the use of subsea pipelines and risers, and optimize the flow of fluid in the system. The manifold, as shown in Figure </w:t>
      </w:r>
      <w:r w:rsidR="00E00A63">
        <w:rPr>
          <w:sz w:val="24"/>
          <w:szCs w:val="24"/>
        </w:rPr>
        <w:t>4</w:t>
      </w:r>
      <w:r w:rsidRPr="00BD11E7">
        <w:rPr>
          <w:sz w:val="24"/>
          <w:szCs w:val="24"/>
        </w:rPr>
        <w:t>-</w:t>
      </w:r>
      <w:r w:rsidR="00E00A63">
        <w:rPr>
          <w:sz w:val="24"/>
          <w:szCs w:val="24"/>
        </w:rPr>
        <w:t>5</w:t>
      </w:r>
      <w:r w:rsidRPr="00BD11E7">
        <w:rPr>
          <w:sz w:val="24"/>
          <w:szCs w:val="24"/>
        </w:rPr>
        <w:t xml:space="preserve">, is an arrangement of piping and/or valves designed to combine, distribute, control, and often monitor fluid flow. Subsea manifolds are installed on the seabed within an array of wells to gather production or to inject water or gas into wells. The numerous types of manifolds range from a simple pipeline end manifold (PLEM/PLET) to large structures such as a subsea process system. The manifold may be anchored to the seabed with piles or skirts that penetrate the </w:t>
      </w:r>
      <w:proofErr w:type="spellStart"/>
      <w:r w:rsidRPr="00BD11E7">
        <w:rPr>
          <w:sz w:val="24"/>
          <w:szCs w:val="24"/>
        </w:rPr>
        <w:t>mudline</w:t>
      </w:r>
      <w:proofErr w:type="spellEnd"/>
      <w:r w:rsidRPr="00BD11E7">
        <w:rPr>
          <w:sz w:val="24"/>
          <w:szCs w:val="24"/>
        </w:rPr>
        <w:t>. Size is dictated by the number of the wells and throughput, as well as how the subsea wells are integrated into the system.</w:t>
      </w:r>
    </w:p>
    <w:p w:rsidR="00C12C71" w:rsidRDefault="00C12C71" w:rsidP="00C12C71">
      <w:pPr>
        <w:spacing w:line="360" w:lineRule="auto"/>
        <w:jc w:val="center"/>
        <w:rPr>
          <w:sz w:val="24"/>
          <w:szCs w:val="24"/>
        </w:rPr>
      </w:pPr>
      <w:r w:rsidRPr="00BD11E7">
        <w:rPr>
          <w:noProof/>
          <w:lang w:val="en-MY" w:eastAsia="ja-JP"/>
        </w:rPr>
        <w:drawing>
          <wp:inline distT="0" distB="0" distL="0" distR="0" wp14:anchorId="60839E02" wp14:editId="3451A42B">
            <wp:extent cx="3638550" cy="2724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8550" cy="2724150"/>
                    </a:xfrm>
                    <a:prstGeom prst="rect">
                      <a:avLst/>
                    </a:prstGeom>
                    <a:noFill/>
                    <a:ln>
                      <a:noFill/>
                    </a:ln>
                  </pic:spPr>
                </pic:pic>
              </a:graphicData>
            </a:graphic>
          </wp:inline>
        </w:drawing>
      </w:r>
    </w:p>
    <w:p w:rsidR="00C12C71" w:rsidRDefault="00E00A63" w:rsidP="00E00A63">
      <w:pPr>
        <w:spacing w:line="360" w:lineRule="auto"/>
        <w:jc w:val="center"/>
        <w:rPr>
          <w:sz w:val="24"/>
          <w:szCs w:val="24"/>
        </w:rPr>
      </w:pPr>
      <w:r w:rsidRPr="00C9009C">
        <w:rPr>
          <w:b/>
          <w:sz w:val="24"/>
          <w:szCs w:val="24"/>
        </w:rPr>
        <w:t xml:space="preserve">Figure </w:t>
      </w:r>
      <w:r w:rsidR="00C92687" w:rsidRPr="00C9009C">
        <w:rPr>
          <w:b/>
          <w:sz w:val="24"/>
          <w:szCs w:val="24"/>
        </w:rPr>
        <w:t>10.1:</w:t>
      </w:r>
      <w:r w:rsidRPr="00E00A63">
        <w:rPr>
          <w:sz w:val="24"/>
          <w:szCs w:val="24"/>
        </w:rPr>
        <w:t xml:space="preserve"> Subsea Manifold [</w:t>
      </w:r>
      <w:r w:rsidRPr="00261C4B">
        <w:rPr>
          <w:sz w:val="24"/>
          <w:szCs w:val="24"/>
        </w:rPr>
        <w:t>M. Faulk</w:t>
      </w:r>
      <w:r w:rsidRPr="00E00A63">
        <w:rPr>
          <w:sz w:val="24"/>
          <w:szCs w:val="24"/>
        </w:rPr>
        <w:t>]</w:t>
      </w:r>
    </w:p>
    <w:p w:rsidR="000B4FCA" w:rsidRDefault="000B4FCA" w:rsidP="000B4FCA">
      <w:pPr>
        <w:spacing w:line="360" w:lineRule="auto"/>
        <w:jc w:val="both"/>
        <w:rPr>
          <w:sz w:val="24"/>
          <w:szCs w:val="24"/>
        </w:rPr>
      </w:pPr>
    </w:p>
    <w:p w:rsidR="00B076D9" w:rsidRPr="00BD11E7" w:rsidRDefault="00B076D9" w:rsidP="00B076D9">
      <w:pPr>
        <w:pStyle w:val="Heading2"/>
        <w:ind w:left="720"/>
      </w:pPr>
      <w:bookmarkStart w:id="125" w:name="_Toc449018757"/>
      <w:bookmarkStart w:id="126" w:name="_Toc520208110"/>
      <w:r>
        <w:t>10</w:t>
      </w:r>
      <w:r w:rsidRPr="00BD11E7">
        <w:t>.</w:t>
      </w:r>
      <w:r>
        <w:t>2</w:t>
      </w:r>
      <w:r w:rsidRPr="00BD11E7">
        <w:t xml:space="preserve">. </w:t>
      </w:r>
      <w:r w:rsidRPr="00B076D9">
        <w:t>Components of Manifolds</w:t>
      </w:r>
      <w:bookmarkEnd w:id="125"/>
      <w:bookmarkEnd w:id="126"/>
    </w:p>
    <w:p w:rsidR="00B076D9" w:rsidRPr="00B076D9" w:rsidRDefault="00B076D9" w:rsidP="00B61FC4">
      <w:pPr>
        <w:pStyle w:val="ListParagraph"/>
        <w:numPr>
          <w:ilvl w:val="0"/>
          <w:numId w:val="17"/>
        </w:numPr>
        <w:spacing w:line="360" w:lineRule="auto"/>
        <w:jc w:val="both"/>
        <w:rPr>
          <w:sz w:val="24"/>
          <w:szCs w:val="24"/>
        </w:rPr>
      </w:pPr>
      <w:r w:rsidRPr="00B076D9">
        <w:rPr>
          <w:sz w:val="24"/>
          <w:szCs w:val="24"/>
        </w:rPr>
        <w:t>Valves</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Gate and Ball Designs</w:t>
      </w:r>
    </w:p>
    <w:p w:rsidR="00B076D9" w:rsidRPr="00B076D9" w:rsidRDefault="00B076D9" w:rsidP="00B61FC4">
      <w:pPr>
        <w:pStyle w:val="ListParagraph"/>
        <w:numPr>
          <w:ilvl w:val="0"/>
          <w:numId w:val="17"/>
        </w:numPr>
        <w:spacing w:line="360" w:lineRule="auto"/>
        <w:jc w:val="both"/>
        <w:rPr>
          <w:sz w:val="24"/>
          <w:szCs w:val="24"/>
        </w:rPr>
      </w:pPr>
      <w:r w:rsidRPr="00B076D9">
        <w:rPr>
          <w:sz w:val="24"/>
          <w:szCs w:val="24"/>
        </w:rPr>
        <w:lastRenderedPageBreak/>
        <w:t>Chokes</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Sleeve / Cage Designs</w:t>
      </w:r>
    </w:p>
    <w:p w:rsidR="00B076D9" w:rsidRPr="00B076D9" w:rsidRDefault="00B076D9" w:rsidP="00B61FC4">
      <w:pPr>
        <w:pStyle w:val="ListParagraph"/>
        <w:numPr>
          <w:ilvl w:val="0"/>
          <w:numId w:val="17"/>
        </w:numPr>
        <w:spacing w:line="360" w:lineRule="auto"/>
        <w:jc w:val="both"/>
        <w:rPr>
          <w:sz w:val="24"/>
          <w:szCs w:val="24"/>
        </w:rPr>
      </w:pPr>
      <w:r w:rsidRPr="00B076D9">
        <w:rPr>
          <w:sz w:val="24"/>
          <w:szCs w:val="24"/>
        </w:rPr>
        <w:t>Co</w:t>
      </w:r>
      <w:r>
        <w:rPr>
          <w:sz w:val="24"/>
          <w:szCs w:val="24"/>
        </w:rPr>
        <w:t>n</w:t>
      </w:r>
      <w:r w:rsidRPr="00B076D9">
        <w:rPr>
          <w:sz w:val="24"/>
          <w:szCs w:val="24"/>
        </w:rPr>
        <w:t>trol Modules</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On tree or Manifold</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No of Connections</w:t>
      </w:r>
    </w:p>
    <w:p w:rsidR="00B076D9" w:rsidRPr="00B076D9" w:rsidRDefault="00B076D9" w:rsidP="00B61FC4">
      <w:pPr>
        <w:pStyle w:val="ListParagraph"/>
        <w:numPr>
          <w:ilvl w:val="0"/>
          <w:numId w:val="17"/>
        </w:numPr>
        <w:spacing w:line="360" w:lineRule="auto"/>
        <w:jc w:val="both"/>
        <w:rPr>
          <w:sz w:val="24"/>
          <w:szCs w:val="24"/>
        </w:rPr>
      </w:pPr>
      <w:r w:rsidRPr="00B076D9">
        <w:rPr>
          <w:sz w:val="24"/>
          <w:szCs w:val="24"/>
        </w:rPr>
        <w:t>Instrumentation</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Pressure/Temperature</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Flow</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Position Indication</w:t>
      </w:r>
    </w:p>
    <w:p w:rsidR="00B076D9" w:rsidRPr="00B076D9" w:rsidRDefault="00B076D9" w:rsidP="00B61FC4">
      <w:pPr>
        <w:pStyle w:val="ListParagraph"/>
        <w:numPr>
          <w:ilvl w:val="1"/>
          <w:numId w:val="17"/>
        </w:numPr>
        <w:spacing w:line="360" w:lineRule="auto"/>
        <w:jc w:val="both"/>
        <w:rPr>
          <w:sz w:val="24"/>
          <w:szCs w:val="24"/>
        </w:rPr>
      </w:pPr>
      <w:r w:rsidRPr="00B076D9">
        <w:rPr>
          <w:sz w:val="24"/>
          <w:szCs w:val="24"/>
        </w:rPr>
        <w:t xml:space="preserve">Leak Detection </w:t>
      </w:r>
    </w:p>
    <w:p w:rsidR="009C2009" w:rsidRPr="00B076D9" w:rsidRDefault="009C2009" w:rsidP="00B61FC4">
      <w:pPr>
        <w:numPr>
          <w:ilvl w:val="0"/>
          <w:numId w:val="17"/>
        </w:numPr>
        <w:spacing w:line="360" w:lineRule="auto"/>
        <w:jc w:val="both"/>
        <w:rPr>
          <w:sz w:val="24"/>
          <w:szCs w:val="24"/>
          <w:lang w:val="en-MY"/>
        </w:rPr>
      </w:pPr>
      <w:r w:rsidRPr="00B076D9">
        <w:rPr>
          <w:sz w:val="24"/>
          <w:szCs w:val="24"/>
          <w:lang w:val="pt-BR"/>
        </w:rPr>
        <w:t>Piepwork and Materials</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C arbon Stell, Duplex , CRA</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Seals Surfaces in Laid</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Thermal Expansion</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E rosion / Corrosion</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Insulation</w:t>
      </w:r>
    </w:p>
    <w:p w:rsidR="009C2009" w:rsidRPr="00B076D9" w:rsidRDefault="009C2009" w:rsidP="00B61FC4">
      <w:pPr>
        <w:numPr>
          <w:ilvl w:val="0"/>
          <w:numId w:val="17"/>
        </w:numPr>
        <w:spacing w:line="360" w:lineRule="auto"/>
        <w:jc w:val="both"/>
        <w:rPr>
          <w:sz w:val="24"/>
          <w:szCs w:val="24"/>
          <w:lang w:val="en-MY"/>
        </w:rPr>
      </w:pPr>
      <w:r w:rsidRPr="00B076D9">
        <w:rPr>
          <w:sz w:val="24"/>
          <w:szCs w:val="24"/>
          <w:lang w:val="pt-BR"/>
        </w:rPr>
        <w:t>Connections</w:t>
      </w:r>
    </w:p>
    <w:p w:rsidR="009C2009" w:rsidRPr="00B076D9" w:rsidRDefault="009C2009" w:rsidP="00B61FC4">
      <w:pPr>
        <w:numPr>
          <w:ilvl w:val="1"/>
          <w:numId w:val="17"/>
        </w:numPr>
        <w:spacing w:line="360" w:lineRule="auto"/>
        <w:jc w:val="both"/>
        <w:rPr>
          <w:sz w:val="24"/>
          <w:szCs w:val="24"/>
          <w:lang w:val="en-MY"/>
        </w:rPr>
      </w:pPr>
      <w:r w:rsidRPr="00B076D9">
        <w:rPr>
          <w:sz w:val="24"/>
          <w:szCs w:val="24"/>
          <w:lang w:val="pt-BR"/>
        </w:rPr>
        <w:t>Bolted, Clamped, Hydraulics, Screwed</w:t>
      </w:r>
    </w:p>
    <w:p w:rsidR="00B076D9" w:rsidRDefault="00B076D9" w:rsidP="00B076D9">
      <w:pPr>
        <w:spacing w:line="360" w:lineRule="auto"/>
        <w:jc w:val="both"/>
      </w:pPr>
    </w:p>
    <w:p w:rsidR="00B076D9" w:rsidRDefault="00B076D9" w:rsidP="00B076D9">
      <w:pPr>
        <w:spacing w:line="360" w:lineRule="auto"/>
        <w:jc w:val="both"/>
        <w:rPr>
          <w:sz w:val="24"/>
          <w:szCs w:val="24"/>
        </w:rPr>
      </w:pPr>
      <w:r w:rsidRPr="00B076D9">
        <w:rPr>
          <w:noProof/>
          <w:lang w:val="en-MY" w:eastAsia="ja-JP"/>
        </w:rPr>
        <w:drawing>
          <wp:inline distT="0" distB="0" distL="0" distR="0" wp14:anchorId="3B13DF9C" wp14:editId="04764349">
            <wp:extent cx="5499100" cy="3031149"/>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99100" cy="3031149"/>
                    </a:xfrm>
                    <a:prstGeom prst="rect">
                      <a:avLst/>
                    </a:prstGeom>
                    <a:noFill/>
                    <a:ln>
                      <a:noFill/>
                    </a:ln>
                  </pic:spPr>
                </pic:pic>
              </a:graphicData>
            </a:graphic>
          </wp:inline>
        </w:drawing>
      </w:r>
    </w:p>
    <w:p w:rsidR="00C92687" w:rsidRDefault="00C92687" w:rsidP="00C92687">
      <w:pPr>
        <w:spacing w:line="360" w:lineRule="auto"/>
        <w:jc w:val="center"/>
        <w:rPr>
          <w:sz w:val="24"/>
          <w:szCs w:val="24"/>
        </w:rPr>
      </w:pPr>
      <w:r w:rsidRPr="00C9009C">
        <w:rPr>
          <w:b/>
          <w:sz w:val="24"/>
          <w:szCs w:val="24"/>
        </w:rPr>
        <w:t>Figure 10.2:</w:t>
      </w:r>
      <w:r w:rsidRPr="00E00A63">
        <w:rPr>
          <w:sz w:val="24"/>
          <w:szCs w:val="24"/>
        </w:rPr>
        <w:t xml:space="preserve"> Subsea Manifold </w:t>
      </w:r>
      <w:r>
        <w:rPr>
          <w:sz w:val="24"/>
          <w:szCs w:val="24"/>
        </w:rPr>
        <w:t>in operation</w:t>
      </w:r>
    </w:p>
    <w:p w:rsidR="00B076D9" w:rsidRDefault="00B076D9" w:rsidP="00B076D9">
      <w:pPr>
        <w:spacing w:line="360" w:lineRule="auto"/>
        <w:jc w:val="both"/>
        <w:rPr>
          <w:sz w:val="24"/>
          <w:szCs w:val="24"/>
        </w:rPr>
      </w:pPr>
    </w:p>
    <w:p w:rsidR="00C92687" w:rsidRPr="002E34B4" w:rsidRDefault="00C92687" w:rsidP="00C92687">
      <w:pPr>
        <w:pStyle w:val="ListParagraph"/>
        <w:spacing w:line="360" w:lineRule="auto"/>
        <w:jc w:val="center"/>
        <w:rPr>
          <w:rFonts w:ascii="Bodoni MT Black" w:hAnsi="Bodoni MT Black"/>
          <w:b/>
          <w:color w:val="C00000"/>
          <w:sz w:val="48"/>
          <w:szCs w:val="48"/>
        </w:rPr>
      </w:pPr>
      <w:bookmarkStart w:id="127" w:name="_Toc449018759"/>
      <w:r w:rsidRPr="002E34B4">
        <w:rPr>
          <w:rFonts w:ascii="Bodoni MT Black" w:hAnsi="Bodoni MT Black"/>
          <w:b/>
          <w:color w:val="C00000"/>
          <w:sz w:val="48"/>
          <w:szCs w:val="48"/>
        </w:rPr>
        <w:lastRenderedPageBreak/>
        <w:t xml:space="preserve">Chapter </w:t>
      </w:r>
      <w:r>
        <w:rPr>
          <w:rFonts w:ascii="Bodoni MT Black" w:hAnsi="Bodoni MT Black"/>
          <w:b/>
          <w:color w:val="C00000"/>
          <w:sz w:val="48"/>
          <w:szCs w:val="48"/>
        </w:rPr>
        <w:t>11</w:t>
      </w:r>
    </w:p>
    <w:p w:rsidR="00AD7B81" w:rsidRPr="00EB7342" w:rsidRDefault="00AD7B81" w:rsidP="00AD7B81">
      <w:pPr>
        <w:pStyle w:val="Heading1"/>
        <w:tabs>
          <w:tab w:val="clear" w:pos="720"/>
        </w:tabs>
        <w:spacing w:line="360" w:lineRule="auto"/>
        <w:jc w:val="center"/>
        <w:rPr>
          <w:rFonts w:ascii="Bodoni MT Black" w:hAnsi="Bodoni MT Black"/>
          <w:color w:val="C00000"/>
          <w:sz w:val="48"/>
          <w:szCs w:val="48"/>
        </w:rPr>
      </w:pPr>
      <w:bookmarkStart w:id="128" w:name="_Toc520208111"/>
      <w:r>
        <w:rPr>
          <w:rFonts w:ascii="Bodoni MT Black" w:hAnsi="Bodoni MT Black"/>
          <w:color w:val="C00000"/>
          <w:sz w:val="48"/>
          <w:szCs w:val="48"/>
        </w:rPr>
        <w:t>11</w:t>
      </w:r>
      <w:r w:rsidRPr="00EB7342">
        <w:rPr>
          <w:rFonts w:ascii="Bodoni MT Black" w:hAnsi="Bodoni MT Black"/>
          <w:color w:val="C00000"/>
          <w:sz w:val="48"/>
          <w:szCs w:val="48"/>
        </w:rPr>
        <w:t xml:space="preserve">.0. </w:t>
      </w:r>
      <w:r>
        <w:rPr>
          <w:rFonts w:ascii="Bodoni MT Black" w:hAnsi="Bodoni MT Black"/>
          <w:color w:val="C00000"/>
          <w:sz w:val="48"/>
          <w:szCs w:val="48"/>
        </w:rPr>
        <w:t>Subsea Umbilical System</w:t>
      </w:r>
      <w:bookmarkEnd w:id="128"/>
    </w:p>
    <w:bookmarkEnd w:id="127"/>
    <w:p w:rsidR="000B4FCA" w:rsidRPr="00BD11E7" w:rsidRDefault="000B4FCA" w:rsidP="000B4FCA">
      <w:pPr>
        <w:spacing w:line="360" w:lineRule="auto"/>
        <w:jc w:val="both"/>
        <w:rPr>
          <w:sz w:val="24"/>
          <w:szCs w:val="24"/>
        </w:rPr>
      </w:pPr>
    </w:p>
    <w:p w:rsidR="000B4FCA" w:rsidRPr="00BD11E7" w:rsidRDefault="000B4FCA" w:rsidP="00C92687">
      <w:pPr>
        <w:pStyle w:val="Heading2"/>
        <w:spacing w:line="360" w:lineRule="auto"/>
        <w:ind w:left="720"/>
      </w:pPr>
      <w:bookmarkStart w:id="129" w:name="_Toc449018760"/>
      <w:bookmarkStart w:id="130" w:name="_Toc520208112"/>
      <w:r>
        <w:t>11</w:t>
      </w:r>
      <w:r w:rsidRPr="00BD11E7">
        <w:t>.</w:t>
      </w:r>
      <w:r>
        <w:t>1</w:t>
      </w:r>
      <w:r w:rsidRPr="00BD11E7">
        <w:t xml:space="preserve">. </w:t>
      </w:r>
      <w:r>
        <w:t>Introduction</w:t>
      </w:r>
      <w:bookmarkEnd w:id="129"/>
      <w:bookmarkEnd w:id="130"/>
    </w:p>
    <w:p w:rsidR="00DC4233" w:rsidRPr="00DC4233" w:rsidRDefault="00DC4233" w:rsidP="00DC4233">
      <w:pPr>
        <w:spacing w:line="360" w:lineRule="auto"/>
        <w:jc w:val="both"/>
        <w:rPr>
          <w:sz w:val="24"/>
          <w:szCs w:val="24"/>
        </w:rPr>
      </w:pPr>
      <w:r w:rsidRPr="00DC4233">
        <w:rPr>
          <w:sz w:val="24"/>
          <w:szCs w:val="24"/>
        </w:rPr>
        <w:t xml:space="preserve">An umbilical, as shown in Figure </w:t>
      </w:r>
      <w:r w:rsidR="00E00A63">
        <w:rPr>
          <w:sz w:val="24"/>
          <w:szCs w:val="24"/>
        </w:rPr>
        <w:t>4</w:t>
      </w:r>
      <w:r w:rsidRPr="00DC4233">
        <w:rPr>
          <w:sz w:val="24"/>
          <w:szCs w:val="24"/>
        </w:rPr>
        <w:t>-</w:t>
      </w:r>
      <w:r w:rsidR="00E00A63">
        <w:rPr>
          <w:sz w:val="24"/>
          <w:szCs w:val="24"/>
        </w:rPr>
        <w:t>6</w:t>
      </w:r>
      <w:r w:rsidRPr="00DC4233">
        <w:rPr>
          <w:sz w:val="24"/>
          <w:szCs w:val="24"/>
        </w:rPr>
        <w:t>, is a bundled arrangement of tubing, piping, and/or electrical conductors in an armored sheath that is installed from the host facility to the subsea production system equipment. An umbilical is used to transmit the control fluid and/or electrical current necessary to control the functions of the subsea production and safety</w:t>
      </w:r>
      <w:r>
        <w:rPr>
          <w:sz w:val="24"/>
          <w:szCs w:val="24"/>
        </w:rPr>
        <w:t xml:space="preserve"> </w:t>
      </w:r>
      <w:r w:rsidRPr="00DC4233">
        <w:rPr>
          <w:sz w:val="24"/>
          <w:szCs w:val="24"/>
        </w:rPr>
        <w:t>equipment (tree, valves, manifold, etc.). Dedicated tubes in an umbilical are used to monitor pressures and inject fluids (chemicals such as methanol) from the host facility to critical areas within the subsea production equipment. Electrical conductors transmit power to operate subsea electronic devices.</w:t>
      </w:r>
    </w:p>
    <w:p w:rsidR="00DC4233" w:rsidRPr="00DC4233" w:rsidRDefault="00DC4233" w:rsidP="00DC4233">
      <w:pPr>
        <w:spacing w:line="360" w:lineRule="auto"/>
        <w:jc w:val="both"/>
        <w:rPr>
          <w:sz w:val="24"/>
          <w:szCs w:val="24"/>
        </w:rPr>
      </w:pPr>
    </w:p>
    <w:p w:rsidR="00DC4233" w:rsidRPr="00DC4233" w:rsidRDefault="00DC4233" w:rsidP="00DC4233">
      <w:pPr>
        <w:spacing w:line="360" w:lineRule="auto"/>
        <w:jc w:val="center"/>
        <w:rPr>
          <w:sz w:val="24"/>
          <w:szCs w:val="24"/>
        </w:rPr>
      </w:pPr>
      <w:r w:rsidRPr="00DC4233">
        <w:rPr>
          <w:noProof/>
          <w:lang w:val="en-MY" w:eastAsia="ja-JP"/>
        </w:rPr>
        <w:drawing>
          <wp:inline distT="0" distB="0" distL="0" distR="0" wp14:anchorId="0412B980" wp14:editId="5D63285C">
            <wp:extent cx="2743200" cy="20383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2038350"/>
                    </a:xfrm>
                    <a:prstGeom prst="rect">
                      <a:avLst/>
                    </a:prstGeom>
                    <a:noFill/>
                    <a:ln>
                      <a:noFill/>
                    </a:ln>
                  </pic:spPr>
                </pic:pic>
              </a:graphicData>
            </a:graphic>
          </wp:inline>
        </w:drawing>
      </w:r>
    </w:p>
    <w:p w:rsidR="00DC4233" w:rsidRPr="00DC4233" w:rsidRDefault="00C92687" w:rsidP="00DC4233">
      <w:pPr>
        <w:spacing w:line="360" w:lineRule="auto"/>
        <w:jc w:val="center"/>
        <w:rPr>
          <w:sz w:val="24"/>
          <w:szCs w:val="24"/>
        </w:rPr>
      </w:pPr>
      <w:r w:rsidRPr="00C9009C">
        <w:rPr>
          <w:b/>
          <w:sz w:val="24"/>
          <w:szCs w:val="24"/>
        </w:rPr>
        <w:t>Figure.11.1:</w:t>
      </w:r>
      <w:r w:rsidR="00DC4233" w:rsidRPr="00DC4233">
        <w:rPr>
          <w:sz w:val="24"/>
          <w:szCs w:val="24"/>
        </w:rPr>
        <w:t xml:space="preserve"> Subsea Steel Umbilical [</w:t>
      </w:r>
      <w:r w:rsidR="00E00A63" w:rsidRPr="00261C4B">
        <w:rPr>
          <w:sz w:val="24"/>
          <w:szCs w:val="24"/>
        </w:rPr>
        <w:t>P. Collins</w:t>
      </w:r>
      <w:r w:rsidR="00DC4233" w:rsidRPr="00DC4233">
        <w:rPr>
          <w:sz w:val="24"/>
          <w:szCs w:val="24"/>
        </w:rPr>
        <w:t>]</w:t>
      </w:r>
    </w:p>
    <w:p w:rsidR="00DC4233" w:rsidRPr="00DC4233" w:rsidRDefault="00DC4233" w:rsidP="00DC4233">
      <w:pPr>
        <w:spacing w:line="360" w:lineRule="auto"/>
        <w:jc w:val="both"/>
        <w:rPr>
          <w:sz w:val="24"/>
          <w:szCs w:val="24"/>
        </w:rPr>
      </w:pPr>
    </w:p>
    <w:p w:rsidR="00DC4233" w:rsidRPr="00DC4233" w:rsidRDefault="00DC4233" w:rsidP="00C92687">
      <w:pPr>
        <w:spacing w:line="360" w:lineRule="auto"/>
        <w:ind w:firstLine="567"/>
        <w:jc w:val="both"/>
        <w:rPr>
          <w:sz w:val="24"/>
          <w:szCs w:val="24"/>
        </w:rPr>
      </w:pPr>
      <w:r w:rsidRPr="00DC4233">
        <w:rPr>
          <w:sz w:val="24"/>
          <w:szCs w:val="24"/>
        </w:rPr>
        <w:t xml:space="preserve">Umbilical dimensions typically range up to 10 in. (25.4 cm) in diameter. The umbilical will include multiple </w:t>
      </w:r>
      <w:proofErr w:type="spellStart"/>
      <w:r w:rsidRPr="00DC4233">
        <w:rPr>
          <w:sz w:val="24"/>
          <w:szCs w:val="24"/>
        </w:rPr>
        <w:t>tubings</w:t>
      </w:r>
      <w:proofErr w:type="spellEnd"/>
      <w:r w:rsidRPr="00DC4233">
        <w:rPr>
          <w:sz w:val="24"/>
          <w:szCs w:val="24"/>
        </w:rPr>
        <w:t xml:space="preserve"> normally ranging in size up to</w:t>
      </w:r>
      <w:r>
        <w:rPr>
          <w:sz w:val="24"/>
          <w:szCs w:val="24"/>
        </w:rPr>
        <w:t xml:space="preserve"> </w:t>
      </w:r>
      <w:r w:rsidRPr="00DC4233">
        <w:rPr>
          <w:sz w:val="24"/>
          <w:szCs w:val="24"/>
        </w:rPr>
        <w:t>2 in. (5.08 cm); the number of tubes is dependent on the complexity of the production system. The length of an umbilical is defined by the spacing of the subsea components and the distance these components are located from the host facility.</w:t>
      </w:r>
    </w:p>
    <w:p w:rsidR="0059153F" w:rsidRDefault="0059153F" w:rsidP="005831CB">
      <w:pPr>
        <w:pStyle w:val="Heading1"/>
        <w:spacing w:line="360" w:lineRule="auto"/>
        <w:jc w:val="center"/>
        <w:rPr>
          <w:rFonts w:ascii="Bodoni MT Black" w:hAnsi="Bodoni MT Black"/>
          <w:color w:val="C00000"/>
          <w:sz w:val="48"/>
          <w:szCs w:val="48"/>
        </w:rPr>
      </w:pPr>
      <w:r>
        <w:rPr>
          <w:rFonts w:ascii="Bodoni MT Black" w:hAnsi="Bodoni MT Black"/>
          <w:color w:val="C00000"/>
          <w:sz w:val="48"/>
          <w:szCs w:val="48"/>
        </w:rPr>
        <w:br w:type="page"/>
      </w:r>
    </w:p>
    <w:p w:rsidR="0059153F" w:rsidRPr="00EB7342" w:rsidRDefault="0059153F" w:rsidP="0059153F">
      <w:pPr>
        <w:spacing w:line="360" w:lineRule="auto"/>
        <w:jc w:val="center"/>
        <w:rPr>
          <w:rFonts w:ascii="Bodoni MT Black" w:hAnsi="Bodoni MT Black"/>
          <w:b/>
          <w:color w:val="C00000"/>
          <w:sz w:val="48"/>
          <w:szCs w:val="48"/>
        </w:rPr>
      </w:pPr>
      <w:r w:rsidRPr="00EB7342">
        <w:rPr>
          <w:rFonts w:ascii="Bodoni MT Black" w:hAnsi="Bodoni MT Black"/>
          <w:b/>
          <w:color w:val="C00000"/>
          <w:sz w:val="48"/>
          <w:szCs w:val="48"/>
        </w:rPr>
        <w:lastRenderedPageBreak/>
        <w:t>Chapter 1</w:t>
      </w:r>
      <w:r w:rsidR="00C92687">
        <w:rPr>
          <w:rFonts w:ascii="Bodoni MT Black" w:hAnsi="Bodoni MT Black"/>
          <w:b/>
          <w:color w:val="C00000"/>
          <w:sz w:val="48"/>
          <w:szCs w:val="48"/>
        </w:rPr>
        <w:t>2</w:t>
      </w:r>
    </w:p>
    <w:p w:rsidR="0059153F" w:rsidRPr="00EB7342" w:rsidRDefault="0059153F" w:rsidP="0059153F">
      <w:pPr>
        <w:pStyle w:val="Heading1"/>
        <w:tabs>
          <w:tab w:val="clear" w:pos="720"/>
        </w:tabs>
        <w:spacing w:line="360" w:lineRule="auto"/>
        <w:jc w:val="center"/>
        <w:rPr>
          <w:rFonts w:ascii="Bodoni MT Black" w:hAnsi="Bodoni MT Black"/>
          <w:color w:val="C00000"/>
          <w:sz w:val="48"/>
          <w:szCs w:val="48"/>
        </w:rPr>
      </w:pPr>
      <w:bookmarkStart w:id="131" w:name="_Toc520208113"/>
      <w:r>
        <w:rPr>
          <w:rFonts w:ascii="Bodoni MT Black" w:hAnsi="Bodoni MT Black"/>
          <w:color w:val="C00000"/>
          <w:sz w:val="48"/>
          <w:szCs w:val="48"/>
        </w:rPr>
        <w:t>1</w:t>
      </w:r>
      <w:r w:rsidR="00C92687">
        <w:rPr>
          <w:rFonts w:ascii="Bodoni MT Black" w:hAnsi="Bodoni MT Black"/>
          <w:color w:val="C00000"/>
          <w:sz w:val="48"/>
          <w:szCs w:val="48"/>
        </w:rPr>
        <w:t>2</w:t>
      </w:r>
      <w:r w:rsidRPr="00EB7342">
        <w:rPr>
          <w:rFonts w:ascii="Bodoni MT Black" w:hAnsi="Bodoni MT Black"/>
          <w:color w:val="C00000"/>
          <w:sz w:val="48"/>
          <w:szCs w:val="48"/>
        </w:rPr>
        <w:t xml:space="preserve">.0. </w:t>
      </w:r>
      <w:r w:rsidRPr="0059153F">
        <w:rPr>
          <w:rFonts w:ascii="Bodoni MT Black" w:hAnsi="Bodoni MT Black"/>
          <w:color w:val="C00000"/>
          <w:sz w:val="48"/>
          <w:szCs w:val="48"/>
        </w:rPr>
        <w:t>Cha</w:t>
      </w:r>
      <w:r>
        <w:rPr>
          <w:rFonts w:ascii="Bodoni MT Black" w:hAnsi="Bodoni MT Black"/>
          <w:color w:val="C00000"/>
          <w:sz w:val="48"/>
          <w:szCs w:val="48"/>
        </w:rPr>
        <w:t xml:space="preserve">llenges of </w:t>
      </w:r>
      <w:proofErr w:type="spellStart"/>
      <w:r>
        <w:rPr>
          <w:rFonts w:ascii="Bodoni MT Black" w:hAnsi="Bodoni MT Black"/>
          <w:color w:val="C00000"/>
          <w:sz w:val="48"/>
          <w:szCs w:val="48"/>
        </w:rPr>
        <w:t>Deepwater</w:t>
      </w:r>
      <w:proofErr w:type="spellEnd"/>
      <w:r>
        <w:rPr>
          <w:rFonts w:ascii="Bodoni MT Black" w:hAnsi="Bodoni MT Black"/>
          <w:color w:val="C00000"/>
          <w:sz w:val="48"/>
          <w:szCs w:val="48"/>
        </w:rPr>
        <w:t xml:space="preserve"> Subsea Production System</w:t>
      </w:r>
      <w:bookmarkEnd w:id="131"/>
    </w:p>
    <w:p w:rsidR="0059153F" w:rsidRPr="002B0046" w:rsidRDefault="0059153F" w:rsidP="0059153F">
      <w:pPr>
        <w:spacing w:line="360" w:lineRule="auto"/>
        <w:rPr>
          <w:rFonts w:eastAsia="Cordia New"/>
          <w:sz w:val="28"/>
          <w:szCs w:val="28"/>
        </w:rPr>
      </w:pPr>
    </w:p>
    <w:p w:rsidR="0059153F" w:rsidRDefault="0059153F" w:rsidP="0059153F">
      <w:pPr>
        <w:pStyle w:val="NormalWeb"/>
        <w:shd w:val="clear" w:color="auto" w:fill="FFFFFF"/>
        <w:spacing w:before="0" w:beforeAutospacing="0" w:after="0" w:afterAutospacing="0" w:line="360" w:lineRule="auto"/>
        <w:jc w:val="both"/>
        <w:rPr>
          <w:color w:val="000000"/>
        </w:rPr>
      </w:pPr>
      <w:r w:rsidRPr="0059153F">
        <w:rPr>
          <w:color w:val="000000"/>
        </w:rPr>
        <w:t> </w:t>
      </w:r>
    </w:p>
    <w:p w:rsidR="00315AFB" w:rsidRPr="00AB7B56" w:rsidRDefault="0094308E" w:rsidP="00315AFB">
      <w:pPr>
        <w:pStyle w:val="Heading2"/>
        <w:spacing w:line="360" w:lineRule="auto"/>
        <w:ind w:left="720"/>
      </w:pPr>
      <w:bookmarkStart w:id="132" w:name="_Toc520208114"/>
      <w:r>
        <w:t>12.1.</w:t>
      </w:r>
      <w:r w:rsidRPr="0094308E">
        <w:t xml:space="preserve"> </w:t>
      </w:r>
      <w:r>
        <w:t>O</w:t>
      </w:r>
      <w:r w:rsidRPr="0094308E">
        <w:t xml:space="preserve">perational </w:t>
      </w:r>
      <w:r w:rsidR="00B54101">
        <w:t xml:space="preserve">Integrity </w:t>
      </w:r>
      <w:r w:rsidRPr="0094308E">
        <w:t xml:space="preserve">and </w:t>
      </w:r>
      <w:r>
        <w:t>P</w:t>
      </w:r>
      <w:r w:rsidRPr="0094308E">
        <w:t>erformance</w:t>
      </w:r>
      <w:bookmarkEnd w:id="132"/>
    </w:p>
    <w:p w:rsidR="00315AFB" w:rsidRDefault="00315AFB" w:rsidP="00315AFB">
      <w:pPr>
        <w:pStyle w:val="NormalWeb"/>
        <w:shd w:val="clear" w:color="auto" w:fill="FFFFFF"/>
        <w:spacing w:before="0" w:beforeAutospacing="0" w:after="0" w:afterAutospacing="0" w:line="360" w:lineRule="auto"/>
        <w:jc w:val="both"/>
        <w:rPr>
          <w:color w:val="000000"/>
        </w:rPr>
      </w:pPr>
      <w:r w:rsidRPr="00315AFB">
        <w:rPr>
          <w:color w:val="000000"/>
        </w:rPr>
        <w:t xml:space="preserve">Oil and gas companies are extending their operational domain to deep and ultra </w:t>
      </w:r>
      <w:proofErr w:type="spellStart"/>
      <w:r w:rsidRPr="00315AFB">
        <w:rPr>
          <w:color w:val="000000"/>
        </w:rPr>
        <w:t>deepwater</w:t>
      </w:r>
      <w:proofErr w:type="spellEnd"/>
      <w:r w:rsidRPr="00315AFB">
        <w:rPr>
          <w:color w:val="000000"/>
        </w:rPr>
        <w:t>; which challenge the performance and operational integrity of conventional subsea technology</w:t>
      </w:r>
      <w:r>
        <w:rPr>
          <w:color w:val="000000"/>
        </w:rPr>
        <w:t xml:space="preserve">. </w:t>
      </w:r>
      <w:r w:rsidRPr="00315AFB">
        <w:rPr>
          <w:color w:val="000000"/>
        </w:rPr>
        <w:t>The tendency to use electronic-based equipment in subsea and the high impact of unscheduled downtime caused by any failure of this electronic equipment and associated instrumentation, in terms of loss/deferred production and environmental issues, increase the necessity to consider reliability concepts not only during the operational stage of the field, but more importantly, during the conceptualization, design, and execution of the development</w:t>
      </w:r>
      <w:r w:rsidR="00723433">
        <w:rPr>
          <w:color w:val="000000"/>
        </w:rPr>
        <w:t xml:space="preserve">. </w:t>
      </w:r>
    </w:p>
    <w:p w:rsidR="00723433" w:rsidRDefault="00723433" w:rsidP="00723433">
      <w:pPr>
        <w:pStyle w:val="NormalWeb"/>
        <w:shd w:val="clear" w:color="auto" w:fill="FFFFFF"/>
        <w:spacing w:before="0" w:beforeAutospacing="0" w:after="0" w:afterAutospacing="0" w:line="360" w:lineRule="auto"/>
        <w:ind w:firstLine="567"/>
        <w:jc w:val="both"/>
        <w:rPr>
          <w:color w:val="000000"/>
        </w:rPr>
      </w:pPr>
      <w:r w:rsidRPr="00723433">
        <w:rPr>
          <w:color w:val="000000"/>
        </w:rPr>
        <w:t>Some efforts have been made to consider reliability during the first stage of a subsea development. In some cases, by defining generic reliability goals while in other cases by imposing arbitrary reliability targets. In most cases, these requirements are limited to the component level (e.g. electronic-based equipment such as trees, BOP, and HIPPS).</w:t>
      </w:r>
    </w:p>
    <w:p w:rsidR="00315AFB" w:rsidRPr="0059153F" w:rsidRDefault="00315AFB" w:rsidP="00315AFB">
      <w:pPr>
        <w:pStyle w:val="NormalWeb"/>
        <w:shd w:val="clear" w:color="auto" w:fill="FFFFFF"/>
        <w:spacing w:before="0" w:beforeAutospacing="0" w:after="0" w:afterAutospacing="0" w:line="360" w:lineRule="auto"/>
        <w:jc w:val="both"/>
        <w:rPr>
          <w:color w:val="000000"/>
        </w:rPr>
      </w:pPr>
    </w:p>
    <w:p w:rsidR="0059153F" w:rsidRPr="00AB7B56" w:rsidRDefault="00AB7B56" w:rsidP="00DA3463">
      <w:pPr>
        <w:pStyle w:val="Heading2"/>
        <w:spacing w:line="360" w:lineRule="auto"/>
        <w:ind w:left="720"/>
      </w:pPr>
      <w:bookmarkStart w:id="133" w:name="_Toc520208115"/>
      <w:r>
        <w:t>1</w:t>
      </w:r>
      <w:r w:rsidR="00C92687">
        <w:t>2</w:t>
      </w:r>
      <w:r>
        <w:t xml:space="preserve">.2. </w:t>
      </w:r>
      <w:r w:rsidR="005D4BA5">
        <w:t>Risk Management Analysis</w:t>
      </w:r>
      <w:bookmarkEnd w:id="133"/>
    </w:p>
    <w:p w:rsidR="0059153F" w:rsidRPr="0059153F" w:rsidRDefault="0059153F" w:rsidP="0059153F">
      <w:pPr>
        <w:pStyle w:val="NormalWeb"/>
        <w:shd w:val="clear" w:color="auto" w:fill="FFFFFF"/>
        <w:spacing w:before="0" w:beforeAutospacing="0" w:after="0" w:afterAutospacing="0" w:line="360" w:lineRule="auto"/>
        <w:jc w:val="both"/>
        <w:rPr>
          <w:color w:val="000000"/>
        </w:rPr>
      </w:pPr>
      <w:r w:rsidRPr="0059153F">
        <w:rPr>
          <w:color w:val="000000"/>
        </w:rPr>
        <w:t xml:space="preserve">During the </w:t>
      </w:r>
      <w:r w:rsidR="00DA3463">
        <w:rPr>
          <w:color w:val="000000"/>
        </w:rPr>
        <w:t xml:space="preserve">design </w:t>
      </w:r>
      <w:r w:rsidRPr="0059153F">
        <w:rPr>
          <w:color w:val="000000"/>
        </w:rPr>
        <w:t>stage of a subsea development, the emphasis should be on the system level, because the ultimate goal is to meet enterprise value proposition, which depends not only on the independent behavior and performance of individual components but on the system (integrated development) as a whole.</w:t>
      </w:r>
    </w:p>
    <w:p w:rsidR="0059153F" w:rsidRDefault="0059153F" w:rsidP="0059153F">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At the system level it is important to define how reliable the infrastructure that supports the production system should be. Not all applications require the same level of reliability and availability. Reliability requirements for the entire system, and for critical </w:t>
      </w:r>
      <w:r w:rsidRPr="0059153F">
        <w:rPr>
          <w:color w:val="000000"/>
        </w:rPr>
        <w:lastRenderedPageBreak/>
        <w:t>system components, should be defined progressively during development to align the design, manufacturing, and execution of these requirements.</w:t>
      </w:r>
    </w:p>
    <w:p w:rsidR="007842C4" w:rsidRDefault="007842C4" w:rsidP="007842C4">
      <w:pPr>
        <w:pStyle w:val="NormalWeb"/>
        <w:shd w:val="clear" w:color="auto" w:fill="FFFFFF"/>
        <w:spacing w:before="0" w:beforeAutospacing="0" w:after="0" w:afterAutospacing="0" w:line="360" w:lineRule="auto"/>
        <w:jc w:val="both"/>
        <w:rPr>
          <w:color w:val="000000"/>
        </w:rPr>
      </w:pPr>
    </w:p>
    <w:p w:rsidR="00742200" w:rsidRDefault="00A1600A" w:rsidP="007842C4">
      <w:pPr>
        <w:pStyle w:val="NormalWeb"/>
        <w:shd w:val="clear" w:color="auto" w:fill="FFFFFF"/>
        <w:spacing w:before="0" w:beforeAutospacing="0" w:after="0" w:afterAutospacing="0" w:line="360" w:lineRule="auto"/>
        <w:jc w:val="both"/>
        <w:rPr>
          <w:color w:val="000000"/>
        </w:rPr>
      </w:pPr>
      <w:r>
        <w:rPr>
          <w:noProof/>
          <w:color w:val="000000"/>
          <w:lang w:val="en-MY" w:eastAsia="ja-JP"/>
        </w:rPr>
        <mc:AlternateContent>
          <mc:Choice Requires="wpg">
            <w:drawing>
              <wp:anchor distT="0" distB="0" distL="114300" distR="114300" simplePos="0" relativeHeight="251676672" behindDoc="0" locked="0" layoutInCell="1" allowOverlap="1">
                <wp:simplePos x="0" y="0"/>
                <wp:positionH relativeFrom="column">
                  <wp:posOffset>868326</wp:posOffset>
                </wp:positionH>
                <wp:positionV relativeFrom="paragraph">
                  <wp:posOffset>55718</wp:posOffset>
                </wp:positionV>
                <wp:extent cx="3808827" cy="2434607"/>
                <wp:effectExtent l="0" t="0" r="20320" b="22860"/>
                <wp:wrapNone/>
                <wp:docPr id="274" name="Group 274"/>
                <wp:cNvGraphicFramePr/>
                <a:graphic xmlns:a="http://schemas.openxmlformats.org/drawingml/2006/main">
                  <a:graphicData uri="http://schemas.microsoft.com/office/word/2010/wordprocessingGroup">
                    <wpg:wgp>
                      <wpg:cNvGrpSpPr/>
                      <wpg:grpSpPr>
                        <a:xfrm>
                          <a:off x="0" y="0"/>
                          <a:ext cx="3808827" cy="2434607"/>
                          <a:chOff x="0" y="0"/>
                          <a:chExt cx="3808827" cy="2434607"/>
                        </a:xfrm>
                      </wpg:grpSpPr>
                      <wps:wsp>
                        <wps:cNvPr id="11" name="Text Box 11"/>
                        <wps:cNvSpPr txBox="1"/>
                        <wps:spPr>
                          <a:xfrm>
                            <a:off x="0" y="0"/>
                            <a:ext cx="1764030" cy="31877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0788F" w:rsidRPr="00676794" w:rsidRDefault="00A0788F">
                              <w:pPr>
                                <w:rPr>
                                  <w:sz w:val="24"/>
                                  <w:szCs w:val="24"/>
                                </w:rPr>
                              </w:pPr>
                              <w:r w:rsidRPr="00676794">
                                <w:rPr>
                                  <w:sz w:val="24"/>
                                  <w:szCs w:val="24"/>
                                </w:rPr>
                                <w:t>Subsea field development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 name="Text Box 12"/>
                        <wps:cNvSpPr txBox="1"/>
                        <wps:spPr>
                          <a:xfrm>
                            <a:off x="329581" y="1211912"/>
                            <a:ext cx="1184275" cy="31813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0788F" w:rsidRPr="00676794" w:rsidRDefault="00A0788F" w:rsidP="00742200">
                              <w:pPr>
                                <w:rPr>
                                  <w:sz w:val="24"/>
                                  <w:szCs w:val="24"/>
                                </w:rPr>
                              </w:pPr>
                              <w:r w:rsidRPr="00676794">
                                <w:rPr>
                                  <w:sz w:val="24"/>
                                  <w:szCs w:val="24"/>
                                </w:rPr>
                                <w:t>Risk assessment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 name="Text Box 28"/>
                        <wps:cNvSpPr txBox="1"/>
                        <wps:spPr>
                          <a:xfrm>
                            <a:off x="2349597" y="297662"/>
                            <a:ext cx="1459230" cy="31877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0788F" w:rsidRPr="00676794" w:rsidRDefault="00A0788F" w:rsidP="00742200">
                              <w:pPr>
                                <w:rPr>
                                  <w:sz w:val="24"/>
                                  <w:szCs w:val="24"/>
                                </w:rPr>
                              </w:pPr>
                              <w:r w:rsidRPr="00676794">
                                <w:rPr>
                                  <w:sz w:val="24"/>
                                  <w:szCs w:val="24"/>
                                </w:rPr>
                                <w:t>Rules &amp; Regulations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 name="Text Box 30"/>
                        <wps:cNvSpPr txBox="1"/>
                        <wps:spPr>
                          <a:xfrm>
                            <a:off x="2487502" y="1105603"/>
                            <a:ext cx="1217930" cy="50990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0788F" w:rsidRPr="00676794" w:rsidRDefault="00A0788F" w:rsidP="00742200">
                              <w:pPr>
                                <w:rPr>
                                  <w:sz w:val="24"/>
                                  <w:szCs w:val="24"/>
                                </w:rPr>
                              </w:pPr>
                              <w:r w:rsidRPr="00676794">
                                <w:rPr>
                                  <w:sz w:val="24"/>
                                  <w:szCs w:val="24"/>
                                </w:rPr>
                                <w:t xml:space="preserve">Risk Acceptance </w:t>
                              </w:r>
                            </w:p>
                            <w:p w:rsidR="00A0788F" w:rsidRPr="00676794" w:rsidRDefault="00A0788F" w:rsidP="00742200">
                              <w:pPr>
                                <w:jc w:val="center"/>
                                <w:rPr>
                                  <w:sz w:val="24"/>
                                  <w:szCs w:val="24"/>
                                </w:rPr>
                              </w:pPr>
                              <w:r w:rsidRPr="00676794">
                                <w:rPr>
                                  <w:sz w:val="24"/>
                                  <w:szCs w:val="24"/>
                                </w:rPr>
                                <w:t>Criteria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3" name="Down Arrow 263"/>
                        <wps:cNvSpPr/>
                        <wps:spPr>
                          <a:xfrm>
                            <a:off x="861237" y="361507"/>
                            <a:ext cx="287079" cy="80807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Down Arrow 265"/>
                        <wps:cNvSpPr/>
                        <wps:spPr>
                          <a:xfrm>
                            <a:off x="3040911" y="659219"/>
                            <a:ext cx="287020" cy="4140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Left-Right Arrow 268"/>
                        <wps:cNvSpPr/>
                        <wps:spPr>
                          <a:xfrm>
                            <a:off x="1743740" y="1265275"/>
                            <a:ext cx="701675" cy="21209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Text Box 269"/>
                        <wps:cNvSpPr txBox="1"/>
                        <wps:spPr>
                          <a:xfrm>
                            <a:off x="287055" y="2136792"/>
                            <a:ext cx="3042285" cy="29781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0788F" w:rsidRPr="00676794" w:rsidRDefault="00A0788F" w:rsidP="00742200">
                              <w:pPr>
                                <w:rPr>
                                  <w:sz w:val="24"/>
                                  <w:szCs w:val="24"/>
                                </w:rPr>
                              </w:pPr>
                              <w:r w:rsidRPr="00676794">
                                <w:rPr>
                                  <w:sz w:val="24"/>
                                  <w:szCs w:val="24"/>
                                </w:rPr>
                                <w:t>Prevention and mitigation actions to avoid risk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3" name="Down Arrow 273"/>
                        <wps:cNvSpPr/>
                        <wps:spPr>
                          <a:xfrm>
                            <a:off x="1892595" y="1616149"/>
                            <a:ext cx="287020" cy="4140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74" o:spid="_x0000_s1037" style="position:absolute;left:0;text-align:left;margin-left:68.35pt;margin-top:4.4pt;width:299.9pt;height:191.7pt;z-index:251676672" coordsize="38088,24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">
                <v:shape id="Text Box 11" o:spid="_x0000_s1038" type="#_x0000_t202" style="position:absolute;width:17640;height:31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z7HcEA&#10;AADbAAAADwAAAGRycy9kb3ducmV2LnhtbERPS4vCMBC+C/6HMII3Ta2wSDUVEWQVD8v6AI9DM31g&#10;M+k2Ubv76zeC4G0+vucslp2pxZ1aV1lWMBlHIIgzqysuFJyOm9EMhPPIGmvLpOCXHCzTfm+BibYP&#10;/qb7wRcihLBLUEHpfZNI6bKSDLqxbYgDl9vWoA+wLaRu8RHCTS3jKPqQBisODSU2tC4pux5uRsFf&#10;/tPwbX/83PH0Itdf53iW7WKlhoNuNQfhqfNv8cu91WH+BJ6/hAN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c+x3BAAAA2wAAAA8AAAAAAAAAAAAAAAAAmAIAAGRycy9kb3du&#10;cmV2LnhtbFBLBQYAAAAABAAEAPUAAACGAwAAAAA=&#10;" filled="f" strokecolor="#4f81bd [3204]" strokeweight=".5pt">
                  <v:textbox>
                    <w:txbxContent>
                      <w:p w:rsidR="00E275C5" w:rsidRPr="00676794" w:rsidRDefault="00E275C5">
                        <w:pPr>
                          <w:rPr>
                            <w:sz w:val="24"/>
                            <w:szCs w:val="24"/>
                          </w:rPr>
                        </w:pPr>
                        <w:r w:rsidRPr="00676794">
                          <w:rPr>
                            <w:sz w:val="24"/>
                            <w:szCs w:val="24"/>
                          </w:rPr>
                          <w:t>Subsea field development</w:t>
                        </w:r>
                      </w:p>
                    </w:txbxContent>
                  </v:textbox>
                </v:shape>
                <v:shape id="Text Box 12" o:spid="_x0000_s1039" type="#_x0000_t202" style="position:absolute;left:3295;top:12119;width:11843;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lasAA&#10;AADbAAAADwAAAGRycy9kb3ducmV2LnhtbERPy6rCMBDdX/AfwgjurqkVRKpRRJCruBBf4HJoxrbY&#10;THqbqNWvN4Lgbg7nOeNpY0pxo9oVlhX0uhEI4tTqgjMFh/3idwjCeWSNpWVS8CAH00nrZ4yJtnfe&#10;0m3nMxFC2CWoIPe+SqR0aU4GXddWxIE729qgD7DOpK7xHsJNKeMoGkiDBYeGHCua55Redlej4Hn+&#10;r/i63v+tuH+S880xHqarWKlOu5mNQHhq/Ff8cS91mB/D+5dwgJ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w5lasAAAADbAAAADwAAAAAAAAAAAAAAAACYAgAAZHJzL2Rvd25y&#10;ZXYueG1sUEsFBgAAAAAEAAQA9QAAAIUDAAAAAA==&#10;" filled="f" strokecolor="#4f81bd [3204]" strokeweight=".5pt">
                  <v:textbox>
                    <w:txbxContent>
                      <w:p w:rsidR="00E275C5" w:rsidRPr="00676794" w:rsidRDefault="00E275C5" w:rsidP="00742200">
                        <w:pPr>
                          <w:rPr>
                            <w:sz w:val="24"/>
                            <w:szCs w:val="24"/>
                          </w:rPr>
                        </w:pPr>
                        <w:r w:rsidRPr="00676794">
                          <w:rPr>
                            <w:sz w:val="24"/>
                            <w:szCs w:val="24"/>
                          </w:rPr>
                          <w:t>Risk assessment</w:t>
                        </w:r>
                      </w:p>
                    </w:txbxContent>
                  </v:textbox>
                </v:shape>
                <v:shape id="Text Box 28" o:spid="_x0000_s1040" type="#_x0000_t202" style="position:absolute;left:23495;top:2976;width:14593;height:31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YPcIA&#10;AADbAAAADwAAAGRycy9kb3ducmV2LnhtbERPy2rCQBTdC/7DcAV3OjFCkdRRiiAaXJSaFrq8ZK5J&#10;aOZOzEwe7dd3FoLLw3lv96OpRU+tqywrWC0jEMS51RUXCj6z42IDwnlkjbVlUvBLDva76WSLibYD&#10;f1B/9YUIIewSVFB63yRSurwkg25pG+LA3Wxr0AfYFlK3OIRwU8s4il6kwYpDQ4kNHUrKf66dUfB3&#10;uzfcXbJTyutveXj/ijd5Gis1n41vryA8jf4pfrjPWkEcxoYv4Q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pg9wgAAANsAAAAPAAAAAAAAAAAAAAAAAJgCAABkcnMvZG93&#10;bnJldi54bWxQSwUGAAAAAAQABAD1AAAAhwMAAAAA&#10;" filled="f" strokecolor="#4f81bd [3204]" strokeweight=".5pt">
                  <v:textbox>
                    <w:txbxContent>
                      <w:p w:rsidR="00E275C5" w:rsidRPr="00676794" w:rsidRDefault="00E275C5" w:rsidP="00742200">
                        <w:pPr>
                          <w:rPr>
                            <w:sz w:val="24"/>
                            <w:szCs w:val="24"/>
                          </w:rPr>
                        </w:pPr>
                        <w:r w:rsidRPr="00676794">
                          <w:rPr>
                            <w:sz w:val="24"/>
                            <w:szCs w:val="24"/>
                          </w:rPr>
                          <w:t>Rules &amp; Regulations</w:t>
                        </w:r>
                      </w:p>
                    </w:txbxContent>
                  </v:textbox>
                </v:shape>
                <v:shape id="Text Box 30" o:spid="_x0000_s1041" type="#_x0000_t202" style="position:absolute;left:24875;top:11056;width:12179;height:50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UC5sIA&#10;AADbAAAADwAAAGRycy9kb3ducmV2LnhtbERPy2rCQBTdF/oPwy1010yMUCTNRESQVrooNRa6vMzc&#10;PGjmTsyMGv36zkJweTjvYjnZXpxo9J1jBbMkBUGsnem4UbCvNi8LED4gG+wdk4ILeViWjw8F5sad&#10;+ZtOu9CIGMI+RwVtCEMupdctWfSJG4gjV7vRYohwbKQZ8RzDbS+zNH2VFjuODS0OtG5J/+2OVsG1&#10;Pgx8/Kzetzz/leuvn2yht5lSz0/T6g1EoCncxTf3h1Ewj+vjl/gDZP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JQLmwgAAANsAAAAPAAAAAAAAAAAAAAAAAJgCAABkcnMvZG93&#10;bnJldi54bWxQSwUGAAAAAAQABAD1AAAAhwMAAAAA&#10;" filled="f" strokecolor="#4f81bd [3204]" strokeweight=".5pt">
                  <v:textbox>
                    <w:txbxContent>
                      <w:p w:rsidR="00E275C5" w:rsidRPr="00676794" w:rsidRDefault="00E275C5" w:rsidP="00742200">
                        <w:pPr>
                          <w:rPr>
                            <w:sz w:val="24"/>
                            <w:szCs w:val="24"/>
                          </w:rPr>
                        </w:pPr>
                        <w:r w:rsidRPr="00676794">
                          <w:rPr>
                            <w:sz w:val="24"/>
                            <w:szCs w:val="24"/>
                          </w:rPr>
                          <w:t xml:space="preserve">Risk Acceptance </w:t>
                        </w:r>
                      </w:p>
                      <w:p w:rsidR="00E275C5" w:rsidRPr="00676794" w:rsidRDefault="00E275C5" w:rsidP="00742200">
                        <w:pPr>
                          <w:jc w:val="center"/>
                          <w:rPr>
                            <w:sz w:val="24"/>
                            <w:szCs w:val="24"/>
                          </w:rPr>
                        </w:pPr>
                        <w:r w:rsidRPr="00676794">
                          <w:rPr>
                            <w:sz w:val="24"/>
                            <w:szCs w:val="24"/>
                          </w:rPr>
                          <w:t>Criteria</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3" o:spid="_x0000_s1042" type="#_x0000_t67" style="position:absolute;left:8612;top:3615;width:2871;height:8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I28UA&#10;AADcAAAADwAAAGRycy9kb3ducmV2LnhtbESPT2vCQBTE74LfYXlCb2ZTi0FSV2kLtd7EPxdvz+wz&#10;SZN9u2S3mn57VxA8DjPzG2a+7E0rLtT52rKC1yQFQVxYXXOp4LD/Hs9A+ICssbVMCv7Jw3IxHMwx&#10;1/bKW7rsQikihH2OCqoQXC6lLyoy6BPriKN3tp3BEGVXSt3hNcJNKydpmkmDNceFCh19VVQ0uz+j&#10;4HezWjU/p2N5Kpr+c+qyaXZOnVIvo/7jHUSgPjzDj/ZaK5hkb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QjbxQAAANwAAAAPAAAAAAAAAAAAAAAAAJgCAABkcnMv&#10;ZG93bnJldi54bWxQSwUGAAAAAAQABAD1AAAAigMAAAAA&#10;" adj="17763" fillcolor="#4f81bd [3204]" strokecolor="#243f60 [1604]" strokeweight="2pt"/>
                <v:shape id="Down Arrow 265" o:spid="_x0000_s1043" type="#_x0000_t67" style="position:absolute;left:30409;top:6592;width:2870;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IUocUA&#10;AADcAAAADwAAAGRycy9kb3ducmV2LnhtbESPQWsCMRSE70L/Q3gFb262gmJXo1RBKYKItkqPj+R1&#10;d3Hzsm5SXf+9EYQeh5n5hpnMWluJCzW+dKzgLUlBEGtnSs4VfH8teyMQPiAbrByTght5mE1fOhPM&#10;jLvyji77kIsIYZ+hgiKEOpPS64Is+sTVxNH7dY3FEGWTS9PgNcJtJftpOpQWS44LBda0KEif9n9W&#10;wfy8tnrEh3e5Xep2c1qvfo7lUanua/sxBhGoDf/hZ/vTKOgPB/A4E4+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hShxQAAANwAAAAPAAAAAAAAAAAAAAAAAJgCAABkcnMv&#10;ZG93bnJldi54bWxQSwUGAAAAAAQABAD1AAAAigMAAAAA&#10;" adj="14113" fillcolor="#4f81bd [3204]" strokecolor="#243f60 [1604]"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68" o:spid="_x0000_s1044" type="#_x0000_t69" style="position:absolute;left:17437;top:12652;width:7017;height:2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YivsAA&#10;AADcAAAADwAAAGRycy9kb3ducmV2LnhtbERPy4rCMBTdC/5DuMLsNG0XIh2jyMCAOCvfzO7aXNti&#10;c1OS2Hb+frIQXB7Oe7keTCM6cr62rCCdJSCIC6trLhWcjt/TBQgfkDU2lknBH3lYr8ajJeba9ryn&#10;7hBKEUPY56igCqHNpfRFRQb9zLbEkbtbZzBE6EqpHfYx3DQyS5K5NFhzbKiwpa+KisfhaRT07TMs&#10;utvF9bzzP+ff8szXfarUx2TYfIIINIS3+OXeagXZPK6NZ+IR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YivsAAAADcAAAADwAAAAAAAAAAAAAAAACYAgAAZHJzL2Rvd25y&#10;ZXYueG1sUEsFBgAAAAAEAAQA9QAAAIUDAAAAAA==&#10;" adj="3264" fillcolor="#4f81bd [3204]" strokecolor="#243f60 [1604]" strokeweight="2pt"/>
                <v:shape id="Text Box 269" o:spid="_x0000_s1045" type="#_x0000_t202" style="position:absolute;left:2870;top:21367;width:30423;height:29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gpsQA&#10;AADcAAAADwAAAGRycy9kb3ducmV2LnhtbESPQYvCMBSE7wv+h/AEb2tqBdGuUUQQlT3IWgWPj+bZ&#10;lm1eahO16683woLHYWa+Yabz1lTiRo0rLSsY9CMQxJnVJecKDunqcwzCeWSNlWVS8EcO5rPOxxQT&#10;be/8Q7e9z0WAsEtQQeF9nUjpsoIMur6tiYN3to1BH2STS93gPcBNJeMoGkmDJYeFAmtaFpT97q9G&#10;weN8qfn6na63PDzJ5e4Yj7NtrFSv2y6+QHhq/Tv8395oBfFoAq8z4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IKbEAAAA3AAAAA8AAAAAAAAAAAAAAAAAmAIAAGRycy9k&#10;b3ducmV2LnhtbFBLBQYAAAAABAAEAPUAAACJAwAAAAA=&#10;" filled="f" strokecolor="#4f81bd [3204]" strokeweight=".5pt">
                  <v:textbox>
                    <w:txbxContent>
                      <w:p w:rsidR="00E275C5" w:rsidRPr="00676794" w:rsidRDefault="00E275C5" w:rsidP="00742200">
                        <w:pPr>
                          <w:rPr>
                            <w:sz w:val="24"/>
                            <w:szCs w:val="24"/>
                          </w:rPr>
                        </w:pPr>
                        <w:r w:rsidRPr="00676794">
                          <w:rPr>
                            <w:sz w:val="24"/>
                            <w:szCs w:val="24"/>
                          </w:rPr>
                          <w:t>Prevention and mitigation actions to avoid risk</w:t>
                        </w:r>
                      </w:p>
                    </w:txbxContent>
                  </v:textbox>
                </v:shape>
                <v:shape id="Down Arrow 273" o:spid="_x0000_s1046" type="#_x0000_t67" style="position:absolute;left:18925;top:16161;width:2871;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6/k8YA&#10;AADcAAAADwAAAGRycy9kb3ducmV2LnhtbESPQWvCQBSE7wX/w/IEb3VTBWtTN6EVLCIU0ar0+Nh9&#10;TYLZtzG71fjv3ULB4zAz3zCzvLO1OFPrK8cKnoYJCGLtTMWFgt3X4nEKwgdkg7VjUnAlD3nWe5hh&#10;atyFN3TehkJECPsUFZQhNKmUXpdk0Q9dQxy9H9daDFG2hTQtXiLc1nKUJBNpseK4UGJD85L0cftr&#10;FbyfVlZPef8i1wvdfR5XH9+H6qDUoN+9vYII1IV7+L+9NApGz2P4OxOP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6/k8YAAADcAAAADwAAAAAAAAAAAAAAAACYAgAAZHJz&#10;L2Rvd25yZXYueG1sUEsFBgAAAAAEAAQA9QAAAIsDAAAAAA==&#10;" adj="14113" fillcolor="#4f81bd [3204]" strokecolor="#243f60 [1604]" strokeweight="2pt"/>
              </v:group>
            </w:pict>
          </mc:Fallback>
        </mc:AlternateContent>
      </w:r>
    </w:p>
    <w:p w:rsidR="00742200" w:rsidRDefault="00742200" w:rsidP="007842C4">
      <w:pPr>
        <w:pStyle w:val="NormalWeb"/>
        <w:shd w:val="clear" w:color="auto" w:fill="FFFFFF"/>
        <w:spacing w:before="0" w:beforeAutospacing="0" w:after="0" w:afterAutospacing="0" w:line="360" w:lineRule="auto"/>
        <w:jc w:val="both"/>
        <w:rPr>
          <w:color w:val="000000"/>
        </w:rPr>
      </w:pPr>
    </w:p>
    <w:p w:rsidR="007842C4" w:rsidRDefault="007842C4" w:rsidP="007842C4">
      <w:pPr>
        <w:pStyle w:val="NormalWeb"/>
        <w:shd w:val="clear" w:color="auto" w:fill="FFFFFF"/>
        <w:spacing w:before="0" w:beforeAutospacing="0" w:after="0" w:afterAutospacing="0" w:line="360" w:lineRule="auto"/>
        <w:jc w:val="both"/>
        <w:rPr>
          <w:color w:val="000000"/>
        </w:rPr>
      </w:pPr>
    </w:p>
    <w:p w:rsidR="00742200" w:rsidRDefault="00742200" w:rsidP="007842C4">
      <w:pPr>
        <w:pStyle w:val="NormalWeb"/>
        <w:shd w:val="clear" w:color="auto" w:fill="FFFFFF"/>
        <w:spacing w:before="0" w:beforeAutospacing="0" w:after="0" w:afterAutospacing="0" w:line="360" w:lineRule="auto"/>
        <w:jc w:val="both"/>
        <w:rPr>
          <w:color w:val="000000"/>
        </w:rPr>
      </w:pPr>
    </w:p>
    <w:p w:rsidR="00742200" w:rsidRDefault="00742200" w:rsidP="007842C4">
      <w:pPr>
        <w:pStyle w:val="NormalWeb"/>
        <w:shd w:val="clear" w:color="auto" w:fill="FFFFFF"/>
        <w:spacing w:before="0" w:beforeAutospacing="0" w:after="0" w:afterAutospacing="0" w:line="360" w:lineRule="auto"/>
        <w:jc w:val="both"/>
        <w:rPr>
          <w:color w:val="000000"/>
        </w:rPr>
      </w:pPr>
    </w:p>
    <w:p w:rsidR="00742200" w:rsidRDefault="00742200" w:rsidP="007842C4">
      <w:pPr>
        <w:pStyle w:val="NormalWeb"/>
        <w:shd w:val="clear" w:color="auto" w:fill="FFFFFF"/>
        <w:spacing w:before="0" w:beforeAutospacing="0" w:after="0" w:afterAutospacing="0" w:line="360" w:lineRule="auto"/>
        <w:jc w:val="both"/>
        <w:rPr>
          <w:color w:val="000000"/>
        </w:rPr>
      </w:pPr>
    </w:p>
    <w:p w:rsidR="00742200" w:rsidRDefault="00742200" w:rsidP="007842C4">
      <w:pPr>
        <w:pStyle w:val="NormalWeb"/>
        <w:shd w:val="clear" w:color="auto" w:fill="FFFFFF"/>
        <w:spacing w:before="0" w:beforeAutospacing="0" w:after="0" w:afterAutospacing="0" w:line="360" w:lineRule="auto"/>
        <w:jc w:val="both"/>
        <w:rPr>
          <w:color w:val="000000"/>
        </w:rPr>
      </w:pPr>
    </w:p>
    <w:p w:rsidR="00AB7B56" w:rsidRDefault="00AB7B56" w:rsidP="00AB7B56">
      <w:pPr>
        <w:pStyle w:val="NormalWeb"/>
        <w:shd w:val="clear" w:color="auto" w:fill="FFFFFF"/>
        <w:spacing w:before="0" w:beforeAutospacing="0" w:after="0" w:afterAutospacing="0" w:line="360" w:lineRule="auto"/>
        <w:jc w:val="both"/>
        <w:rPr>
          <w:noProof/>
          <w:lang w:val="en-MY" w:eastAsia="en-MY"/>
        </w:rPr>
      </w:pPr>
    </w:p>
    <w:p w:rsidR="00A1600A" w:rsidRDefault="00A1600A" w:rsidP="00AB7B56">
      <w:pPr>
        <w:pStyle w:val="NormalWeb"/>
        <w:shd w:val="clear" w:color="auto" w:fill="FFFFFF"/>
        <w:spacing w:before="0" w:beforeAutospacing="0" w:after="0" w:afterAutospacing="0" w:line="360" w:lineRule="auto"/>
        <w:jc w:val="both"/>
        <w:rPr>
          <w:noProof/>
          <w:lang w:val="en-MY" w:eastAsia="en-MY"/>
        </w:rPr>
      </w:pPr>
    </w:p>
    <w:p w:rsidR="00A1600A" w:rsidRDefault="00A1600A" w:rsidP="00AB7B56">
      <w:pPr>
        <w:pStyle w:val="NormalWeb"/>
        <w:shd w:val="clear" w:color="auto" w:fill="FFFFFF"/>
        <w:spacing w:before="0" w:beforeAutospacing="0" w:after="0" w:afterAutospacing="0" w:line="360" w:lineRule="auto"/>
        <w:jc w:val="both"/>
        <w:rPr>
          <w:noProof/>
          <w:lang w:val="en-MY" w:eastAsia="en-MY"/>
        </w:rPr>
      </w:pPr>
    </w:p>
    <w:p w:rsidR="0059153F" w:rsidRDefault="00C92687" w:rsidP="00237502">
      <w:pPr>
        <w:pStyle w:val="NormalWeb"/>
        <w:shd w:val="clear" w:color="auto" w:fill="FFFFFF"/>
        <w:spacing w:before="0" w:beforeAutospacing="0" w:after="0" w:afterAutospacing="0" w:line="360" w:lineRule="auto"/>
        <w:jc w:val="center"/>
        <w:rPr>
          <w:color w:val="000000"/>
        </w:rPr>
      </w:pPr>
      <w:r w:rsidRPr="00C9009C">
        <w:rPr>
          <w:b/>
          <w:color w:val="000000"/>
        </w:rPr>
        <w:t>Figure 12.1</w:t>
      </w:r>
      <w:r>
        <w:rPr>
          <w:color w:val="000000"/>
        </w:rPr>
        <w:t xml:space="preserve">: </w:t>
      </w:r>
      <w:r w:rsidR="00AB7B56" w:rsidRPr="00AB7B56">
        <w:rPr>
          <w:color w:val="000000"/>
        </w:rPr>
        <w:t>Risk management framework</w:t>
      </w:r>
      <w:r w:rsidR="00237502">
        <w:rPr>
          <w:color w:val="000000"/>
        </w:rPr>
        <w:t xml:space="preserve"> </w:t>
      </w:r>
      <w:r w:rsidR="0094308E">
        <w:rPr>
          <w:color w:val="000000"/>
        </w:rPr>
        <w:t xml:space="preserve">of </w:t>
      </w:r>
      <w:r w:rsidR="00237502">
        <w:rPr>
          <w:color w:val="000000"/>
        </w:rPr>
        <w:t xml:space="preserve">oil and gas </w:t>
      </w:r>
      <w:proofErr w:type="spellStart"/>
      <w:r w:rsidR="00237502">
        <w:rPr>
          <w:color w:val="000000"/>
        </w:rPr>
        <w:t>deepwater</w:t>
      </w:r>
      <w:proofErr w:type="spellEnd"/>
      <w:r w:rsidR="00237502">
        <w:rPr>
          <w:color w:val="000000"/>
        </w:rPr>
        <w:t xml:space="preserve"> exploration </w:t>
      </w:r>
    </w:p>
    <w:p w:rsidR="00AB7B56" w:rsidRPr="0059153F" w:rsidRDefault="00AB7B56" w:rsidP="00AB7B56">
      <w:pPr>
        <w:pStyle w:val="NormalWeb"/>
        <w:shd w:val="clear" w:color="auto" w:fill="FFFFFF"/>
        <w:spacing w:before="0" w:beforeAutospacing="0" w:after="0" w:afterAutospacing="0" w:line="360" w:lineRule="auto"/>
        <w:ind w:firstLine="567"/>
        <w:jc w:val="center"/>
        <w:rPr>
          <w:color w:val="000000"/>
        </w:rPr>
      </w:pP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One way to address the level of reliability/availability is the use of a risk-based approach, in which the reliability is allocated in order to maintain the level of technical risk “As Low </w:t>
      </w:r>
      <w:r w:rsidR="0050259D">
        <w:rPr>
          <w:color w:val="000000"/>
        </w:rPr>
        <w:t>a</w:t>
      </w:r>
      <w:r w:rsidRPr="0059153F">
        <w:rPr>
          <w:color w:val="000000"/>
        </w:rPr>
        <w:t>s Reasonably Practicable” (ALARP).</w:t>
      </w:r>
    </w:p>
    <w:p w:rsidR="0059153F" w:rsidRDefault="0059153F" w:rsidP="00A1600A">
      <w:pPr>
        <w:pStyle w:val="NormalWeb"/>
        <w:shd w:val="clear" w:color="auto" w:fill="FFFFFF"/>
        <w:spacing w:before="0" w:beforeAutospacing="0" w:after="0" w:afterAutospacing="0" w:line="360" w:lineRule="auto"/>
        <w:ind w:firstLine="567"/>
        <w:jc w:val="both"/>
        <w:rPr>
          <w:color w:val="000000"/>
        </w:rPr>
      </w:pPr>
      <w:r w:rsidRPr="0059153F">
        <w:rPr>
          <w:color w:val="000000"/>
        </w:rPr>
        <w:t>This traditional risk management framework is based on the estimation of the risk associated with the subsea development of interest, the comparison of the assessed risk to the risk acceptance criteria pre-established, and the identification and implementation of prevention, control, and mitigation actions to reduce the level of risk as low as reasonably practicable. This framework has been used not only in the safety arena, but it also has been applied in decision making processes involving environmental, health, and financial risks.</w:t>
      </w:r>
    </w:p>
    <w:p w:rsidR="00315AFB" w:rsidRPr="00AB7B56" w:rsidRDefault="00315AFB" w:rsidP="00315AFB">
      <w:pPr>
        <w:pStyle w:val="Heading3"/>
        <w:spacing w:line="360" w:lineRule="auto"/>
        <w:ind w:left="720"/>
      </w:pPr>
      <w:bookmarkStart w:id="134" w:name="_Toc520208116"/>
      <w:r>
        <w:t>12.2</w:t>
      </w:r>
      <w:r w:rsidR="002964E0">
        <w:t>.1</w:t>
      </w:r>
      <w:r>
        <w:t xml:space="preserve">. </w:t>
      </w:r>
      <w:r w:rsidR="002964E0">
        <w:t>Rules and Regulation Definition</w:t>
      </w:r>
      <w:bookmarkEnd w:id="134"/>
    </w:p>
    <w:p w:rsidR="00315AFB" w:rsidRDefault="0059153F" w:rsidP="002964E0">
      <w:pPr>
        <w:pStyle w:val="NormalWeb"/>
        <w:shd w:val="clear" w:color="auto" w:fill="FFFFFF"/>
        <w:spacing w:before="0" w:beforeAutospacing="0" w:after="0" w:afterAutospacing="0" w:line="360" w:lineRule="auto"/>
        <w:jc w:val="both"/>
        <w:rPr>
          <w:color w:val="000000"/>
        </w:rPr>
      </w:pPr>
      <w:r w:rsidRPr="0059153F">
        <w:rPr>
          <w:color w:val="000000"/>
        </w:rPr>
        <w:t>The first step of this approach is the system definition. This involves developing a clear definition of the subsea development under consideration. This should include, but not be limited to, defining the system in terms of physical boundaries, objectives, regulatory requirements, environmental and operational context, and maintenance and intervention philosophy.</w:t>
      </w:r>
    </w:p>
    <w:p w:rsidR="002964E0" w:rsidRDefault="002964E0" w:rsidP="002964E0">
      <w:pPr>
        <w:pStyle w:val="NormalWeb"/>
        <w:shd w:val="clear" w:color="auto" w:fill="FFFFFF"/>
        <w:spacing w:before="0" w:beforeAutospacing="0" w:after="0" w:afterAutospacing="0" w:line="360" w:lineRule="auto"/>
        <w:jc w:val="both"/>
        <w:rPr>
          <w:color w:val="000000"/>
        </w:rPr>
      </w:pPr>
    </w:p>
    <w:p w:rsidR="002964E0" w:rsidRPr="00AB7B56" w:rsidRDefault="002964E0" w:rsidP="002964E0">
      <w:pPr>
        <w:pStyle w:val="Heading3"/>
        <w:spacing w:line="360" w:lineRule="auto"/>
        <w:ind w:left="720"/>
      </w:pPr>
      <w:bookmarkStart w:id="135" w:name="_Toc520208117"/>
      <w:r>
        <w:lastRenderedPageBreak/>
        <w:t>12.2.2. Risk Assessment</w:t>
      </w:r>
      <w:bookmarkEnd w:id="135"/>
    </w:p>
    <w:p w:rsidR="0059153F" w:rsidRDefault="0059153F" w:rsidP="002964E0">
      <w:pPr>
        <w:pStyle w:val="NormalWeb"/>
        <w:shd w:val="clear" w:color="auto" w:fill="FFFFFF"/>
        <w:spacing w:before="0" w:beforeAutospacing="0" w:after="0" w:afterAutospacing="0" w:line="360" w:lineRule="auto"/>
        <w:jc w:val="both"/>
        <w:rPr>
          <w:color w:val="000000"/>
        </w:rPr>
      </w:pPr>
      <w:r w:rsidRPr="00315AFB">
        <w:rPr>
          <w:color w:val="000000"/>
        </w:rPr>
        <w:t>The second step is assessment of the subsea development technical risk. This may be addressed by systematic brainstorming sessions, formal risk identification techniques, and/or prior experience. Risks associated with the particular project should be identified and the likelihood/probability of occurrence and consequences associated with each one of the undesirable events should be assessed.</w:t>
      </w:r>
      <w:r w:rsidR="002964E0">
        <w:rPr>
          <w:color w:val="000000"/>
        </w:rPr>
        <w:t xml:space="preserve"> </w:t>
      </w:r>
      <w:r w:rsidRPr="0059153F">
        <w:rPr>
          <w:color w:val="000000"/>
        </w:rPr>
        <w:t>Risk can be estimated as:</w:t>
      </w:r>
    </w:p>
    <w:p w:rsidR="00AB7B56" w:rsidRPr="0059153F" w:rsidRDefault="00AB7B56" w:rsidP="00AB7B56">
      <w:pPr>
        <w:pStyle w:val="NormalWeb"/>
        <w:shd w:val="clear" w:color="auto" w:fill="FFFFFF"/>
        <w:spacing w:before="0" w:beforeAutospacing="0" w:after="0" w:afterAutospacing="0" w:line="360" w:lineRule="auto"/>
        <w:ind w:firstLine="567"/>
        <w:jc w:val="both"/>
        <w:rPr>
          <w:color w:val="000000"/>
        </w:rPr>
      </w:pPr>
    </w:p>
    <w:p w:rsidR="0059153F" w:rsidRPr="0059153F" w:rsidRDefault="00AB7B56" w:rsidP="00315AFB">
      <w:pPr>
        <w:pStyle w:val="NormalWeb"/>
        <w:shd w:val="clear" w:color="auto" w:fill="FFFFFF"/>
        <w:spacing w:before="0" w:beforeAutospacing="0" w:after="0" w:afterAutospacing="0" w:line="360" w:lineRule="auto"/>
        <w:ind w:left="567"/>
        <w:jc w:val="both"/>
        <w:rPr>
          <w:color w:val="000000"/>
        </w:rPr>
      </w:pPr>
      <m:oMath>
        <m:r>
          <w:rPr>
            <w:rStyle w:val="Strong"/>
            <w:rFonts w:ascii="Cambria Math" w:eastAsiaTheme="majorEastAsia" w:hAnsi="Cambria Math"/>
            <w:color w:val="000000"/>
          </w:rPr>
          <m:t>RISK = Probability of Undesirable Events x Consequence</m:t>
        </m:r>
      </m:oMath>
      <w:r w:rsidR="00C92687">
        <w:rPr>
          <w:rStyle w:val="Strong"/>
          <w:b w:val="0"/>
          <w:bCs w:val="0"/>
          <w:color w:val="000000"/>
        </w:rPr>
        <w:tab/>
      </w:r>
      <w:r w:rsidR="0050259D">
        <w:rPr>
          <w:rStyle w:val="Strong"/>
          <w:b w:val="0"/>
          <w:bCs w:val="0"/>
          <w:color w:val="000000"/>
        </w:rPr>
        <w:tab/>
      </w:r>
      <w:r w:rsidR="00C92687">
        <w:rPr>
          <w:rStyle w:val="Strong"/>
          <w:b w:val="0"/>
          <w:bCs w:val="0"/>
          <w:color w:val="000000"/>
        </w:rPr>
        <w:t>(12.1)</w:t>
      </w:r>
    </w:p>
    <w:p w:rsidR="00AB7B56" w:rsidRDefault="00AB7B56" w:rsidP="0059153F">
      <w:pPr>
        <w:pStyle w:val="NormalWeb"/>
        <w:shd w:val="clear" w:color="auto" w:fill="FFFFFF"/>
        <w:spacing w:before="0" w:beforeAutospacing="0" w:after="0" w:afterAutospacing="0" w:line="360" w:lineRule="auto"/>
        <w:jc w:val="both"/>
        <w:rPr>
          <w:color w:val="000000"/>
        </w:rPr>
      </w:pPr>
    </w:p>
    <w:p w:rsidR="0059153F" w:rsidRPr="0059153F" w:rsidRDefault="0059153F" w:rsidP="002964E0">
      <w:pPr>
        <w:pStyle w:val="NormalWeb"/>
        <w:shd w:val="clear" w:color="auto" w:fill="FFFFFF"/>
        <w:spacing w:before="0" w:beforeAutospacing="0" w:after="0" w:afterAutospacing="0" w:line="360" w:lineRule="auto"/>
        <w:ind w:firstLine="567"/>
        <w:jc w:val="both"/>
        <w:rPr>
          <w:color w:val="000000"/>
        </w:rPr>
      </w:pPr>
      <w:r w:rsidRPr="0059153F">
        <w:rPr>
          <w:color w:val="000000"/>
        </w:rPr>
        <w:t>This should use a qualitative and/or quantitative approach. Initially, a qualitative approach based on a criticality matrix may be implemented. When a better understanding of the system is obtained the approach can become more quantitative. Typically, an initial screening is based on a qualitative (e.g. risk matrix) and the quantitative or semi-quantitative approach is used to analyze the events identified in the initial screening as medium to high risk.</w:t>
      </w:r>
    </w:p>
    <w:p w:rsid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In this context, undesirable events refer to any event or scenario associated with the design, operation, and maintenance equipment failure and/or operational context with the potential of affecting the performance and integrity of the subsea production system.</w:t>
      </w:r>
    </w:p>
    <w:p w:rsidR="002964E0" w:rsidRDefault="002964E0" w:rsidP="002964E0">
      <w:pPr>
        <w:pStyle w:val="NormalWeb"/>
        <w:shd w:val="clear" w:color="auto" w:fill="FFFFFF"/>
        <w:spacing w:before="0" w:beforeAutospacing="0" w:after="0" w:afterAutospacing="0" w:line="360" w:lineRule="auto"/>
        <w:jc w:val="both"/>
        <w:rPr>
          <w:color w:val="000000"/>
        </w:rPr>
      </w:pPr>
    </w:p>
    <w:p w:rsidR="002964E0" w:rsidRPr="00AB7B56" w:rsidRDefault="002964E0" w:rsidP="002964E0">
      <w:pPr>
        <w:pStyle w:val="Heading3"/>
        <w:spacing w:line="360" w:lineRule="auto"/>
        <w:ind w:left="720"/>
      </w:pPr>
      <w:bookmarkStart w:id="136" w:name="_Toc520208118"/>
      <w:r>
        <w:t>12.2.3. Risk Acceptance Criteria</w:t>
      </w:r>
      <w:bookmarkEnd w:id="136"/>
    </w:p>
    <w:p w:rsidR="0059153F" w:rsidRDefault="0059153F" w:rsidP="002964E0">
      <w:pPr>
        <w:pStyle w:val="NormalWeb"/>
        <w:shd w:val="clear" w:color="auto" w:fill="FFFFFF"/>
        <w:spacing w:before="0" w:beforeAutospacing="0" w:after="0" w:afterAutospacing="0" w:line="360" w:lineRule="auto"/>
        <w:jc w:val="both"/>
        <w:rPr>
          <w:color w:val="000000"/>
        </w:rPr>
      </w:pPr>
      <w:r w:rsidRPr="0059153F">
        <w:rPr>
          <w:color w:val="000000"/>
        </w:rPr>
        <w:t>The third step must have a reference to compare against the risk. This reference or risk acceptance criteria, which should be set before risk assessment is performed, must reflect if applicable legal or statutory requirements and/or requirements of the stakeholders regarding the level of risk they will accept. The risk acceptance criteria are meaningful benchmarks that ensure consistent application of the risk management framework.</w:t>
      </w:r>
    </w:p>
    <w:p w:rsidR="002964E0" w:rsidRDefault="002964E0" w:rsidP="002964E0">
      <w:pPr>
        <w:pStyle w:val="NormalWeb"/>
        <w:shd w:val="clear" w:color="auto" w:fill="FFFFFF"/>
        <w:spacing w:before="0" w:beforeAutospacing="0" w:after="0" w:afterAutospacing="0" w:line="360" w:lineRule="auto"/>
        <w:jc w:val="both"/>
        <w:rPr>
          <w:color w:val="000000"/>
        </w:rPr>
      </w:pPr>
    </w:p>
    <w:p w:rsidR="002964E0" w:rsidRPr="00AB7B56" w:rsidRDefault="002964E0" w:rsidP="002964E0">
      <w:pPr>
        <w:pStyle w:val="Heading3"/>
        <w:spacing w:line="360" w:lineRule="auto"/>
        <w:ind w:left="720"/>
      </w:pPr>
      <w:bookmarkStart w:id="137" w:name="_Toc520208119"/>
      <w:r>
        <w:t>12.2.4. Identification Different Options</w:t>
      </w:r>
      <w:bookmarkEnd w:id="137"/>
    </w:p>
    <w:p w:rsidR="0059153F" w:rsidRDefault="0059153F" w:rsidP="002964E0">
      <w:pPr>
        <w:pStyle w:val="NormalWeb"/>
        <w:shd w:val="clear" w:color="auto" w:fill="FFFFFF"/>
        <w:spacing w:before="0" w:beforeAutospacing="0" w:after="0" w:afterAutospacing="0" w:line="360" w:lineRule="auto"/>
        <w:jc w:val="both"/>
        <w:rPr>
          <w:color w:val="000000"/>
        </w:rPr>
      </w:pPr>
      <w:r w:rsidRPr="0059153F">
        <w:rPr>
          <w:color w:val="000000"/>
        </w:rPr>
        <w:t>The fourth step is identification of the different options/mechanisms available to reduce the risk according to ALARP. An effective mechanism to reduce the assessed risk, and consequently reduce the gap between the assessed risk and the risk acceptance criteria, is through the improved reliability.</w:t>
      </w:r>
    </w:p>
    <w:p w:rsidR="00AB7B56" w:rsidRDefault="00AB7B56" w:rsidP="00AB7B56">
      <w:pPr>
        <w:pStyle w:val="NormalWeb"/>
        <w:shd w:val="clear" w:color="auto" w:fill="FFFFFF"/>
        <w:spacing w:before="0" w:beforeAutospacing="0" w:after="0" w:afterAutospacing="0" w:line="360" w:lineRule="auto"/>
        <w:ind w:firstLine="567"/>
        <w:jc w:val="both"/>
        <w:rPr>
          <w:color w:val="000000"/>
        </w:rPr>
      </w:pPr>
    </w:p>
    <w:p w:rsidR="00AB7B56" w:rsidRDefault="00AB7B56" w:rsidP="0050259D">
      <w:pPr>
        <w:pStyle w:val="NormalWeb"/>
        <w:shd w:val="clear" w:color="auto" w:fill="FFFFFF"/>
        <w:spacing w:before="0" w:beforeAutospacing="0" w:after="0" w:afterAutospacing="0" w:line="360" w:lineRule="auto"/>
        <w:jc w:val="center"/>
        <w:rPr>
          <w:color w:val="000000"/>
        </w:rPr>
      </w:pPr>
      <w:r w:rsidRPr="00AB7B56">
        <w:rPr>
          <w:noProof/>
          <w:lang w:val="en-MY" w:eastAsia="ja-JP"/>
        </w:rPr>
        <w:lastRenderedPageBreak/>
        <w:drawing>
          <wp:inline distT="0" distB="0" distL="0" distR="0" wp14:anchorId="0A9998FA" wp14:editId="418E7734">
            <wp:extent cx="4210493" cy="3599799"/>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7725"/>
                    <a:stretch/>
                  </pic:blipFill>
                  <pic:spPr bwMode="auto">
                    <a:xfrm>
                      <a:off x="0" y="0"/>
                      <a:ext cx="4212208" cy="3601265"/>
                    </a:xfrm>
                    <a:prstGeom prst="rect">
                      <a:avLst/>
                    </a:prstGeom>
                    <a:ln>
                      <a:noFill/>
                    </a:ln>
                    <a:extLst>
                      <a:ext uri="{53640926-AAD7-44D8-BBD7-CCE9431645EC}">
                        <a14:shadowObscured xmlns:a14="http://schemas.microsoft.com/office/drawing/2010/main"/>
                      </a:ext>
                    </a:extLst>
                  </pic:spPr>
                </pic:pic>
              </a:graphicData>
            </a:graphic>
          </wp:inline>
        </w:drawing>
      </w:r>
    </w:p>
    <w:p w:rsidR="00AB7B56" w:rsidRDefault="00C92687" w:rsidP="00AB7B56">
      <w:pPr>
        <w:pStyle w:val="NormalWeb"/>
        <w:shd w:val="clear" w:color="auto" w:fill="FFFFFF"/>
        <w:spacing w:before="0" w:beforeAutospacing="0" w:after="0" w:afterAutospacing="0" w:line="360" w:lineRule="auto"/>
        <w:jc w:val="center"/>
        <w:rPr>
          <w:color w:val="000000"/>
        </w:rPr>
      </w:pPr>
      <w:r w:rsidRPr="00C9009C">
        <w:rPr>
          <w:b/>
          <w:color w:val="000000"/>
        </w:rPr>
        <w:t>Figure 12.2:</w:t>
      </w:r>
      <w:r>
        <w:rPr>
          <w:color w:val="000000"/>
        </w:rPr>
        <w:t xml:space="preserve"> </w:t>
      </w:r>
      <w:r w:rsidR="00AB7B56" w:rsidRPr="00AB7B56">
        <w:rPr>
          <w:color w:val="000000"/>
        </w:rPr>
        <w:t>Criticality matrix</w:t>
      </w:r>
      <w:r w:rsidR="002B670B">
        <w:rPr>
          <w:color w:val="000000"/>
        </w:rPr>
        <w:t>: severity versus likelihood</w:t>
      </w:r>
    </w:p>
    <w:p w:rsidR="00AB7B56" w:rsidRDefault="00AB7B56" w:rsidP="0059153F">
      <w:pPr>
        <w:pStyle w:val="NormalWeb"/>
        <w:shd w:val="clear" w:color="auto" w:fill="FFFFFF"/>
        <w:spacing w:before="0" w:beforeAutospacing="0" w:after="0" w:afterAutospacing="0" w:line="360" w:lineRule="auto"/>
        <w:jc w:val="both"/>
        <w:rPr>
          <w:color w:val="000000"/>
        </w:rPr>
      </w:pP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Reliability at the system level can be improved by increasing the inherent reliability of the system constituents; by implementing a quality assurance program during the manufacturing, installation, and commissioning stages; and by providing competent people in an organizational climate that enables their synergy.</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During design, reliability can be improved by incorporating redundancy. However, redundancy does not necessarily significantly improve reliability, particularly a “common cause failure” (CCF) can jeopardize overall system reliability. One powerful aspect to consider when improving reliability is diversity. Diversity is defined as the use of different means to perform a required function.</w:t>
      </w:r>
    </w:p>
    <w:p w:rsid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For subsea production, application of this concept depends on the target reliability goal and the availability and readiness of existing technology. The concept of diversity can be extended to installation, commissioning, operational, and maintenance activities, where the main goal is to reduce the likelihood of CCF.</w:t>
      </w:r>
    </w:p>
    <w:p w:rsidR="00A60BCC" w:rsidRDefault="00A60BCC" w:rsidP="00AB7B56">
      <w:pPr>
        <w:pStyle w:val="NormalWeb"/>
        <w:shd w:val="clear" w:color="auto" w:fill="FFFFFF"/>
        <w:spacing w:before="0" w:beforeAutospacing="0" w:after="0" w:afterAutospacing="0" w:line="360" w:lineRule="auto"/>
        <w:ind w:firstLine="567"/>
        <w:jc w:val="both"/>
        <w:rPr>
          <w:color w:val="000000"/>
        </w:rPr>
      </w:pPr>
    </w:p>
    <w:tbl>
      <w:tblPr>
        <w:tblStyle w:val="MediumShading1-Accent6"/>
        <w:tblW w:w="0" w:type="auto"/>
        <w:tblLook w:val="04A0" w:firstRow="1" w:lastRow="0" w:firstColumn="1" w:lastColumn="0" w:noHBand="0" w:noVBand="1"/>
      </w:tblPr>
      <w:tblGrid>
        <w:gridCol w:w="4438"/>
        <w:gridCol w:w="4438"/>
      </w:tblGrid>
      <w:tr w:rsidR="00A60BCC" w:rsidTr="00A60B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6" w:type="dxa"/>
            <w:gridSpan w:val="2"/>
          </w:tcPr>
          <w:p w:rsidR="00A60BCC" w:rsidRPr="00A60BCC" w:rsidRDefault="00A60BCC" w:rsidP="00A60BCC">
            <w:pPr>
              <w:pStyle w:val="NormalWeb"/>
              <w:spacing w:before="0" w:beforeAutospacing="0" w:after="0" w:afterAutospacing="0" w:line="360" w:lineRule="auto"/>
              <w:jc w:val="center"/>
              <w:rPr>
                <w:color w:val="000000"/>
              </w:rPr>
            </w:pPr>
            <w:r w:rsidRPr="00A60BCC">
              <w:rPr>
                <w:color w:val="000000"/>
              </w:rPr>
              <w:t>Availability</w:t>
            </w:r>
          </w:p>
          <w:p w:rsidR="00A60BCC" w:rsidRPr="00A60BCC" w:rsidRDefault="00A60BCC" w:rsidP="00A60BCC">
            <w:pPr>
              <w:pStyle w:val="NormalWeb"/>
              <w:spacing w:before="0" w:beforeAutospacing="0" w:after="0" w:afterAutospacing="0" w:line="360" w:lineRule="auto"/>
              <w:jc w:val="center"/>
              <w:rPr>
                <w:b w:val="0"/>
                <w:color w:val="000000"/>
              </w:rPr>
            </w:pPr>
            <w:r>
              <w:rPr>
                <w:noProof/>
                <w:color w:val="000000"/>
                <w:lang w:val="en-MY" w:eastAsia="ja-JP"/>
              </w:rPr>
              <mc:AlternateContent>
                <mc:Choice Requires="wps">
                  <w:drawing>
                    <wp:anchor distT="0" distB="0" distL="114300" distR="114300" simplePos="0" relativeHeight="251701248" behindDoc="0" locked="0" layoutInCell="1" allowOverlap="1" wp14:anchorId="60053A36" wp14:editId="43971477">
                      <wp:simplePos x="0" y="0"/>
                      <wp:positionH relativeFrom="column">
                        <wp:posOffset>-19685</wp:posOffset>
                      </wp:positionH>
                      <wp:positionV relativeFrom="paragraph">
                        <wp:posOffset>13970</wp:posOffset>
                      </wp:positionV>
                      <wp:extent cx="690880" cy="326390"/>
                      <wp:effectExtent l="67945" t="0" r="139065" b="62865"/>
                      <wp:wrapNone/>
                      <wp:docPr id="20" name="Curved Up Arrow 20"/>
                      <wp:cNvGraphicFramePr/>
                      <a:graphic xmlns:a="http://schemas.openxmlformats.org/drawingml/2006/main">
                        <a:graphicData uri="http://schemas.microsoft.com/office/word/2010/wordprocessingShape">
                          <wps:wsp>
                            <wps:cNvSpPr/>
                            <wps:spPr>
                              <a:xfrm rot="17990471" flipV="1">
                                <a:off x="0" y="0"/>
                                <a:ext cx="690880" cy="32639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20" o:spid="_x0000_s1026" type="#_x0000_t104" style="position:absolute;margin-left:-1.55pt;margin-top:1.1pt;width:54.4pt;height:25.7pt;rotation:3942568fd;flip:y;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" adj="16498,20325,5400" fillcolor="#4f81bd [3204]" strokecolor="#243f60 [1604]" strokeweight="2pt"/>
                  </w:pict>
                </mc:Fallback>
              </mc:AlternateContent>
            </w:r>
            <w:r>
              <w:rPr>
                <w:noProof/>
                <w:color w:val="000000"/>
                <w:lang w:val="en-MY" w:eastAsia="ja-JP"/>
              </w:rPr>
              <mc:AlternateContent>
                <mc:Choice Requires="wps">
                  <w:drawing>
                    <wp:anchor distT="0" distB="0" distL="114300" distR="114300" simplePos="0" relativeHeight="251699200" behindDoc="0" locked="0" layoutInCell="1" allowOverlap="1" wp14:anchorId="0A164C15" wp14:editId="14717795">
                      <wp:simplePos x="0" y="0"/>
                      <wp:positionH relativeFrom="column">
                        <wp:posOffset>4758794</wp:posOffset>
                      </wp:positionH>
                      <wp:positionV relativeFrom="paragraph">
                        <wp:posOffset>3810</wp:posOffset>
                      </wp:positionV>
                      <wp:extent cx="690880" cy="382270"/>
                      <wp:effectExtent l="97155" t="0" r="53975" b="73025"/>
                      <wp:wrapNone/>
                      <wp:docPr id="17" name="Curved Up Arrow 17"/>
                      <wp:cNvGraphicFramePr/>
                      <a:graphic xmlns:a="http://schemas.openxmlformats.org/drawingml/2006/main">
                        <a:graphicData uri="http://schemas.microsoft.com/office/word/2010/wordprocessingShape">
                          <wps:wsp>
                            <wps:cNvSpPr/>
                            <wps:spPr>
                              <a:xfrm rot="14667383">
                                <a:off x="0" y="0"/>
                                <a:ext cx="690880" cy="38227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Curved Up Arrow 17" o:spid="_x0000_s1026" type="#_x0000_t104" style="position:absolute;margin-left:374.7pt;margin-top:.3pt;width:54.4pt;height:30.1pt;rotation:-7572266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" adj="15624,20106,5400" fillcolor="#4f81bd [3204]" strokecolor="#243f60 [1604]" strokeweight="2pt"/>
                  </w:pict>
                </mc:Fallback>
              </mc:AlternateContent>
            </w:r>
            <w:r w:rsidRPr="00A60BCC">
              <w:rPr>
                <w:b w:val="0"/>
                <w:color w:val="000000"/>
              </w:rPr>
              <w:t>Equipment and system uptime</w:t>
            </w:r>
          </w:p>
        </w:tc>
      </w:tr>
      <w:tr w:rsidR="00A60BCC" w:rsidTr="00A60B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A60BCC" w:rsidRPr="00A60BCC" w:rsidRDefault="00A60BCC" w:rsidP="00A60BCC">
            <w:pPr>
              <w:pStyle w:val="NormalWeb"/>
              <w:spacing w:before="0" w:beforeAutospacing="0" w:after="0" w:afterAutospacing="0" w:line="360" w:lineRule="auto"/>
              <w:jc w:val="center"/>
              <w:rPr>
                <w:color w:val="000000"/>
              </w:rPr>
            </w:pPr>
            <w:r w:rsidRPr="00A60BCC">
              <w:rPr>
                <w:color w:val="000000"/>
              </w:rPr>
              <w:t>Reliability</w:t>
            </w:r>
          </w:p>
          <w:p w:rsidR="00A60BCC" w:rsidRPr="00A60BCC" w:rsidRDefault="00A60BCC" w:rsidP="00A60BCC">
            <w:pPr>
              <w:pStyle w:val="NormalWeb"/>
              <w:numPr>
                <w:ilvl w:val="0"/>
                <w:numId w:val="41"/>
              </w:numPr>
              <w:spacing w:before="0" w:beforeAutospacing="0" w:after="0" w:afterAutospacing="0" w:line="360" w:lineRule="auto"/>
              <w:jc w:val="both"/>
              <w:rPr>
                <w:b w:val="0"/>
                <w:color w:val="000000"/>
              </w:rPr>
            </w:pPr>
            <w:r w:rsidRPr="00A60BCC">
              <w:rPr>
                <w:b w:val="0"/>
                <w:color w:val="000000"/>
              </w:rPr>
              <w:lastRenderedPageBreak/>
              <w:t>Equipment performance data (failure frequencies)</w:t>
            </w:r>
          </w:p>
          <w:p w:rsidR="00A60BCC" w:rsidRPr="00A60BCC" w:rsidRDefault="00A60BCC" w:rsidP="00A60BCC">
            <w:pPr>
              <w:pStyle w:val="NormalWeb"/>
              <w:numPr>
                <w:ilvl w:val="0"/>
                <w:numId w:val="41"/>
              </w:numPr>
              <w:spacing w:before="0" w:beforeAutospacing="0" w:after="0" w:afterAutospacing="0" w:line="360" w:lineRule="auto"/>
              <w:jc w:val="both"/>
              <w:rPr>
                <w:b w:val="0"/>
                <w:color w:val="000000"/>
              </w:rPr>
            </w:pPr>
            <w:r w:rsidRPr="00A60BCC">
              <w:rPr>
                <w:b w:val="0"/>
                <w:color w:val="000000"/>
              </w:rPr>
              <w:t>System configuration</w:t>
            </w:r>
          </w:p>
          <w:p w:rsidR="00A60BCC" w:rsidRDefault="00A60BCC" w:rsidP="00A60BCC">
            <w:pPr>
              <w:pStyle w:val="NormalWeb"/>
              <w:numPr>
                <w:ilvl w:val="0"/>
                <w:numId w:val="41"/>
              </w:numPr>
              <w:spacing w:before="0" w:beforeAutospacing="0" w:after="0" w:afterAutospacing="0" w:line="360" w:lineRule="auto"/>
              <w:jc w:val="both"/>
              <w:rPr>
                <w:color w:val="000000"/>
              </w:rPr>
            </w:pPr>
            <w:r w:rsidRPr="00A60BCC">
              <w:rPr>
                <w:b w:val="0"/>
                <w:color w:val="000000"/>
              </w:rPr>
              <w:t>Operational context</w:t>
            </w:r>
          </w:p>
        </w:tc>
        <w:tc>
          <w:tcPr>
            <w:tcW w:w="4438" w:type="dxa"/>
          </w:tcPr>
          <w:p w:rsidR="00A60BCC" w:rsidRPr="00A60BCC" w:rsidRDefault="00A60BCC" w:rsidP="00A60BCC">
            <w:pPr>
              <w:pStyle w:val="NormalWeb"/>
              <w:spacing w:before="0"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b/>
                <w:color w:val="000000"/>
              </w:rPr>
            </w:pPr>
            <w:r w:rsidRPr="00A60BCC">
              <w:rPr>
                <w:b/>
                <w:color w:val="000000"/>
              </w:rPr>
              <w:lastRenderedPageBreak/>
              <w:t>Maintainability</w:t>
            </w:r>
          </w:p>
          <w:p w:rsidR="00A60BCC" w:rsidRDefault="00A60BCC" w:rsidP="00A60BCC">
            <w:pPr>
              <w:pStyle w:val="NormalWeb"/>
              <w:numPr>
                <w:ilvl w:val="0"/>
                <w:numId w:val="42"/>
              </w:numPr>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lastRenderedPageBreak/>
              <w:t>Maintenance resources</w:t>
            </w:r>
          </w:p>
          <w:p w:rsidR="00A60BCC" w:rsidRDefault="00A60BCC" w:rsidP="00A60BCC">
            <w:pPr>
              <w:pStyle w:val="NormalWeb"/>
              <w:numPr>
                <w:ilvl w:val="0"/>
                <w:numId w:val="42"/>
              </w:numPr>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Shift constraints</w:t>
            </w:r>
          </w:p>
          <w:p w:rsidR="00A60BCC" w:rsidRDefault="00A60BCC" w:rsidP="00A60BCC">
            <w:pPr>
              <w:pStyle w:val="NormalWeb"/>
              <w:numPr>
                <w:ilvl w:val="0"/>
                <w:numId w:val="42"/>
              </w:numPr>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Mobilization delays</w:t>
            </w:r>
          </w:p>
          <w:p w:rsidR="00A60BCC" w:rsidRDefault="00A60BCC" w:rsidP="00A60BCC">
            <w:pPr>
              <w:pStyle w:val="NormalWeb"/>
              <w:numPr>
                <w:ilvl w:val="0"/>
                <w:numId w:val="42"/>
              </w:numPr>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Spares constraints </w:t>
            </w:r>
          </w:p>
        </w:tc>
      </w:tr>
    </w:tbl>
    <w:p w:rsidR="00C92687" w:rsidRDefault="00C92687" w:rsidP="00C92687">
      <w:pPr>
        <w:pStyle w:val="NormalWeb"/>
        <w:shd w:val="clear" w:color="auto" w:fill="FFFFFF"/>
        <w:spacing w:before="0" w:beforeAutospacing="0" w:after="0" w:afterAutospacing="0" w:line="360" w:lineRule="auto"/>
        <w:jc w:val="center"/>
        <w:rPr>
          <w:color w:val="000000"/>
        </w:rPr>
      </w:pPr>
      <w:r w:rsidRPr="00C9009C">
        <w:rPr>
          <w:b/>
          <w:color w:val="000000"/>
        </w:rPr>
        <w:lastRenderedPageBreak/>
        <w:t>Figure 12.3:</w:t>
      </w:r>
      <w:r>
        <w:rPr>
          <w:color w:val="000000"/>
        </w:rPr>
        <w:t xml:space="preserve"> Availability of equipment and system</w:t>
      </w:r>
    </w:p>
    <w:p w:rsidR="00AB7B56" w:rsidRDefault="00AB7B56" w:rsidP="0059153F">
      <w:pPr>
        <w:pStyle w:val="NormalWeb"/>
        <w:shd w:val="clear" w:color="auto" w:fill="FFFFFF"/>
        <w:spacing w:before="0" w:beforeAutospacing="0" w:after="0" w:afterAutospacing="0" w:line="360" w:lineRule="auto"/>
        <w:jc w:val="both"/>
        <w:rPr>
          <w:color w:val="000000"/>
        </w:rPr>
      </w:pP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The interrelation between risk and reliability is obvious. Undesirable events triggered by equipment or system failures can be reduced by improving component and system reliability. The key is the specific nature of risk involved in subsea developments. Risks associated with subsea equipment are varied, and in some cases such as BOP or HIPPS, the risks are safety and environmental related. In cases such as multiphase meters or wellbore intelligent instrumentation, risks are associated more with loss of revenues or costs arising from lost production. Regardless of the nature of these risks, they can be characterized as a combination of probability consequence, and as such the risk management framework can be applied.</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The level of reliability required is driven by the gap between the assessed risk and the risk acceptance criteria. As a result of the comparison, system reliability goals and requirements in terms of Mean Time </w:t>
      </w:r>
      <w:proofErr w:type="gramStart"/>
      <w:r w:rsidRPr="0059153F">
        <w:rPr>
          <w:color w:val="000000"/>
        </w:rPr>
        <w:t>To</w:t>
      </w:r>
      <w:proofErr w:type="gramEnd"/>
      <w:r w:rsidRPr="0059153F">
        <w:rPr>
          <w:color w:val="000000"/>
        </w:rPr>
        <w:t xml:space="preserve"> Failure (MTTF), Mean Time To Repair (MTTR), production availability, reliability, and/or availability can be defined. It provides a clear understanding of the performance requirements in place. High-risk field developments will require a highly reliable subsea production system and, consequently, more resources and effort should be put in place during their development.</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Effort should achieve the required level of reliability, but considering that the subsea production system may fail eventually, appropriate maintenance/ intervention strategies have to be in place to restore operations efficiently and effectively. To achieve a high level of system availability, both the reliability and maintainability should be addressed.</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All aspects of maintenance resources, mobilization delays, spare part constraints, intervention philosophy, and diagnostic capacity are </w:t>
      </w:r>
      <w:proofErr w:type="gramStart"/>
      <w:r w:rsidRPr="0059153F">
        <w:rPr>
          <w:color w:val="000000"/>
        </w:rPr>
        <w:t>key</w:t>
      </w:r>
      <w:proofErr w:type="gramEnd"/>
      <w:r w:rsidRPr="0059153F">
        <w:rPr>
          <w:color w:val="000000"/>
        </w:rPr>
        <w:t xml:space="preserve"> to reach an appropriate level of maintainability. In subsea applications, consideration should be given to the intervention strategy and the availability of intervention vessels (e.g. intervention vessel mobilization time), which usually drive the overall availability of the field.</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lastRenderedPageBreak/>
        <w:t>The effort to improve subsea system availability and to achieve the risk reduction demanded by the application will be justified by reduced risk expenditures in each of the cost elements (</w:t>
      </w:r>
      <w:proofErr w:type="spellStart"/>
      <w:r w:rsidRPr="0059153F">
        <w:rPr>
          <w:color w:val="000000"/>
        </w:rPr>
        <w:t>capex</w:t>
      </w:r>
      <w:proofErr w:type="spellEnd"/>
      <w:r w:rsidRPr="0059153F">
        <w:rPr>
          <w:color w:val="000000"/>
        </w:rPr>
        <w:t xml:space="preserve">, </w:t>
      </w:r>
      <w:proofErr w:type="spellStart"/>
      <w:r w:rsidRPr="0059153F">
        <w:rPr>
          <w:color w:val="000000"/>
        </w:rPr>
        <w:t>drillex</w:t>
      </w:r>
      <w:proofErr w:type="spellEnd"/>
      <w:r w:rsidRPr="0059153F">
        <w:rPr>
          <w:color w:val="000000"/>
        </w:rPr>
        <w:t xml:space="preserve">, and </w:t>
      </w:r>
      <w:proofErr w:type="spellStart"/>
      <w:r w:rsidRPr="0059153F">
        <w:rPr>
          <w:color w:val="000000"/>
        </w:rPr>
        <w:t>opex</w:t>
      </w:r>
      <w:proofErr w:type="spellEnd"/>
      <w:r w:rsidRPr="0059153F">
        <w:rPr>
          <w:color w:val="000000"/>
        </w:rPr>
        <w:t xml:space="preserve">). These unexpected expenditures, referred to as </w:t>
      </w:r>
      <w:proofErr w:type="spellStart"/>
      <w:r w:rsidRPr="0059153F">
        <w:rPr>
          <w:color w:val="000000"/>
        </w:rPr>
        <w:t>riskex</w:t>
      </w:r>
      <w:proofErr w:type="spellEnd"/>
      <w:r w:rsidRPr="0059153F">
        <w:rPr>
          <w:color w:val="000000"/>
        </w:rPr>
        <w:t>, represent the cost of unwanted events not commonly considered in conventional life cycle cost analysis.</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Overall system reliability/availability, which represents a key driver for </w:t>
      </w:r>
      <w:proofErr w:type="spellStart"/>
      <w:r w:rsidRPr="0059153F">
        <w:rPr>
          <w:color w:val="000000"/>
        </w:rPr>
        <w:t>riskex</w:t>
      </w:r>
      <w:proofErr w:type="spellEnd"/>
      <w:r w:rsidRPr="0059153F">
        <w:rPr>
          <w:color w:val="000000"/>
        </w:rPr>
        <w:t>, can significantly impact the affected party, jeopardize the value proposition of the enterprise, and increase the downside risk to stakeholders. This emphasizes the importance of improving the overall reliability/availability of the system as much as reasonably practicable.</w:t>
      </w:r>
    </w:p>
    <w:p w:rsidR="0059153F" w:rsidRPr="0059153F"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An immediate consequence of the lifecycle cost analysis is that subsea enterprises focus on </w:t>
      </w:r>
      <w:proofErr w:type="spellStart"/>
      <w:r w:rsidRPr="0059153F">
        <w:rPr>
          <w:color w:val="000000"/>
        </w:rPr>
        <w:t>capex</w:t>
      </w:r>
      <w:proofErr w:type="spellEnd"/>
      <w:r w:rsidRPr="0059153F">
        <w:rPr>
          <w:color w:val="000000"/>
        </w:rPr>
        <w:t xml:space="preserve">, </w:t>
      </w:r>
      <w:proofErr w:type="spellStart"/>
      <w:r w:rsidRPr="0059153F">
        <w:rPr>
          <w:color w:val="000000"/>
        </w:rPr>
        <w:t>drillex</w:t>
      </w:r>
      <w:proofErr w:type="spellEnd"/>
      <w:r w:rsidRPr="0059153F">
        <w:rPr>
          <w:color w:val="000000"/>
        </w:rPr>
        <w:t xml:space="preserve">, and </w:t>
      </w:r>
      <w:proofErr w:type="spellStart"/>
      <w:r w:rsidRPr="0059153F">
        <w:rPr>
          <w:color w:val="000000"/>
        </w:rPr>
        <w:t>opex</w:t>
      </w:r>
      <w:proofErr w:type="spellEnd"/>
      <w:r w:rsidRPr="0059153F">
        <w:rPr>
          <w:color w:val="000000"/>
        </w:rPr>
        <w:t xml:space="preserve"> rather than on lifecycle cost (LCC) analysis, where the financial impact of unwanted events (</w:t>
      </w:r>
      <w:proofErr w:type="spellStart"/>
      <w:r w:rsidRPr="0059153F">
        <w:rPr>
          <w:color w:val="000000"/>
        </w:rPr>
        <w:t>riskex</w:t>
      </w:r>
      <w:proofErr w:type="spellEnd"/>
      <w:r w:rsidRPr="0059153F">
        <w:rPr>
          <w:color w:val="000000"/>
        </w:rPr>
        <w:t>) are evaluated and the value of reliability/availability are considered in the economic model (reliability-value analysis).</w:t>
      </w:r>
    </w:p>
    <w:p w:rsidR="0059153F" w:rsidRPr="0059153F" w:rsidRDefault="0059153F" w:rsidP="0059153F">
      <w:pPr>
        <w:pStyle w:val="NormalWeb"/>
        <w:shd w:val="clear" w:color="auto" w:fill="FFFFFF"/>
        <w:spacing w:before="0" w:beforeAutospacing="0" w:after="0" w:afterAutospacing="0" w:line="360" w:lineRule="auto"/>
        <w:jc w:val="both"/>
        <w:rPr>
          <w:color w:val="000000"/>
        </w:rPr>
      </w:pPr>
      <w:r w:rsidRPr="0059153F">
        <w:rPr>
          <w:color w:val="000000"/>
        </w:rPr>
        <w:t> </w:t>
      </w:r>
    </w:p>
    <w:p w:rsidR="0059153F" w:rsidRPr="00AB7B56" w:rsidRDefault="00AB7B56" w:rsidP="00AB7B56">
      <w:pPr>
        <w:pStyle w:val="Heading2"/>
        <w:ind w:left="720"/>
      </w:pPr>
      <w:bookmarkStart w:id="138" w:name="_Toc520208120"/>
      <w:r>
        <w:t>1</w:t>
      </w:r>
      <w:r w:rsidR="00C92687">
        <w:t>2</w:t>
      </w:r>
      <w:r>
        <w:t xml:space="preserve">.3. </w:t>
      </w:r>
      <w:r w:rsidR="005D4BA5">
        <w:t xml:space="preserve">Lifecycle </w:t>
      </w:r>
      <w:r w:rsidR="00BA2BD7">
        <w:t>v</w:t>
      </w:r>
      <w:r w:rsidR="0042192E">
        <w:t xml:space="preserve">ersus </w:t>
      </w:r>
      <w:r w:rsidR="0059153F" w:rsidRPr="00AB7B56">
        <w:t>Risk</w:t>
      </w:r>
      <w:bookmarkEnd w:id="138"/>
    </w:p>
    <w:p w:rsidR="0059153F" w:rsidRPr="0059153F" w:rsidRDefault="0059153F" w:rsidP="0059153F">
      <w:pPr>
        <w:pStyle w:val="NormalWeb"/>
        <w:shd w:val="clear" w:color="auto" w:fill="FFFFFF"/>
        <w:spacing w:before="0" w:beforeAutospacing="0" w:after="0" w:afterAutospacing="0" w:line="360" w:lineRule="auto"/>
        <w:jc w:val="both"/>
        <w:rPr>
          <w:color w:val="000000"/>
        </w:rPr>
      </w:pPr>
      <w:r w:rsidRPr="0059153F">
        <w:rPr>
          <w:color w:val="000000"/>
        </w:rPr>
        <w:t> </w:t>
      </w:r>
    </w:p>
    <w:p w:rsidR="0059153F" w:rsidRPr="0059153F" w:rsidRDefault="0059153F" w:rsidP="0059153F">
      <w:pPr>
        <w:pStyle w:val="NormalWeb"/>
        <w:shd w:val="clear" w:color="auto" w:fill="FFFFFF"/>
        <w:spacing w:before="0" w:beforeAutospacing="0" w:after="0" w:afterAutospacing="0" w:line="360" w:lineRule="auto"/>
        <w:jc w:val="both"/>
        <w:rPr>
          <w:color w:val="000000"/>
        </w:rPr>
      </w:pPr>
      <w:r w:rsidRPr="0059153F">
        <w:rPr>
          <w:color w:val="000000"/>
        </w:rPr>
        <w:t>Once the reliability/availability requirements for the subsea development are defined during the first stages of the enterprise, specific reliability and availability requirements can be allocated progressively to systems, subsystems, components, and procedures as the enterprise progresses (reliability allocation process).</w:t>
      </w:r>
    </w:p>
    <w:p w:rsidR="0059153F" w:rsidRPr="00AB7B56" w:rsidRDefault="0059153F" w:rsidP="00AB7B56">
      <w:pPr>
        <w:pStyle w:val="NormalWeb"/>
        <w:shd w:val="clear" w:color="auto" w:fill="FFFFFF"/>
        <w:spacing w:before="0" w:beforeAutospacing="0" w:after="0" w:afterAutospacing="0" w:line="360" w:lineRule="auto"/>
        <w:ind w:firstLine="567"/>
        <w:jc w:val="both"/>
        <w:rPr>
          <w:color w:val="000000"/>
        </w:rPr>
      </w:pPr>
      <w:r w:rsidRPr="0059153F">
        <w:rPr>
          <w:color w:val="000000"/>
        </w:rPr>
        <w:t xml:space="preserve">It is important to mention that the implementation of a framework to assess and improve the reliability of a system, subsystem, component, or procedure, and ultimately work toward the </w:t>
      </w:r>
      <w:r w:rsidR="00237502" w:rsidRPr="0059153F">
        <w:rPr>
          <w:color w:val="000000"/>
        </w:rPr>
        <w:t>fulfillment</w:t>
      </w:r>
      <w:r w:rsidRPr="0059153F">
        <w:rPr>
          <w:color w:val="000000"/>
        </w:rPr>
        <w:t xml:space="preserve"> of a subsea development reliability goal, involves a series of interacting activities during the complete project/asset lifecycle, from the feasibility and concept design to the decommissioning phase, passing through engineering design, manufacture, and operation.</w:t>
      </w:r>
    </w:p>
    <w:p w:rsidR="0059153F" w:rsidRDefault="0059153F" w:rsidP="005831CB">
      <w:pPr>
        <w:pStyle w:val="Heading1"/>
        <w:spacing w:line="360" w:lineRule="auto"/>
        <w:jc w:val="center"/>
        <w:rPr>
          <w:rFonts w:ascii="Bodoni MT Black" w:hAnsi="Bodoni MT Black"/>
          <w:color w:val="C00000"/>
          <w:sz w:val="48"/>
          <w:szCs w:val="48"/>
        </w:rPr>
      </w:pPr>
      <w:r>
        <w:rPr>
          <w:rFonts w:ascii="Bodoni MT Black" w:hAnsi="Bodoni MT Black"/>
          <w:color w:val="C00000"/>
          <w:sz w:val="48"/>
          <w:szCs w:val="48"/>
        </w:rPr>
        <w:br w:type="page"/>
      </w:r>
    </w:p>
    <w:p w:rsidR="005831CB" w:rsidRPr="002120AA" w:rsidRDefault="005831CB" w:rsidP="005831CB">
      <w:pPr>
        <w:pStyle w:val="Heading1"/>
        <w:spacing w:line="360" w:lineRule="auto"/>
        <w:jc w:val="center"/>
        <w:rPr>
          <w:rFonts w:ascii="Bodoni MT Black" w:hAnsi="Bodoni MT Black"/>
          <w:color w:val="C00000"/>
          <w:sz w:val="48"/>
          <w:szCs w:val="48"/>
        </w:rPr>
      </w:pPr>
      <w:bookmarkStart w:id="139" w:name="_Toc520208121"/>
      <w:r w:rsidRPr="002120AA">
        <w:rPr>
          <w:rFonts w:ascii="Bodoni MT Black" w:hAnsi="Bodoni MT Black"/>
          <w:color w:val="C00000"/>
          <w:sz w:val="48"/>
          <w:szCs w:val="48"/>
        </w:rPr>
        <w:lastRenderedPageBreak/>
        <w:t>References</w:t>
      </w:r>
      <w:bookmarkEnd w:id="139"/>
    </w:p>
    <w:p w:rsidR="00CC4A80" w:rsidRDefault="00CC4A80" w:rsidP="00CC4A80">
      <w:pPr>
        <w:pStyle w:val="ListParagraph"/>
        <w:numPr>
          <w:ilvl w:val="0"/>
          <w:numId w:val="2"/>
        </w:numPr>
        <w:spacing w:line="360" w:lineRule="auto"/>
        <w:jc w:val="both"/>
        <w:rPr>
          <w:sz w:val="24"/>
          <w:szCs w:val="24"/>
        </w:rPr>
      </w:pPr>
      <w:r w:rsidRPr="00CC4A80">
        <w:rPr>
          <w:sz w:val="24"/>
          <w:szCs w:val="24"/>
        </w:rPr>
        <w:t>Oil and gas traps</w:t>
      </w:r>
      <w:r>
        <w:rPr>
          <w:sz w:val="24"/>
          <w:szCs w:val="24"/>
        </w:rPr>
        <w:t xml:space="preserve">, </w:t>
      </w:r>
      <w:r w:rsidRPr="00CC4A80">
        <w:rPr>
          <w:sz w:val="24"/>
          <w:szCs w:val="24"/>
        </w:rPr>
        <w:t>http://energyeducation.ca/encyclopedia/Oil_and_gas_traps</w:t>
      </w:r>
    </w:p>
    <w:p w:rsidR="00E65A2F" w:rsidRDefault="00E65A2F" w:rsidP="00E65A2F">
      <w:pPr>
        <w:pStyle w:val="ListParagraph"/>
        <w:numPr>
          <w:ilvl w:val="0"/>
          <w:numId w:val="2"/>
        </w:numPr>
        <w:spacing w:line="360" w:lineRule="auto"/>
        <w:jc w:val="both"/>
        <w:rPr>
          <w:sz w:val="24"/>
          <w:szCs w:val="24"/>
        </w:rPr>
      </w:pPr>
      <w:proofErr w:type="spellStart"/>
      <w:r>
        <w:rPr>
          <w:sz w:val="24"/>
          <w:szCs w:val="24"/>
        </w:rPr>
        <w:t>Petrowiki</w:t>
      </w:r>
      <w:proofErr w:type="spellEnd"/>
      <w:r>
        <w:rPr>
          <w:sz w:val="24"/>
          <w:szCs w:val="24"/>
        </w:rPr>
        <w:t xml:space="preserve">, </w:t>
      </w:r>
      <w:r w:rsidRPr="00E65A2F">
        <w:rPr>
          <w:sz w:val="24"/>
          <w:szCs w:val="24"/>
        </w:rPr>
        <w:t>wetting surface and wat</w:t>
      </w:r>
      <w:r>
        <w:rPr>
          <w:sz w:val="24"/>
          <w:szCs w:val="24"/>
        </w:rPr>
        <w:t>er saturation in reservoir rock.</w:t>
      </w:r>
      <w:r w:rsidRPr="00E65A2F">
        <w:t xml:space="preserve"> </w:t>
      </w:r>
      <w:r w:rsidRPr="00E65A2F">
        <w:rPr>
          <w:sz w:val="24"/>
          <w:szCs w:val="24"/>
        </w:rPr>
        <w:t>http://petrowiki.org/Water_saturation_determination</w:t>
      </w:r>
    </w:p>
    <w:p w:rsidR="00AA730C" w:rsidRDefault="00AA730C" w:rsidP="00E65A2F">
      <w:pPr>
        <w:pStyle w:val="ListParagraph"/>
        <w:numPr>
          <w:ilvl w:val="0"/>
          <w:numId w:val="2"/>
        </w:numPr>
        <w:spacing w:line="360" w:lineRule="auto"/>
        <w:jc w:val="both"/>
        <w:rPr>
          <w:sz w:val="24"/>
          <w:szCs w:val="24"/>
        </w:rPr>
      </w:pPr>
      <w:r w:rsidRPr="00AA730C">
        <w:rPr>
          <w:sz w:val="24"/>
          <w:szCs w:val="24"/>
        </w:rPr>
        <w:t>Proposed 3D Marine Seismic Survey in the Offshore Roebuck Basin</w:t>
      </w:r>
      <w:r>
        <w:rPr>
          <w:sz w:val="24"/>
          <w:szCs w:val="24"/>
        </w:rPr>
        <w:t xml:space="preserve">, </w:t>
      </w:r>
      <w:r w:rsidRPr="00AA730C">
        <w:rPr>
          <w:sz w:val="24"/>
          <w:szCs w:val="24"/>
        </w:rPr>
        <w:t>https://www.broomechamber.com.au</w:t>
      </w:r>
    </w:p>
    <w:p w:rsidR="006F34B8" w:rsidRDefault="006F34B8" w:rsidP="00AA730C">
      <w:pPr>
        <w:pStyle w:val="ListParagraph"/>
        <w:numPr>
          <w:ilvl w:val="0"/>
          <w:numId w:val="2"/>
        </w:numPr>
        <w:spacing w:line="360" w:lineRule="auto"/>
        <w:jc w:val="both"/>
        <w:rPr>
          <w:sz w:val="24"/>
          <w:szCs w:val="24"/>
        </w:rPr>
      </w:pPr>
      <w:r w:rsidRPr="006F34B8">
        <w:rPr>
          <w:sz w:val="24"/>
          <w:szCs w:val="24"/>
        </w:rPr>
        <w:t>Global Offshore Oil-1: Exploration trends show continued promise in world’s offshore basins</w:t>
      </w:r>
      <w:r>
        <w:rPr>
          <w:sz w:val="24"/>
          <w:szCs w:val="24"/>
        </w:rPr>
        <w:t>, Oil and Gas Journal</w:t>
      </w:r>
      <w:r w:rsidR="007C54A6">
        <w:rPr>
          <w:sz w:val="24"/>
          <w:szCs w:val="24"/>
        </w:rPr>
        <w:t xml:space="preserve"> (OGJ)</w:t>
      </w:r>
      <w:r>
        <w:rPr>
          <w:sz w:val="24"/>
          <w:szCs w:val="24"/>
        </w:rPr>
        <w:t xml:space="preserve"> </w:t>
      </w:r>
    </w:p>
    <w:p w:rsidR="0017792B" w:rsidRPr="00261C4B" w:rsidRDefault="0017792B" w:rsidP="006F34B8">
      <w:pPr>
        <w:pStyle w:val="ListParagraph"/>
        <w:numPr>
          <w:ilvl w:val="0"/>
          <w:numId w:val="2"/>
        </w:numPr>
        <w:spacing w:line="360" w:lineRule="auto"/>
        <w:jc w:val="both"/>
        <w:rPr>
          <w:sz w:val="24"/>
          <w:szCs w:val="24"/>
        </w:rPr>
      </w:pPr>
      <w:r w:rsidRPr="00261C4B">
        <w:rPr>
          <w:sz w:val="24"/>
          <w:szCs w:val="24"/>
        </w:rPr>
        <w:t xml:space="preserve">C. </w:t>
      </w:r>
      <w:proofErr w:type="spellStart"/>
      <w:r w:rsidRPr="00261C4B">
        <w:rPr>
          <w:sz w:val="24"/>
          <w:szCs w:val="24"/>
        </w:rPr>
        <w:t>Haver</w:t>
      </w:r>
      <w:proofErr w:type="spellEnd"/>
      <w:r w:rsidRPr="00261C4B">
        <w:rPr>
          <w:sz w:val="24"/>
          <w:szCs w:val="24"/>
        </w:rPr>
        <w:t>, Industry and Government Model for Ultra-</w:t>
      </w:r>
      <w:proofErr w:type="spellStart"/>
      <w:r w:rsidRPr="00261C4B">
        <w:rPr>
          <w:sz w:val="24"/>
          <w:szCs w:val="24"/>
        </w:rPr>
        <w:t>Deepwater</w:t>
      </w:r>
      <w:proofErr w:type="spellEnd"/>
      <w:r w:rsidRPr="00261C4B">
        <w:rPr>
          <w:sz w:val="24"/>
          <w:szCs w:val="24"/>
        </w:rPr>
        <w:t xml:space="preserve"> Technology Development, OTC 2008, Topical Luncheon Speech, Houston, 2008.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C. Horn, </w:t>
      </w:r>
      <w:proofErr w:type="spellStart"/>
      <w:r w:rsidRPr="00261C4B">
        <w:rPr>
          <w:sz w:val="24"/>
          <w:szCs w:val="24"/>
        </w:rPr>
        <w:t>Flowline</w:t>
      </w:r>
      <w:proofErr w:type="spellEnd"/>
      <w:r w:rsidRPr="00261C4B">
        <w:rPr>
          <w:sz w:val="24"/>
          <w:szCs w:val="24"/>
        </w:rPr>
        <w:t xml:space="preserve"> Tie-in Presentation, SUT Subsea Seminar, 2008.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C.W. Burleson, Deep Challenge: The True Epic Story or Our Quest for Energy </w:t>
      </w:r>
      <w:proofErr w:type="gramStart"/>
      <w:r w:rsidRPr="00261C4B">
        <w:rPr>
          <w:sz w:val="24"/>
          <w:szCs w:val="24"/>
        </w:rPr>
        <w:t>Beneath</w:t>
      </w:r>
      <w:proofErr w:type="gramEnd"/>
      <w:r w:rsidRPr="00261C4B">
        <w:rPr>
          <w:sz w:val="24"/>
          <w:szCs w:val="24"/>
        </w:rPr>
        <w:t xml:space="preserve"> the Sea, Gulf Publishing Company, Houston, Texas, 1999.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FMC Corporation, Subsea System, http://www.fmctechnologies.com/en/ SubseaSystems.aspx, 2010. </w:t>
      </w:r>
    </w:p>
    <w:p w:rsidR="0017792B" w:rsidRDefault="0017792B" w:rsidP="00B61FC4">
      <w:pPr>
        <w:pStyle w:val="ListParagraph"/>
        <w:numPr>
          <w:ilvl w:val="0"/>
          <w:numId w:val="2"/>
        </w:numPr>
        <w:spacing w:line="360" w:lineRule="auto"/>
        <w:jc w:val="both"/>
        <w:rPr>
          <w:sz w:val="24"/>
          <w:szCs w:val="24"/>
        </w:rPr>
      </w:pPr>
      <w:proofErr w:type="spellStart"/>
      <w:r w:rsidRPr="0059153F">
        <w:rPr>
          <w:sz w:val="24"/>
          <w:szCs w:val="24"/>
        </w:rPr>
        <w:t>Genebelin</w:t>
      </w:r>
      <w:proofErr w:type="spellEnd"/>
      <w:r w:rsidRPr="0059153F">
        <w:rPr>
          <w:sz w:val="24"/>
          <w:szCs w:val="24"/>
        </w:rPr>
        <w:t xml:space="preserve"> </w:t>
      </w:r>
      <w:proofErr w:type="spellStart"/>
      <w:r w:rsidRPr="0059153F">
        <w:rPr>
          <w:sz w:val="24"/>
          <w:szCs w:val="24"/>
        </w:rPr>
        <w:t>Valbuena</w:t>
      </w:r>
      <w:proofErr w:type="spellEnd"/>
      <w:r>
        <w:rPr>
          <w:sz w:val="24"/>
          <w:szCs w:val="24"/>
        </w:rPr>
        <w:t xml:space="preserve">, 2010, </w:t>
      </w:r>
      <w:r w:rsidRPr="0059153F">
        <w:rPr>
          <w:sz w:val="24"/>
          <w:szCs w:val="24"/>
        </w:rPr>
        <w:t xml:space="preserve">Challenges of </w:t>
      </w:r>
      <w:proofErr w:type="spellStart"/>
      <w:r w:rsidRPr="0059153F">
        <w:rPr>
          <w:sz w:val="24"/>
          <w:szCs w:val="24"/>
        </w:rPr>
        <w:t>deepwater</w:t>
      </w:r>
      <w:proofErr w:type="spellEnd"/>
      <w:r w:rsidRPr="0059153F">
        <w:rPr>
          <w:sz w:val="24"/>
          <w:szCs w:val="24"/>
        </w:rPr>
        <w:t xml:space="preserve"> development</w:t>
      </w:r>
      <w:r>
        <w:rPr>
          <w:sz w:val="24"/>
          <w:szCs w:val="24"/>
        </w:rPr>
        <w:t>, Offshore</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H.J. </w:t>
      </w:r>
      <w:proofErr w:type="spellStart"/>
      <w:r w:rsidRPr="00261C4B">
        <w:rPr>
          <w:sz w:val="24"/>
          <w:szCs w:val="24"/>
        </w:rPr>
        <w:t>Bjerke</w:t>
      </w:r>
      <w:proofErr w:type="spellEnd"/>
      <w:r w:rsidRPr="00261C4B">
        <w:rPr>
          <w:sz w:val="24"/>
          <w:szCs w:val="24"/>
        </w:rPr>
        <w:t xml:space="preserve">, Subsea Challenges in Ice-Infested Waters, USA-Norway Arctic Petroleum Technology Workshop, 2009. </w:t>
      </w:r>
    </w:p>
    <w:p w:rsidR="0017792B" w:rsidRPr="00261C4B" w:rsidRDefault="0017792B" w:rsidP="00B61FC4">
      <w:pPr>
        <w:pStyle w:val="ListParagraph"/>
        <w:numPr>
          <w:ilvl w:val="0"/>
          <w:numId w:val="2"/>
        </w:numPr>
        <w:spacing w:line="360" w:lineRule="auto"/>
        <w:jc w:val="both"/>
        <w:rPr>
          <w:sz w:val="24"/>
          <w:szCs w:val="24"/>
        </w:rPr>
      </w:pPr>
      <w:r>
        <w:rPr>
          <w:sz w:val="24"/>
          <w:szCs w:val="24"/>
        </w:rPr>
        <w:t>I</w:t>
      </w:r>
      <w:r w:rsidRPr="00261C4B">
        <w:rPr>
          <w:sz w:val="24"/>
          <w:szCs w:val="24"/>
        </w:rPr>
        <w:t xml:space="preserve">nternational Standards Organization, Petroleum and Natural Gas Industries-Design and Operation of the Subsea Production Systems, Part 1: General Requirements and Recommendations, ISO, 2005, 13628-1.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International Standards Organization, Petroleum and Natural Gas Industries-Design and Operation of the Subsea Production Systems, Part 6: Subsea Production Control Systems, ISO, 2000, 13628-6.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J. Westwood, </w:t>
      </w:r>
      <w:proofErr w:type="spellStart"/>
      <w:r w:rsidRPr="00261C4B">
        <w:rPr>
          <w:sz w:val="24"/>
          <w:szCs w:val="24"/>
        </w:rPr>
        <w:t>Deepwater</w:t>
      </w:r>
      <w:proofErr w:type="spellEnd"/>
      <w:r w:rsidRPr="00261C4B">
        <w:rPr>
          <w:sz w:val="24"/>
          <w:szCs w:val="24"/>
        </w:rPr>
        <w:t xml:space="preserve"> Markets and Game-Changer Technologies, presented at U.S. Department of Transportation 2003, Conference, 2003. </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xml:space="preserve"> and A.K </w:t>
      </w:r>
      <w:proofErr w:type="spellStart"/>
      <w:r w:rsidRPr="0017792B">
        <w:rPr>
          <w:sz w:val="24"/>
          <w:szCs w:val="24"/>
        </w:rPr>
        <w:t>Junaidi</w:t>
      </w:r>
      <w:proofErr w:type="spellEnd"/>
      <w:r w:rsidRPr="0017792B">
        <w:rPr>
          <w:sz w:val="24"/>
          <w:szCs w:val="24"/>
        </w:rPr>
        <w:t xml:space="preserve">, Introduction to </w:t>
      </w:r>
      <w:proofErr w:type="spellStart"/>
      <w:r w:rsidRPr="0017792B">
        <w:rPr>
          <w:sz w:val="24"/>
          <w:szCs w:val="24"/>
        </w:rPr>
        <w:t>Subsaa</w:t>
      </w:r>
      <w:proofErr w:type="spellEnd"/>
      <w:r w:rsidRPr="0017792B">
        <w:rPr>
          <w:sz w:val="24"/>
          <w:szCs w:val="24"/>
        </w:rPr>
        <w:t xml:space="preserve"> Pipeline </w:t>
      </w:r>
      <w:proofErr w:type="spellStart"/>
      <w:r w:rsidRPr="0017792B">
        <w:rPr>
          <w:sz w:val="24"/>
          <w:szCs w:val="24"/>
        </w:rPr>
        <w:t>Desing</w:t>
      </w:r>
      <w:proofErr w:type="spellEnd"/>
      <w:r w:rsidRPr="0017792B">
        <w:rPr>
          <w:sz w:val="24"/>
          <w:szCs w:val="24"/>
        </w:rPr>
        <w:t xml:space="preserve"> &amp; Analysis, Ocean &amp; Aerospace Research Institute, Indonesia</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Connection &amp; Jumper, Ocean &amp; Aerospace Research Institute, Indonesia.</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Manifold and Application, Ocean &amp; Aerospace Research Institute, Indonesia.</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lastRenderedPageBreak/>
        <w:t>J.Koto</w:t>
      </w:r>
      <w:proofErr w:type="spellEnd"/>
      <w:r w:rsidRPr="0017792B">
        <w:rPr>
          <w:sz w:val="24"/>
          <w:szCs w:val="24"/>
        </w:rPr>
        <w:t>, Introduction to Subsea PLEM &amp; PLET, Ocean &amp; Aerospace Research Institute, Indonesia</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Production Life Cycle, Ocean &amp; Aerospace Research Institute, Indonesia</w:t>
      </w:r>
      <w:r>
        <w:rPr>
          <w:sz w:val="24"/>
          <w:szCs w:val="24"/>
        </w:rPr>
        <w:t>.</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Production System Installation, Ocean &amp; Aerospace Research Institute, Indonesia</w:t>
      </w:r>
      <w:r>
        <w:rPr>
          <w:sz w:val="24"/>
          <w:szCs w:val="24"/>
        </w:rPr>
        <w:t>.</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Tree, Ocean &amp; Aerospace Research Institute, Indonesia.</w:t>
      </w:r>
    </w:p>
    <w:p w:rsidR="0017792B" w:rsidRDefault="0017792B" w:rsidP="0017792B">
      <w:pPr>
        <w:pStyle w:val="ListParagraph"/>
        <w:numPr>
          <w:ilvl w:val="0"/>
          <w:numId w:val="2"/>
        </w:numPr>
        <w:spacing w:line="360" w:lineRule="auto"/>
        <w:jc w:val="both"/>
        <w:rPr>
          <w:sz w:val="24"/>
          <w:szCs w:val="24"/>
        </w:rPr>
      </w:pPr>
      <w:proofErr w:type="spellStart"/>
      <w:r w:rsidRPr="0017792B">
        <w:rPr>
          <w:sz w:val="24"/>
          <w:szCs w:val="24"/>
        </w:rPr>
        <w:t>J.Koto</w:t>
      </w:r>
      <w:proofErr w:type="spellEnd"/>
      <w:r w:rsidRPr="0017792B">
        <w:rPr>
          <w:sz w:val="24"/>
          <w:szCs w:val="24"/>
        </w:rPr>
        <w:t>, Introduction to Subsea Well Development, Ocean &amp; Aerospace Research Institute, Indonesia.</w:t>
      </w:r>
    </w:p>
    <w:p w:rsidR="005D4BA5" w:rsidRDefault="005D4BA5" w:rsidP="005D4BA5">
      <w:pPr>
        <w:pStyle w:val="ListParagraph"/>
        <w:numPr>
          <w:ilvl w:val="0"/>
          <w:numId w:val="2"/>
        </w:numPr>
        <w:spacing w:line="360" w:lineRule="auto"/>
        <w:jc w:val="both"/>
        <w:rPr>
          <w:sz w:val="24"/>
          <w:szCs w:val="24"/>
        </w:rPr>
      </w:pPr>
      <w:proofErr w:type="spellStart"/>
      <w:r w:rsidRPr="005D4BA5">
        <w:rPr>
          <w:sz w:val="24"/>
          <w:szCs w:val="24"/>
        </w:rPr>
        <w:t>J.Koto</w:t>
      </w:r>
      <w:proofErr w:type="spellEnd"/>
      <w:r w:rsidRPr="005D4BA5">
        <w:rPr>
          <w:sz w:val="24"/>
          <w:szCs w:val="24"/>
        </w:rPr>
        <w:t xml:space="preserve">, </w:t>
      </w:r>
      <w:proofErr w:type="spellStart"/>
      <w:r w:rsidRPr="005D4BA5">
        <w:rPr>
          <w:sz w:val="24"/>
          <w:szCs w:val="24"/>
        </w:rPr>
        <w:t>A.Maimun</w:t>
      </w:r>
      <w:proofErr w:type="spellEnd"/>
      <w:r w:rsidRPr="005D4BA5">
        <w:rPr>
          <w:sz w:val="24"/>
          <w:szCs w:val="24"/>
        </w:rPr>
        <w:t>, Offshore Risers -</w:t>
      </w:r>
      <w:proofErr w:type="spellStart"/>
      <w:r w:rsidRPr="005D4BA5">
        <w:rPr>
          <w:sz w:val="24"/>
          <w:szCs w:val="24"/>
        </w:rPr>
        <w:t>Chalengges</w:t>
      </w:r>
      <w:proofErr w:type="spellEnd"/>
      <w:r w:rsidRPr="005D4BA5">
        <w:rPr>
          <w:sz w:val="24"/>
          <w:szCs w:val="24"/>
        </w:rPr>
        <w:t xml:space="preserve"> &amp; Design Analysis, Ocean &amp; Aerospace Research Institute, Indonesia</w:t>
      </w:r>
      <w:r>
        <w:rPr>
          <w:sz w:val="24"/>
          <w:szCs w:val="24"/>
        </w:rPr>
        <w:t>.</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M. Faulk, FMC </w:t>
      </w:r>
      <w:proofErr w:type="spellStart"/>
      <w:r w:rsidRPr="00261C4B">
        <w:rPr>
          <w:sz w:val="24"/>
          <w:szCs w:val="24"/>
        </w:rPr>
        <w:t>ManTIS</w:t>
      </w:r>
      <w:proofErr w:type="spellEnd"/>
      <w:r w:rsidRPr="00261C4B">
        <w:rPr>
          <w:sz w:val="24"/>
          <w:szCs w:val="24"/>
        </w:rPr>
        <w:t xml:space="preserve"> (Manifolds &amp; Tie-in Systems), SUT Subsea Awareness Course, Houston, 2008.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M. Golan, S. </w:t>
      </w:r>
      <w:proofErr w:type="spellStart"/>
      <w:r w:rsidRPr="00261C4B">
        <w:rPr>
          <w:sz w:val="24"/>
          <w:szCs w:val="24"/>
        </w:rPr>
        <w:t>Sangesland</w:t>
      </w:r>
      <w:proofErr w:type="spellEnd"/>
      <w:r w:rsidRPr="00261C4B">
        <w:rPr>
          <w:sz w:val="24"/>
          <w:szCs w:val="24"/>
        </w:rPr>
        <w:t xml:space="preserve">, Subsea Production Technology, vol. 1, NTNU (The Norwegian University of Science and Technology), 1992.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Minerals Management Service, </w:t>
      </w:r>
      <w:proofErr w:type="spellStart"/>
      <w:r w:rsidRPr="00261C4B">
        <w:rPr>
          <w:sz w:val="24"/>
          <w:szCs w:val="24"/>
        </w:rPr>
        <w:t>Deepwater</w:t>
      </w:r>
      <w:proofErr w:type="spellEnd"/>
      <w:r w:rsidRPr="00261C4B">
        <w:rPr>
          <w:sz w:val="24"/>
          <w:szCs w:val="24"/>
        </w:rPr>
        <w:t xml:space="preserve"> Gulf of Mexico 2006: America’s Expanding Frontier, OCS Report, MMS 2006-022, 2006. </w:t>
      </w:r>
    </w:p>
    <w:p w:rsidR="0017792B" w:rsidRDefault="0017792B" w:rsidP="00B61FC4">
      <w:pPr>
        <w:pStyle w:val="ListParagraph"/>
        <w:numPr>
          <w:ilvl w:val="0"/>
          <w:numId w:val="2"/>
        </w:numPr>
        <w:spacing w:line="360" w:lineRule="auto"/>
        <w:jc w:val="both"/>
        <w:rPr>
          <w:sz w:val="24"/>
          <w:szCs w:val="24"/>
        </w:rPr>
      </w:pPr>
      <w:r w:rsidRPr="00261C4B">
        <w:rPr>
          <w:sz w:val="24"/>
          <w:szCs w:val="24"/>
        </w:rPr>
        <w:t xml:space="preserve">P. Collins, Subsea Production Control and </w:t>
      </w:r>
      <w:proofErr w:type="spellStart"/>
      <w:r w:rsidRPr="00261C4B">
        <w:rPr>
          <w:sz w:val="24"/>
          <w:szCs w:val="24"/>
        </w:rPr>
        <w:t>Umbilicals</w:t>
      </w:r>
      <w:proofErr w:type="spellEnd"/>
      <w:r w:rsidRPr="00261C4B">
        <w:rPr>
          <w:sz w:val="24"/>
          <w:szCs w:val="24"/>
        </w:rPr>
        <w:t xml:space="preserve">, SUT, Subsea Awareness Course, Houston, 2008. </w:t>
      </w:r>
    </w:p>
    <w:p w:rsidR="0017792B" w:rsidRPr="00261C4B" w:rsidRDefault="0017792B" w:rsidP="00B61FC4">
      <w:pPr>
        <w:pStyle w:val="ListParagraph"/>
        <w:numPr>
          <w:ilvl w:val="0"/>
          <w:numId w:val="2"/>
        </w:numPr>
        <w:spacing w:line="360" w:lineRule="auto"/>
        <w:jc w:val="both"/>
        <w:rPr>
          <w:sz w:val="24"/>
          <w:szCs w:val="24"/>
        </w:rPr>
      </w:pPr>
      <w:r w:rsidRPr="00261C4B">
        <w:rPr>
          <w:sz w:val="24"/>
          <w:szCs w:val="24"/>
        </w:rPr>
        <w:t xml:space="preserve">S. Fenton, Subsea Production System Overview, </w:t>
      </w:r>
      <w:proofErr w:type="spellStart"/>
      <w:r w:rsidRPr="00261C4B">
        <w:rPr>
          <w:sz w:val="24"/>
          <w:szCs w:val="24"/>
        </w:rPr>
        <w:t>Vetco</w:t>
      </w:r>
      <w:proofErr w:type="spellEnd"/>
      <w:r w:rsidRPr="00261C4B">
        <w:rPr>
          <w:sz w:val="24"/>
          <w:szCs w:val="24"/>
        </w:rPr>
        <w:t xml:space="preserve"> Gray, Clarion Technical Conferences, Houston, 2008. </w:t>
      </w:r>
    </w:p>
    <w:p w:rsidR="0017792B" w:rsidRPr="00FB0FAB" w:rsidRDefault="0017792B" w:rsidP="00B61FC4">
      <w:pPr>
        <w:pStyle w:val="ListParagraph"/>
        <w:numPr>
          <w:ilvl w:val="0"/>
          <w:numId w:val="2"/>
        </w:numPr>
        <w:autoSpaceDE w:val="0"/>
        <w:autoSpaceDN w:val="0"/>
        <w:adjustRightInd w:val="0"/>
        <w:spacing w:line="360" w:lineRule="auto"/>
        <w:jc w:val="both"/>
        <w:rPr>
          <w:rFonts w:eastAsia="Cordia New"/>
          <w:sz w:val="24"/>
          <w:szCs w:val="24"/>
          <w:lang w:val="en-MY"/>
        </w:rPr>
      </w:pPr>
      <w:r w:rsidRPr="005E3CBF">
        <w:rPr>
          <w:sz w:val="24"/>
          <w:szCs w:val="24"/>
        </w:rPr>
        <w:t xml:space="preserve">Yong </w:t>
      </w:r>
      <w:proofErr w:type="spellStart"/>
      <w:r w:rsidRPr="005E3CBF">
        <w:rPr>
          <w:sz w:val="24"/>
          <w:szCs w:val="24"/>
        </w:rPr>
        <w:t>Bai</w:t>
      </w:r>
      <w:proofErr w:type="spellEnd"/>
      <w:r>
        <w:rPr>
          <w:sz w:val="24"/>
          <w:szCs w:val="24"/>
        </w:rPr>
        <w:t xml:space="preserve">, </w:t>
      </w:r>
      <w:proofErr w:type="spellStart"/>
      <w:r w:rsidRPr="005E3CBF">
        <w:rPr>
          <w:sz w:val="24"/>
          <w:szCs w:val="24"/>
        </w:rPr>
        <w:t>Qiang</w:t>
      </w:r>
      <w:proofErr w:type="spellEnd"/>
      <w:r w:rsidRPr="005E3CBF">
        <w:rPr>
          <w:sz w:val="24"/>
          <w:szCs w:val="24"/>
        </w:rPr>
        <w:t xml:space="preserve"> </w:t>
      </w:r>
      <w:proofErr w:type="spellStart"/>
      <w:r w:rsidRPr="005E3CBF">
        <w:rPr>
          <w:sz w:val="24"/>
          <w:szCs w:val="24"/>
        </w:rPr>
        <w:t>Bai</w:t>
      </w:r>
      <w:proofErr w:type="spellEnd"/>
      <w:r>
        <w:rPr>
          <w:sz w:val="24"/>
          <w:szCs w:val="24"/>
        </w:rPr>
        <w:t>, Subsea Engineering Handbook, 2010, Elsevier.</w:t>
      </w:r>
    </w:p>
    <w:p w:rsidR="009C6F06" w:rsidRDefault="009C6F06" w:rsidP="009D17F6">
      <w:pPr>
        <w:spacing w:line="360" w:lineRule="auto"/>
        <w:jc w:val="both"/>
        <w:rPr>
          <w:sz w:val="24"/>
          <w:szCs w:val="24"/>
        </w:rPr>
      </w:pPr>
    </w:p>
    <w:p w:rsidR="009C6F06" w:rsidRDefault="009C6F06" w:rsidP="009C6F06">
      <w:pPr>
        <w:pStyle w:val="Heading1"/>
        <w:jc w:val="center"/>
        <w:rPr>
          <w:rFonts w:ascii="Bodoni MT Black" w:eastAsia="Cordia New" w:hAnsi="Bodoni MT Black"/>
          <w:color w:val="C00000"/>
          <w:sz w:val="48"/>
          <w:szCs w:val="48"/>
          <w:lang w:val="en-MY"/>
        </w:rPr>
      </w:pPr>
      <w:bookmarkStart w:id="140" w:name="_Toc502000915"/>
      <w:r>
        <w:rPr>
          <w:rFonts w:ascii="Bodoni MT Black" w:eastAsia="Cordia New" w:hAnsi="Bodoni MT Black"/>
          <w:color w:val="C00000"/>
          <w:sz w:val="48"/>
          <w:szCs w:val="48"/>
          <w:lang w:val="en-MY"/>
        </w:rPr>
        <w:br w:type="page"/>
      </w:r>
    </w:p>
    <w:p w:rsidR="009C6F06" w:rsidRDefault="009C6F06" w:rsidP="009C6F06">
      <w:pPr>
        <w:pStyle w:val="Heading1"/>
        <w:jc w:val="center"/>
        <w:rPr>
          <w:rFonts w:ascii="Bodoni MT Black" w:eastAsia="Cordia New" w:hAnsi="Bodoni MT Black"/>
          <w:color w:val="C00000"/>
          <w:sz w:val="48"/>
          <w:szCs w:val="48"/>
          <w:lang w:val="en-MY"/>
        </w:rPr>
      </w:pPr>
      <w:bookmarkStart w:id="141" w:name="_Toc520208122"/>
      <w:r w:rsidRPr="002120AA">
        <w:rPr>
          <w:rFonts w:ascii="Bodoni MT Black" w:eastAsia="Cordia New" w:hAnsi="Bodoni MT Black"/>
          <w:color w:val="C00000"/>
          <w:sz w:val="48"/>
          <w:szCs w:val="48"/>
          <w:lang w:val="en-MY"/>
        </w:rPr>
        <w:lastRenderedPageBreak/>
        <w:t>Autobiographies</w:t>
      </w:r>
      <w:bookmarkEnd w:id="140"/>
      <w:bookmarkEnd w:id="141"/>
    </w:p>
    <w:p w:rsidR="009C6F06" w:rsidRPr="002120AA" w:rsidRDefault="009C6F06" w:rsidP="009C6F06">
      <w:pPr>
        <w:rPr>
          <w:rFonts w:eastAsia="Cordia New"/>
          <w:lang w:val="en-MY"/>
        </w:rPr>
      </w:pPr>
    </w:p>
    <w:p w:rsidR="009C6F06" w:rsidRDefault="009C6F06" w:rsidP="009C6F06">
      <w:pPr>
        <w:spacing w:line="360" w:lineRule="auto"/>
        <w:rPr>
          <w:rFonts w:eastAsia="Cordia New"/>
          <w:sz w:val="24"/>
          <w:szCs w:val="24"/>
          <w:lang w:val="en-MY"/>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471"/>
      </w:tblGrid>
      <w:tr w:rsidR="009C6F06" w:rsidTr="00471D4B">
        <w:tc>
          <w:tcPr>
            <w:tcW w:w="1355" w:type="pct"/>
            <w:vAlign w:val="center"/>
          </w:tcPr>
          <w:p w:rsidR="009C6F06" w:rsidRDefault="001128D4" w:rsidP="00481DFE">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294151ED" wp14:editId="49F0B702">
                  <wp:extent cx="1339702" cy="1456344"/>
                  <wp:effectExtent l="0" t="0" r="0" b="0"/>
                  <wp:docPr id="5018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5372" cy="1462508"/>
                          </a:xfrm>
                          <a:prstGeom prst="rect">
                            <a:avLst/>
                          </a:prstGeom>
                          <a:noFill/>
                        </pic:spPr>
                      </pic:pic>
                    </a:graphicData>
                  </a:graphic>
                </wp:inline>
              </w:drawing>
            </w:r>
          </w:p>
        </w:tc>
        <w:tc>
          <w:tcPr>
            <w:tcW w:w="3645" w:type="pct"/>
          </w:tcPr>
          <w:p w:rsidR="009C6F06" w:rsidRDefault="009C6F06" w:rsidP="00481DFE">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proofErr w:type="spellStart"/>
            <w:r>
              <w:rPr>
                <w:rFonts w:eastAsia="Cordia New"/>
                <w:sz w:val="24"/>
                <w:szCs w:val="24"/>
                <w:lang w:val="en-MY"/>
              </w:rPr>
              <w:t>Rasullullah</w:t>
            </w:r>
            <w:proofErr w:type="spellEnd"/>
            <w:r>
              <w:rPr>
                <w:rFonts w:eastAsia="Cordia New"/>
                <w:sz w:val="24"/>
                <w:szCs w:val="24"/>
                <w:lang w:val="en-MY"/>
              </w:rPr>
              <w:t xml:space="preserve"> S.A.W </w:t>
            </w:r>
            <w:r w:rsidRPr="00740DA4">
              <w:rPr>
                <w:rFonts w:eastAsia="Cordia New"/>
                <w:sz w:val="24"/>
                <w:szCs w:val="24"/>
                <w:lang w:val="en-MY"/>
              </w:rPr>
              <w:t xml:space="preserve">through </w:t>
            </w:r>
            <w:proofErr w:type="spellStart"/>
            <w:r>
              <w:rPr>
                <w:rFonts w:eastAsia="Cordia New"/>
                <w:sz w:val="24"/>
                <w:szCs w:val="24"/>
                <w:lang w:val="en-MY"/>
              </w:rPr>
              <w:t>Husein</w:t>
            </w:r>
            <w:proofErr w:type="spellEnd"/>
            <w:r>
              <w:rPr>
                <w:rFonts w:eastAsia="Cordia New"/>
                <w:sz w:val="24"/>
                <w:szCs w:val="24"/>
                <w:lang w:val="en-MY"/>
              </w:rPr>
              <w:t xml:space="preserve"> R.A. He </w:t>
            </w:r>
            <w:r w:rsidRPr="006E442E">
              <w:rPr>
                <w:rFonts w:eastAsia="Cordia New"/>
                <w:sz w:val="24"/>
                <w:szCs w:val="24"/>
                <w:lang w:val="en-MY"/>
              </w:rPr>
              <w:t xml:space="preserve">is </w:t>
            </w:r>
            <w:r>
              <w:rPr>
                <w:rFonts w:eastAsia="Cordia New"/>
                <w:sz w:val="24"/>
                <w:szCs w:val="24"/>
                <w:lang w:val="en-MY"/>
              </w:rPr>
              <w:t xml:space="preserve">currently </w:t>
            </w:r>
            <w:r w:rsidRPr="006E442E">
              <w:rPr>
                <w:rFonts w:eastAsia="Cordia New"/>
                <w:sz w:val="24"/>
                <w:szCs w:val="24"/>
                <w:lang w:val="en-MY"/>
              </w:rPr>
              <w:t xml:space="preserve">a </w:t>
            </w:r>
            <w:r>
              <w:rPr>
                <w:rFonts w:eastAsia="Cordia New"/>
                <w:sz w:val="24"/>
                <w:szCs w:val="24"/>
                <w:lang w:val="en-MY"/>
              </w:rPr>
              <w:t>p</w:t>
            </w:r>
            <w:r w:rsidRPr="006E442E">
              <w:rPr>
                <w:rFonts w:eastAsia="Cordia New"/>
                <w:sz w:val="24"/>
                <w:szCs w:val="24"/>
                <w:lang w:val="en-MY"/>
              </w:rPr>
              <w:t>rofessor</w:t>
            </w:r>
            <w:r>
              <w:rPr>
                <w:rFonts w:eastAsia="Cordia New"/>
                <w:sz w:val="24"/>
                <w:szCs w:val="24"/>
                <w:lang w:val="en-MY"/>
              </w:rPr>
              <w:t xml:space="preserve"> </w:t>
            </w:r>
            <w:proofErr w:type="spellStart"/>
            <w:r>
              <w:rPr>
                <w:rFonts w:eastAsia="Cordia New"/>
                <w:sz w:val="24"/>
                <w:szCs w:val="24"/>
                <w:lang w:val="en-MY"/>
              </w:rPr>
              <w:t>on</w:t>
            </w:r>
            <w:proofErr w:type="spellEnd"/>
            <w:r>
              <w:rPr>
                <w:rFonts w:eastAsia="Cordia New"/>
                <w:sz w:val="24"/>
                <w:szCs w:val="24"/>
                <w:lang w:val="en-MY"/>
              </w:rPr>
              <w:t xml:space="preserve"> mechanical-offshore engineering and a p</w:t>
            </w:r>
            <w:r w:rsidRPr="006E442E">
              <w:rPr>
                <w:rFonts w:eastAsia="Cordia New"/>
                <w:sz w:val="24"/>
                <w:szCs w:val="24"/>
                <w:lang w:val="en-MY"/>
              </w:rPr>
              <w:t xml:space="preserve">resident </w:t>
            </w:r>
            <w:r>
              <w:rPr>
                <w:rFonts w:eastAsia="Cordia New"/>
                <w:sz w:val="24"/>
                <w:szCs w:val="24"/>
                <w:lang w:val="en-MY"/>
              </w:rPr>
              <w:t xml:space="preserve">at </w:t>
            </w:r>
            <w:r w:rsidRPr="006E442E">
              <w:rPr>
                <w:rFonts w:eastAsia="Cordia New"/>
                <w:sz w:val="24"/>
                <w:szCs w:val="24"/>
                <w:lang w:val="en-MY"/>
              </w:rPr>
              <w:t>Ocean and Aerospace Research Institute, Indonesia</w:t>
            </w:r>
            <w:r>
              <w:rPr>
                <w:rFonts w:eastAsia="Cordia New"/>
                <w:sz w:val="24"/>
                <w:szCs w:val="24"/>
                <w:lang w:val="en-MY"/>
              </w:rPr>
              <w:t>. He is also p</w:t>
            </w:r>
            <w:r w:rsidRPr="006E442E">
              <w:rPr>
                <w:rFonts w:eastAsia="Cordia New"/>
                <w:sz w:val="24"/>
                <w:szCs w:val="24"/>
                <w:lang w:val="en-MY"/>
              </w:rPr>
              <w:t xml:space="preserve">resident </w:t>
            </w:r>
            <w:r>
              <w:rPr>
                <w:rFonts w:eastAsia="Cordia New"/>
                <w:sz w:val="24"/>
                <w:szCs w:val="24"/>
                <w:lang w:val="en-MY"/>
              </w:rPr>
              <w:t xml:space="preserve">of </w:t>
            </w:r>
            <w:r w:rsidRPr="006E442E">
              <w:rPr>
                <w:rFonts w:eastAsia="Cordia New"/>
                <w:sz w:val="24"/>
                <w:szCs w:val="24"/>
                <w:lang w:val="en-MY"/>
              </w:rPr>
              <w:t>International Society of Ocean, Mechanical</w:t>
            </w:r>
            <w:r>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 xml:space="preserve">ce for scientist and engineers. He is a member of Ocean Thermal Energy Conversion Research at Indonesian Community for Oil and Gas.  </w:t>
            </w:r>
          </w:p>
        </w:tc>
      </w:tr>
    </w:tbl>
    <w:p w:rsidR="009C6F06" w:rsidRDefault="009C6F06" w:rsidP="009C6F06">
      <w:pPr>
        <w:spacing w:line="360" w:lineRule="auto"/>
        <w:ind w:firstLine="567"/>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bookmarkStart w:id="142" w:name="_GoBack"/>
      <w:bookmarkEnd w:id="142"/>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and guest lecturers for many times and has received several international awards. He actively supervises PhD, Master and Bachelor Students. He has published more than 150 papers, 13 books on ship and offshore engineering, has created 10 simulation software and he has invented 11 theories on Ice-Ship, Benefit-Cost-Risk, DSM, helicopter blade and hydrodynamic. </w:t>
      </w:r>
    </w:p>
    <w:p w:rsidR="009C6F06" w:rsidRDefault="009C6F06" w:rsidP="009C6F06">
      <w:pPr>
        <w:spacing w:line="360" w:lineRule="auto"/>
        <w:ind w:firstLine="567"/>
        <w:jc w:val="both"/>
        <w:rPr>
          <w:rFonts w:eastAsia="Cordia New"/>
          <w:sz w:val="24"/>
          <w:szCs w:val="24"/>
          <w:lang w:val="en-MY"/>
        </w:rPr>
      </w:pP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and then continued further studies in Curtin University of Technology and </w:t>
      </w:r>
      <w:r w:rsidRPr="006E442E">
        <w:rPr>
          <w:rFonts w:eastAsia="Cordia New"/>
          <w:sz w:val="24"/>
          <w:szCs w:val="24"/>
          <w:lang w:val="en-MY"/>
        </w:rPr>
        <w:t>Notre Dame University</w:t>
      </w:r>
      <w:r>
        <w:rPr>
          <w:rFonts w:eastAsia="Cordia New"/>
          <w:sz w:val="24"/>
          <w:szCs w:val="24"/>
          <w:lang w:val="en-MY"/>
        </w:rPr>
        <w:t xml:space="preserve">. In </w:t>
      </w:r>
      <w:r w:rsidRPr="006E442E">
        <w:rPr>
          <w:rFonts w:eastAsia="Cordia New"/>
          <w:sz w:val="24"/>
          <w:szCs w:val="24"/>
          <w:lang w:val="en-MY"/>
        </w:rPr>
        <w:t xml:space="preserve">2003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his </w:t>
      </w:r>
      <w:proofErr w:type="spellStart"/>
      <w:r>
        <w:rPr>
          <w:rFonts w:eastAsia="Cordia New"/>
          <w:sz w:val="24"/>
          <w:szCs w:val="24"/>
          <w:lang w:val="en-MY"/>
        </w:rPr>
        <w:t>Ph.D</w:t>
      </w:r>
      <w:proofErr w:type="spellEnd"/>
      <w:r>
        <w:rPr>
          <w:rFonts w:eastAsia="Cordia New"/>
          <w:sz w:val="24"/>
          <w:szCs w:val="24"/>
          <w:lang w:val="en-MY"/>
        </w:rPr>
        <w:t xml:space="preserve"> with Academic </w:t>
      </w:r>
      <w:r w:rsidRPr="006E442E">
        <w:rPr>
          <w:rFonts w:eastAsia="Cordia New"/>
          <w:sz w:val="24"/>
          <w:szCs w:val="24"/>
          <w:lang w:val="en-MY"/>
        </w:rPr>
        <w:t>Award</w:t>
      </w:r>
      <w:r>
        <w:rPr>
          <w:rFonts w:eastAsia="Cordia New"/>
          <w:sz w:val="24"/>
          <w:szCs w:val="24"/>
          <w:lang w:val="en-MY"/>
        </w:rPr>
        <w:t xml:space="preserve"> “2.5 Years </w:t>
      </w:r>
      <w:proofErr w:type="spellStart"/>
      <w:r>
        <w:rPr>
          <w:rFonts w:eastAsia="Cordia New"/>
          <w:sz w:val="24"/>
          <w:szCs w:val="24"/>
          <w:lang w:val="en-MY"/>
        </w:rPr>
        <w:t>Ph.D</w:t>
      </w:r>
      <w:proofErr w:type="spellEnd"/>
      <w:r>
        <w:rPr>
          <w:rFonts w:eastAsia="Cordia New"/>
          <w:sz w:val="24"/>
          <w:szCs w:val="24"/>
          <w:lang w:val="en-MY"/>
        </w:rPr>
        <w:t xml:space="preserve">”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University, Japan.</w:t>
      </w:r>
    </w:p>
    <w:p w:rsidR="009C6F06" w:rsidRPr="006E442E" w:rsidRDefault="009C6F06" w:rsidP="009C6F06">
      <w:pPr>
        <w:spacing w:line="360" w:lineRule="auto"/>
        <w:ind w:firstLine="567"/>
        <w:jc w:val="both"/>
        <w:rPr>
          <w:rFonts w:eastAsia="Cordia New"/>
          <w:sz w:val="24"/>
          <w:szCs w:val="24"/>
          <w:lang w:val="en-MY"/>
        </w:rPr>
      </w:pPr>
      <w:r>
        <w:rPr>
          <w:rFonts w:eastAsia="Cordia New"/>
          <w:sz w:val="24"/>
          <w:szCs w:val="24"/>
          <w:lang w:val="en-MY"/>
        </w:rPr>
        <w:t>Since 1994, h</w:t>
      </w:r>
      <w:r w:rsidRPr="006E442E">
        <w:rPr>
          <w:rFonts w:eastAsia="Cordia New"/>
          <w:sz w:val="24"/>
          <w:szCs w:val="24"/>
          <w:lang w:val="en-MY"/>
        </w:rPr>
        <w:t xml:space="preserve">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w:t>
      </w:r>
      <w:r w:rsidRPr="006E442E">
        <w:rPr>
          <w:rFonts w:eastAsia="Cordia New"/>
          <w:sz w:val="24"/>
          <w:szCs w:val="24"/>
          <w:lang w:val="en-MY"/>
        </w:rPr>
        <w:t xml:space="preserve">on </w:t>
      </w:r>
      <w:r>
        <w:rPr>
          <w:rFonts w:eastAsia="Cordia New"/>
          <w:sz w:val="24"/>
          <w:szCs w:val="24"/>
          <w:lang w:val="en-MY"/>
        </w:rPr>
        <w:t xml:space="preserve">subsea pipeline </w:t>
      </w:r>
      <w:r w:rsidRPr="006E442E">
        <w:rPr>
          <w:rFonts w:eastAsia="Cordia New"/>
          <w:sz w:val="24"/>
          <w:szCs w:val="24"/>
          <w:lang w:val="en-MY"/>
        </w:rPr>
        <w:t xml:space="preserve">structure analysis, </w:t>
      </w:r>
      <w:r>
        <w:rPr>
          <w:rFonts w:eastAsia="Cordia New"/>
          <w:sz w:val="24"/>
          <w:szCs w:val="24"/>
          <w:lang w:val="en-MY"/>
        </w:rPr>
        <w:t xml:space="preserve">corrosion on </w:t>
      </w:r>
      <w:r w:rsidRPr="006E442E">
        <w:rPr>
          <w:rFonts w:eastAsia="Cordia New"/>
          <w:sz w:val="24"/>
          <w:szCs w:val="24"/>
          <w:lang w:val="en-MY"/>
        </w:rPr>
        <w:t xml:space="preserve">subsea pipeline due </w:t>
      </w:r>
      <w:r>
        <w:rPr>
          <w:rFonts w:eastAsia="Cordia New"/>
          <w:sz w:val="24"/>
          <w:szCs w:val="24"/>
          <w:lang w:val="en-MY"/>
        </w:rPr>
        <w:t xml:space="preserve">to </w:t>
      </w:r>
      <w:r w:rsidRPr="006E442E">
        <w:rPr>
          <w:rFonts w:eastAsia="Cordia New"/>
          <w:sz w:val="24"/>
          <w:szCs w:val="24"/>
          <w:lang w:val="en-MY"/>
        </w:rPr>
        <w:t xml:space="preserve">Carbon Monoxide, </w:t>
      </w:r>
      <w:r>
        <w:rPr>
          <w:rFonts w:eastAsia="Cordia New"/>
          <w:sz w:val="24"/>
          <w:szCs w:val="24"/>
          <w:lang w:val="en-MY"/>
        </w:rPr>
        <w:t>h</w:t>
      </w:r>
      <w:r w:rsidRPr="006E442E">
        <w:rPr>
          <w:rFonts w:eastAsia="Cordia New"/>
          <w:sz w:val="24"/>
          <w:szCs w:val="24"/>
          <w:lang w:val="en-MY"/>
        </w:rPr>
        <w:t xml:space="preserve">ydrodynamic analysis of AUV in </w:t>
      </w:r>
      <w:r>
        <w:rPr>
          <w:rFonts w:eastAsia="Cordia New"/>
          <w:sz w:val="24"/>
          <w:szCs w:val="24"/>
          <w:lang w:val="en-MY"/>
        </w:rPr>
        <w:t xml:space="preserve">Perth, </w:t>
      </w:r>
      <w:r w:rsidRPr="006E442E">
        <w:rPr>
          <w:rFonts w:eastAsia="Cordia New"/>
          <w:sz w:val="24"/>
          <w:szCs w:val="24"/>
          <w:lang w:val="en-MY"/>
        </w:rPr>
        <w:t xml:space="preserve">Australia. </w:t>
      </w:r>
      <w:r>
        <w:rPr>
          <w:rFonts w:eastAsia="Cordia New"/>
          <w:sz w:val="24"/>
          <w:szCs w:val="24"/>
          <w:lang w:val="en-MY"/>
        </w:rPr>
        <w:t>In 2003, h</w:t>
      </w:r>
      <w:r w:rsidRPr="006E442E">
        <w:rPr>
          <w:rFonts w:eastAsia="Cordia New"/>
          <w:sz w:val="24"/>
          <w:szCs w:val="24"/>
          <w:lang w:val="en-MY"/>
        </w:rPr>
        <w:t>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for LNG EPC projects</w:t>
      </w:r>
      <w:r w:rsidRPr="006E442E">
        <w:rPr>
          <w:rFonts w:eastAsia="Cordia New"/>
          <w:sz w:val="24"/>
          <w:szCs w:val="24"/>
          <w:lang w:val="en-MY"/>
        </w:rPr>
        <w:t>.</w:t>
      </w:r>
      <w:r>
        <w:rPr>
          <w:rFonts w:eastAsia="Cordia New"/>
          <w:sz w:val="24"/>
          <w:szCs w:val="24"/>
          <w:lang w:val="en-MY"/>
        </w:rPr>
        <w:t xml:space="preserve"> H</w:t>
      </w:r>
      <w:r w:rsidRPr="006E442E">
        <w:rPr>
          <w:rFonts w:eastAsia="Cordia New"/>
          <w:sz w:val="24"/>
          <w:szCs w:val="24"/>
          <w:lang w:val="en-MY"/>
        </w:rPr>
        <w:t xml:space="preserve">e </w:t>
      </w:r>
      <w:r>
        <w:rPr>
          <w:rFonts w:eastAsia="Cordia New"/>
          <w:sz w:val="24"/>
          <w:szCs w:val="24"/>
          <w:lang w:val="en-MY"/>
        </w:rPr>
        <w:t xml:space="preserve">has a </w:t>
      </w:r>
      <w:r w:rsidRPr="006E442E">
        <w:rPr>
          <w:rFonts w:eastAsia="Cordia New"/>
          <w:sz w:val="24"/>
          <w:szCs w:val="24"/>
          <w:lang w:val="en-MY"/>
        </w:rPr>
        <w:t>contract</w:t>
      </w:r>
      <w:r>
        <w:rPr>
          <w:rFonts w:eastAsia="Cordia New"/>
          <w:sz w:val="24"/>
          <w:szCs w:val="24"/>
          <w:lang w:val="en-MY"/>
        </w:rPr>
        <w:t xml:space="preserve"> with Mechanical Engineering and also attached at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spellStart"/>
      <w:proofErr w:type="gramStart"/>
      <w:r w:rsidRPr="006E442E">
        <w:rPr>
          <w:rFonts w:eastAsia="Cordia New"/>
          <w:sz w:val="24"/>
          <w:szCs w:val="24"/>
          <w:lang w:val="en-MY"/>
        </w:rPr>
        <w:t>Universiti</w:t>
      </w:r>
      <w:proofErr w:type="spellEnd"/>
      <w:proofErr w:type="gram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Malaysia</w:t>
      </w:r>
      <w:r>
        <w:rPr>
          <w:rFonts w:eastAsia="Cordia New"/>
          <w:sz w:val="24"/>
          <w:szCs w:val="24"/>
          <w:lang w:val="en-MY"/>
        </w:rPr>
        <w:t xml:space="preserve">. </w:t>
      </w:r>
    </w:p>
    <w:p w:rsidR="009C6F06" w:rsidRDefault="009C6F06" w:rsidP="009C6F06">
      <w:pPr>
        <w:spacing w:line="360" w:lineRule="auto"/>
        <w:jc w:val="both"/>
        <w:rPr>
          <w:sz w:val="24"/>
          <w:szCs w:val="24"/>
        </w:rPr>
      </w:pPr>
    </w:p>
    <w:p w:rsidR="00DC4233" w:rsidRDefault="00DC4233" w:rsidP="009D17F6">
      <w:pPr>
        <w:spacing w:line="360" w:lineRule="auto"/>
        <w:jc w:val="both"/>
        <w:rPr>
          <w:sz w:val="24"/>
          <w:szCs w:val="24"/>
        </w:rPr>
      </w:pPr>
    </w:p>
    <w:sectPr w:rsidR="00DC4233">
      <w:headerReference w:type="default" r:id="rId58"/>
      <w:footerReference w:type="default" r:id="rId59"/>
      <w:pgSz w:w="11920" w:h="16840"/>
      <w:pgMar w:top="1280" w:right="1580" w:bottom="280" w:left="16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38B3" w:rsidRDefault="00D138B3" w:rsidP="008C4FD3">
      <w:r>
        <w:separator/>
      </w:r>
    </w:p>
  </w:endnote>
  <w:endnote w:type="continuationSeparator" w:id="0">
    <w:p w:rsidR="00D138B3" w:rsidRDefault="00D138B3"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3ds">
    <w:altName w:val="3ds"/>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indeDax-Light">
    <w:altName w:val="LindeDax-Light"/>
    <w:panose1 w:val="00000000000000000000"/>
    <w:charset w:val="00"/>
    <w:family w:val="swiss"/>
    <w:notTrueType/>
    <w:pitch w:val="default"/>
    <w:sig w:usb0="00000003" w:usb1="00000000" w:usb2="00000000" w:usb3="00000000" w:csb0="00000001" w:csb1="00000000"/>
  </w:font>
  <w:font w:name="Avenir LT Com 35 Light">
    <w:altName w:val="Avenir LT Com 35 Light"/>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001"/>
      <w:gridCol w:w="889"/>
    </w:tblGrid>
    <w:tr w:rsidR="00A0788F">
      <w:tc>
        <w:tcPr>
          <w:tcW w:w="4500" w:type="pct"/>
          <w:tcBorders>
            <w:top w:val="single" w:sz="4" w:space="0" w:color="000000" w:themeColor="text1"/>
          </w:tcBorders>
        </w:tcPr>
        <w:p w:rsidR="00A0788F" w:rsidRDefault="00A0788F" w:rsidP="004C69DB">
          <w:pPr>
            <w:jc w:val="right"/>
          </w:pPr>
          <w:sdt>
            <w:sdtPr>
              <w:alias w:val="Company"/>
              <w:id w:val="-563413500"/>
              <w:dataBinding w:prefixMappings="xmlns:ns0='http://schemas.openxmlformats.org/officeDocument/2006/extended-properties'" w:xpath="/ns0:Properties[1]/ns0:Company[1]" w:storeItemID="{6668398D-A668-4E3E-A5EB-62B293D839F1}"/>
              <w:text/>
            </w:sdtPr>
            <w:sdtContent>
              <w:r>
                <w:t>Ocean &amp; Aerospace Research Institute, Indonesia</w:t>
              </w:r>
            </w:sdtContent>
          </w:sdt>
          <w:r>
            <w:t xml:space="preserve"> | </w:t>
          </w:r>
          <w:fldSimple w:instr=" STYLEREF  &quot;1&quot;  ">
            <w:r w:rsidR="00C552E0">
              <w:rPr>
                <w:noProof/>
              </w:rPr>
              <w:t>Autobiographies</w:t>
            </w:r>
          </w:fldSimple>
        </w:p>
      </w:tc>
      <w:tc>
        <w:tcPr>
          <w:tcW w:w="500" w:type="pct"/>
          <w:tcBorders>
            <w:top w:val="single" w:sz="4" w:space="0" w:color="C0504D" w:themeColor="accent2"/>
          </w:tcBorders>
          <w:shd w:val="clear" w:color="auto" w:fill="943634" w:themeFill="accent2" w:themeFillShade="BF"/>
        </w:tcPr>
        <w:p w:rsidR="00A0788F" w:rsidRDefault="00A0788F">
          <w:pPr>
            <w:rPr>
              <w:color w:val="FFFFFF" w:themeColor="background1"/>
            </w:rPr>
          </w:pPr>
          <w:r>
            <w:fldChar w:fldCharType="begin"/>
          </w:r>
          <w:r>
            <w:instrText xml:space="preserve"> PAGE   \* MERGEFORMAT </w:instrText>
          </w:r>
          <w:r>
            <w:fldChar w:fldCharType="separate"/>
          </w:r>
          <w:r w:rsidR="00C552E0" w:rsidRPr="00C552E0">
            <w:rPr>
              <w:noProof/>
              <w:color w:val="FFFFFF" w:themeColor="background1"/>
            </w:rPr>
            <w:t>70</w:t>
          </w:r>
          <w:r>
            <w:rPr>
              <w:noProof/>
              <w:color w:val="FFFFFF" w:themeColor="background1"/>
            </w:rPr>
            <w:fldChar w:fldCharType="end"/>
          </w:r>
        </w:p>
      </w:tc>
    </w:tr>
  </w:tbl>
  <w:p w:rsidR="00A0788F" w:rsidRDefault="00A078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38B3" w:rsidRDefault="00D138B3" w:rsidP="008C4FD3">
      <w:r>
        <w:separator/>
      </w:r>
    </w:p>
  </w:footnote>
  <w:footnote w:type="continuationSeparator" w:id="0">
    <w:p w:rsidR="00D138B3" w:rsidRDefault="00D138B3"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23"/>
      <w:gridCol w:w="2667"/>
    </w:tblGrid>
    <w:tr w:rsidR="00A0788F" w:rsidTr="00A26739">
      <w:tc>
        <w:tcPr>
          <w:tcW w:w="3500" w:type="pct"/>
          <w:tcBorders>
            <w:bottom w:val="single" w:sz="4" w:space="0" w:color="auto"/>
          </w:tcBorders>
          <w:shd w:val="clear" w:color="auto" w:fill="auto"/>
          <w:vAlign w:val="bottom"/>
        </w:tcPr>
        <w:p w:rsidR="00A0788F" w:rsidRPr="00EF4912" w:rsidRDefault="00A0788F" w:rsidP="00DA3463">
          <w:pPr>
            <w:rPr>
              <w:noProof/>
              <w:color w:val="76923C" w:themeColor="accent3" w:themeShade="BF"/>
              <w:sz w:val="22"/>
              <w:szCs w:val="22"/>
            </w:rPr>
          </w:pPr>
          <w:sdt>
            <w:sdtPr>
              <w:rPr>
                <w:b/>
                <w:bCs/>
                <w:cap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Content>
              <w:r w:rsidRPr="00AD7B81">
                <w:rPr>
                  <w:b/>
                  <w:bCs/>
                  <w:color w:val="C00000"/>
                  <w:sz w:val="22"/>
                  <w:szCs w:val="22"/>
                </w:rPr>
                <w:t xml:space="preserve">Challenges </w:t>
              </w:r>
              <w:r>
                <w:rPr>
                  <w:b/>
                  <w:bCs/>
                  <w:color w:val="C00000"/>
                  <w:sz w:val="22"/>
                  <w:szCs w:val="22"/>
                </w:rPr>
                <w:t>o</w:t>
              </w:r>
              <w:r w:rsidRPr="00AD7B81">
                <w:rPr>
                  <w:b/>
                  <w:bCs/>
                  <w:color w:val="C00000"/>
                  <w:sz w:val="22"/>
                  <w:szCs w:val="22"/>
                </w:rPr>
                <w:t xml:space="preserve">f Subsea </w:t>
              </w:r>
              <w:r>
                <w:rPr>
                  <w:b/>
                  <w:bCs/>
                  <w:color w:val="C00000"/>
                  <w:sz w:val="22"/>
                  <w:szCs w:val="22"/>
                </w:rPr>
                <w:t xml:space="preserve">Oil and Gas </w:t>
              </w:r>
              <w:r w:rsidRPr="00AD7B81">
                <w:rPr>
                  <w:b/>
                  <w:bCs/>
                  <w:color w:val="C00000"/>
                  <w:sz w:val="22"/>
                  <w:szCs w:val="22"/>
                </w:rPr>
                <w:t>Pr</w:t>
              </w:r>
              <w:r>
                <w:rPr>
                  <w:b/>
                  <w:bCs/>
                  <w:color w:val="C00000"/>
                  <w:sz w:val="22"/>
                  <w:szCs w:val="22"/>
                </w:rPr>
                <w:t>o</w:t>
              </w:r>
              <w:r w:rsidRPr="00AD7B81">
                <w:rPr>
                  <w:b/>
                  <w:bCs/>
                  <w:color w:val="C00000"/>
                  <w:sz w:val="22"/>
                  <w:szCs w:val="22"/>
                </w:rPr>
                <w:t>duction System</w:t>
              </w:r>
            </w:sdtContent>
          </w:sdt>
          <w:r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A0788F" w:rsidRDefault="00A0788F" w:rsidP="00A96EB8">
          <w:pPr>
            <w:jc w:val="right"/>
            <w:rPr>
              <w:color w:val="FFFFFF" w:themeColor="background1"/>
            </w:rPr>
          </w:pPr>
        </w:p>
      </w:tc>
    </w:tr>
  </w:tbl>
  <w:p w:rsidR="00A0788F" w:rsidRDefault="00A0788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7BEE"/>
    <w:multiLevelType w:val="hybridMultilevel"/>
    <w:tmpl w:val="4C04C95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nsid w:val="01CD4C8F"/>
    <w:multiLevelType w:val="hybridMultilevel"/>
    <w:tmpl w:val="88327BC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nsid w:val="03700360"/>
    <w:multiLevelType w:val="hybridMultilevel"/>
    <w:tmpl w:val="6B68CE5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nsid w:val="03E45E19"/>
    <w:multiLevelType w:val="hybridMultilevel"/>
    <w:tmpl w:val="81C61A3E"/>
    <w:lvl w:ilvl="0" w:tplc="4409000F">
      <w:start w:val="1"/>
      <w:numFmt w:val="decimal"/>
      <w:lvlText w:val="%1."/>
      <w:lvlJc w:val="left"/>
      <w:pPr>
        <w:ind w:left="1080" w:hanging="360"/>
      </w:p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4">
    <w:nsid w:val="03F327A1"/>
    <w:multiLevelType w:val="hybridMultilevel"/>
    <w:tmpl w:val="D990291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nsid w:val="04C40969"/>
    <w:multiLevelType w:val="hybridMultilevel"/>
    <w:tmpl w:val="484888F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092D2724"/>
    <w:multiLevelType w:val="hybridMultilevel"/>
    <w:tmpl w:val="CB56393C"/>
    <w:lvl w:ilvl="0" w:tplc="44090001">
      <w:start w:val="1"/>
      <w:numFmt w:val="bullet"/>
      <w:lvlText w:val=""/>
      <w:lvlJc w:val="left"/>
      <w:pPr>
        <w:ind w:left="360" w:hanging="360"/>
      </w:pPr>
      <w:rPr>
        <w:rFonts w:ascii="Symbol" w:hAnsi="Symbol" w:hint="default"/>
      </w:rPr>
    </w:lvl>
    <w:lvl w:ilvl="1" w:tplc="29F4ED5C">
      <w:numFmt w:val="bullet"/>
      <w:lvlText w:val="•"/>
      <w:lvlJc w:val="left"/>
      <w:pPr>
        <w:ind w:left="1440" w:hanging="720"/>
      </w:pPr>
      <w:rPr>
        <w:rFonts w:ascii="Times New Roman" w:eastAsia="Times New Roman" w:hAnsi="Times New Roman" w:cs="Times New Roman"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7">
    <w:nsid w:val="09B5041F"/>
    <w:multiLevelType w:val="hybridMultilevel"/>
    <w:tmpl w:val="6E04F6C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nsid w:val="0EF92862"/>
    <w:multiLevelType w:val="hybridMultilevel"/>
    <w:tmpl w:val="FDFA006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nsid w:val="166135B2"/>
    <w:multiLevelType w:val="hybridMultilevel"/>
    <w:tmpl w:val="5378B928"/>
    <w:lvl w:ilvl="0" w:tplc="4409000F">
      <w:start w:val="1"/>
      <w:numFmt w:val="decimal"/>
      <w:lvlText w:val="%1."/>
      <w:lvlJc w:val="left"/>
      <w:pPr>
        <w:ind w:left="720" w:hanging="360"/>
      </w:p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nsid w:val="1A705F65"/>
    <w:multiLevelType w:val="hybridMultilevel"/>
    <w:tmpl w:val="F64ED064"/>
    <w:lvl w:ilvl="0" w:tplc="0804C994">
      <w:numFmt w:val="bullet"/>
      <w:lvlText w:val="•"/>
      <w:lvlJc w:val="left"/>
      <w:pPr>
        <w:ind w:left="1080" w:hanging="72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nsid w:val="1CE64C67"/>
    <w:multiLevelType w:val="hybridMultilevel"/>
    <w:tmpl w:val="B90A5B2A"/>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nsid w:val="1E431B6C"/>
    <w:multiLevelType w:val="hybridMultilevel"/>
    <w:tmpl w:val="75361BB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nsid w:val="22EB3A78"/>
    <w:multiLevelType w:val="hybridMultilevel"/>
    <w:tmpl w:val="849246F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nsid w:val="24615478"/>
    <w:multiLevelType w:val="hybridMultilevel"/>
    <w:tmpl w:val="A61E7F3C"/>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
    <w:nsid w:val="2E187BD6"/>
    <w:multiLevelType w:val="hybridMultilevel"/>
    <w:tmpl w:val="E1061D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6">
    <w:nsid w:val="2F0227E7"/>
    <w:multiLevelType w:val="hybridMultilevel"/>
    <w:tmpl w:val="2260368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3A801284"/>
    <w:multiLevelType w:val="hybridMultilevel"/>
    <w:tmpl w:val="E90C145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8">
    <w:nsid w:val="3AF174B2"/>
    <w:multiLevelType w:val="hybridMultilevel"/>
    <w:tmpl w:val="AD1EFDB6"/>
    <w:lvl w:ilvl="0" w:tplc="0804C994">
      <w:numFmt w:val="bullet"/>
      <w:lvlText w:val="•"/>
      <w:lvlJc w:val="left"/>
      <w:pPr>
        <w:ind w:left="1080" w:hanging="72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9">
    <w:nsid w:val="3B944E02"/>
    <w:multiLevelType w:val="multilevel"/>
    <w:tmpl w:val="7A349CD2"/>
    <w:lvl w:ilvl="0">
      <w:start w:val="1"/>
      <w:numFmt w:val="decimal"/>
      <w:pStyle w:val="l1"/>
      <w:lvlText w:val="CHAPTER %1"/>
      <w:lvlJc w:val="left"/>
      <w:pPr>
        <w:tabs>
          <w:tab w:val="num" w:pos="1728"/>
        </w:tabs>
        <w:ind w:left="0" w:firstLine="0"/>
      </w:pPr>
      <w:rPr>
        <w:rFonts w:hint="default"/>
      </w:rPr>
    </w:lvl>
    <w:lvl w:ilvl="1">
      <w:start w:val="1"/>
      <w:numFmt w:val="decimal"/>
      <w:pStyle w:val="l2"/>
      <w:lvlText w:val="%1.%2"/>
      <w:lvlJc w:val="left"/>
      <w:pPr>
        <w:tabs>
          <w:tab w:val="num" w:pos="720"/>
        </w:tabs>
        <w:ind w:left="0" w:firstLine="0"/>
      </w:pPr>
      <w:rPr>
        <w:rFonts w:hint="default"/>
      </w:rPr>
    </w:lvl>
    <w:lvl w:ilvl="2">
      <w:start w:val="1"/>
      <w:numFmt w:val="decimal"/>
      <w:pStyle w:val="l3"/>
      <w:lvlText w:val="%1.%2.%3"/>
      <w:lvlJc w:val="left"/>
      <w:pPr>
        <w:tabs>
          <w:tab w:val="num" w:pos="720"/>
        </w:tabs>
        <w:ind w:left="0" w:firstLine="0"/>
      </w:pPr>
      <w:rPr>
        <w:rFonts w:hint="default"/>
      </w:rPr>
    </w:lvl>
    <w:lvl w:ilvl="3">
      <w:start w:val="1"/>
      <w:numFmt w:val="decimal"/>
      <w:pStyle w:val="l4"/>
      <w:lvlText w:val="%1.%2.%3.%4"/>
      <w:lvlJc w:val="left"/>
      <w:pPr>
        <w:tabs>
          <w:tab w:val="num" w:pos="1152"/>
        </w:tabs>
        <w:ind w:left="0" w:firstLine="0"/>
      </w:pPr>
      <w:rPr>
        <w:rFonts w:hint="default"/>
      </w:rPr>
    </w:lvl>
    <w:lvl w:ilvl="4">
      <w:start w:val="1"/>
      <w:numFmt w:val="decimal"/>
      <w:lvlRestart w:val="1"/>
      <w:pStyle w:val="figure"/>
      <w:suff w:val="space"/>
      <w:lvlText w:val="Figure %1.%5"/>
      <w:lvlJc w:val="left"/>
      <w:pPr>
        <w:ind w:left="0" w:firstLine="0"/>
      </w:pPr>
      <w:rPr>
        <w:rFonts w:hint="default"/>
      </w:rPr>
    </w:lvl>
    <w:lvl w:ilvl="5">
      <w:start w:val="1"/>
      <w:numFmt w:val="decimal"/>
      <w:lvlRestart w:val="1"/>
      <w:pStyle w:val="table"/>
      <w:suff w:val="space"/>
      <w:lvlText w:val="Table %1.%6"/>
      <w:lvlJc w:val="left"/>
      <w:pPr>
        <w:ind w:left="0" w:firstLine="0"/>
      </w:pPr>
      <w:rPr>
        <w:rFonts w:hint="default"/>
      </w:rPr>
    </w:lvl>
    <w:lvl w:ilvl="6">
      <w:start w:val="1"/>
      <w:numFmt w:val="decimal"/>
      <w:lvlText w:val="%1.%2.%3.%4.%5.%6.%7"/>
      <w:lvlJc w:val="left"/>
      <w:pPr>
        <w:tabs>
          <w:tab w:val="num" w:pos="432"/>
        </w:tabs>
        <w:ind w:left="0" w:firstLine="0"/>
      </w:pPr>
      <w:rPr>
        <w:rFonts w:hint="default"/>
      </w:rPr>
    </w:lvl>
    <w:lvl w:ilvl="7">
      <w:start w:val="1"/>
      <w:numFmt w:val="decimal"/>
      <w:lvlText w:val="%1.%2.%3.%4.%5.%6.%7.%8"/>
      <w:lvlJc w:val="left"/>
      <w:pPr>
        <w:tabs>
          <w:tab w:val="num" w:pos="432"/>
        </w:tabs>
        <w:ind w:left="0" w:firstLine="0"/>
      </w:pPr>
      <w:rPr>
        <w:rFonts w:hint="default"/>
      </w:rPr>
    </w:lvl>
    <w:lvl w:ilvl="8">
      <w:start w:val="1"/>
      <w:numFmt w:val="decimal"/>
      <w:lvlText w:val="%1.%2.%3.%4.%5.%6.%7.%8.%9"/>
      <w:lvlJc w:val="left"/>
      <w:pPr>
        <w:tabs>
          <w:tab w:val="num" w:pos="432"/>
        </w:tabs>
        <w:ind w:left="0" w:firstLine="0"/>
      </w:pPr>
      <w:rPr>
        <w:rFonts w:hint="default"/>
      </w:rPr>
    </w:lvl>
  </w:abstractNum>
  <w:abstractNum w:abstractNumId="20">
    <w:nsid w:val="41D7147B"/>
    <w:multiLevelType w:val="hybridMultilevel"/>
    <w:tmpl w:val="C4DA50DC"/>
    <w:lvl w:ilvl="0" w:tplc="F774CDBE">
      <w:start w:val="1"/>
      <w:numFmt w:val="decimal"/>
      <w:lvlText w:val="%1."/>
      <w:lvlJc w:val="left"/>
      <w:pPr>
        <w:ind w:left="36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nsid w:val="43C23BD1"/>
    <w:multiLevelType w:val="hybridMultilevel"/>
    <w:tmpl w:val="FF68ECE6"/>
    <w:lvl w:ilvl="0" w:tplc="315058D2">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nsid w:val="45754EE9"/>
    <w:multiLevelType w:val="hybridMultilevel"/>
    <w:tmpl w:val="03622BB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3">
    <w:nsid w:val="46FC07E6"/>
    <w:multiLevelType w:val="hybridMultilevel"/>
    <w:tmpl w:val="40E862A4"/>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4">
    <w:nsid w:val="49614253"/>
    <w:multiLevelType w:val="hybridMultilevel"/>
    <w:tmpl w:val="6A7EEA36"/>
    <w:lvl w:ilvl="0" w:tplc="0804C994">
      <w:numFmt w:val="bullet"/>
      <w:lvlText w:val="•"/>
      <w:lvlJc w:val="left"/>
      <w:pPr>
        <w:ind w:left="1440" w:hanging="720"/>
      </w:pPr>
      <w:rPr>
        <w:rFonts w:ascii="Times New Roman" w:eastAsia="Times New Roman" w:hAnsi="Times New Roman" w:cs="Times New Roman"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25">
    <w:nsid w:val="4A067FD5"/>
    <w:multiLevelType w:val="hybridMultilevel"/>
    <w:tmpl w:val="A698843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nsid w:val="4BDA3A70"/>
    <w:multiLevelType w:val="hybridMultilevel"/>
    <w:tmpl w:val="1B305FAE"/>
    <w:lvl w:ilvl="0" w:tplc="4409000F">
      <w:start w:val="1"/>
      <w:numFmt w:val="decimal"/>
      <w:lvlText w:val="%1."/>
      <w:lvlJc w:val="left"/>
      <w:pPr>
        <w:ind w:left="720" w:hanging="360"/>
      </w:p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nsid w:val="4BE14AEC"/>
    <w:multiLevelType w:val="hybridMultilevel"/>
    <w:tmpl w:val="2E060B7C"/>
    <w:lvl w:ilvl="0" w:tplc="4409000F">
      <w:start w:val="1"/>
      <w:numFmt w:val="decimal"/>
      <w:lvlText w:val="%1."/>
      <w:lvlJc w:val="left"/>
      <w:pPr>
        <w:ind w:left="720" w:hanging="360"/>
      </w:pPr>
    </w:lvl>
    <w:lvl w:ilvl="1" w:tplc="05701CCC">
      <w:start w:val="1"/>
      <w:numFmt w:val="decimal"/>
      <w:lvlText w:val="%2."/>
      <w:lvlJc w:val="left"/>
      <w:pPr>
        <w:ind w:left="1440" w:hanging="360"/>
      </w:pPr>
      <w:rPr>
        <w:rFonts w:hint="default"/>
        <w:b w:val="0"/>
        <w:i w:val="0"/>
        <w:sz w:val="22"/>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nsid w:val="4D335CBE"/>
    <w:multiLevelType w:val="hybridMultilevel"/>
    <w:tmpl w:val="841CC61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4E112048"/>
    <w:multiLevelType w:val="hybridMultilevel"/>
    <w:tmpl w:val="57C6CCDC"/>
    <w:lvl w:ilvl="0" w:tplc="05701CCC">
      <w:start w:val="1"/>
      <w:numFmt w:val="decimal"/>
      <w:lvlText w:val="%1."/>
      <w:lvlJc w:val="left"/>
      <w:pPr>
        <w:ind w:left="720" w:hanging="360"/>
      </w:pPr>
      <w:rPr>
        <w:rFonts w:hint="default"/>
        <w:b w:val="0"/>
        <w:i w:val="0"/>
        <w:sz w:val="22"/>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nsid w:val="51CF25FD"/>
    <w:multiLevelType w:val="hybridMultilevel"/>
    <w:tmpl w:val="249246C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1">
    <w:nsid w:val="54F0385D"/>
    <w:multiLevelType w:val="hybridMultilevel"/>
    <w:tmpl w:val="0ABAC25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nsid w:val="573F5538"/>
    <w:multiLevelType w:val="hybridMultilevel"/>
    <w:tmpl w:val="2B9C485E"/>
    <w:lvl w:ilvl="0" w:tplc="4409000F">
      <w:start w:val="1"/>
      <w:numFmt w:val="decimal"/>
      <w:lvlText w:val="%1."/>
      <w:lvlJc w:val="left"/>
      <w:pPr>
        <w:ind w:left="1288" w:hanging="720"/>
      </w:pPr>
      <w:rPr>
        <w:rFonts w:hint="default"/>
      </w:rPr>
    </w:lvl>
    <w:lvl w:ilvl="1" w:tplc="44090003" w:tentative="1">
      <w:start w:val="1"/>
      <w:numFmt w:val="bullet"/>
      <w:lvlText w:val="o"/>
      <w:lvlJc w:val="left"/>
      <w:pPr>
        <w:ind w:left="1648" w:hanging="360"/>
      </w:pPr>
      <w:rPr>
        <w:rFonts w:ascii="Courier New" w:hAnsi="Courier New" w:cs="Courier New" w:hint="default"/>
      </w:rPr>
    </w:lvl>
    <w:lvl w:ilvl="2" w:tplc="44090005" w:tentative="1">
      <w:start w:val="1"/>
      <w:numFmt w:val="bullet"/>
      <w:lvlText w:val=""/>
      <w:lvlJc w:val="left"/>
      <w:pPr>
        <w:ind w:left="2368" w:hanging="360"/>
      </w:pPr>
      <w:rPr>
        <w:rFonts w:ascii="Wingdings" w:hAnsi="Wingdings" w:hint="default"/>
      </w:rPr>
    </w:lvl>
    <w:lvl w:ilvl="3" w:tplc="44090001" w:tentative="1">
      <w:start w:val="1"/>
      <w:numFmt w:val="bullet"/>
      <w:lvlText w:val=""/>
      <w:lvlJc w:val="left"/>
      <w:pPr>
        <w:ind w:left="3088" w:hanging="360"/>
      </w:pPr>
      <w:rPr>
        <w:rFonts w:ascii="Symbol" w:hAnsi="Symbol" w:hint="default"/>
      </w:rPr>
    </w:lvl>
    <w:lvl w:ilvl="4" w:tplc="44090003" w:tentative="1">
      <w:start w:val="1"/>
      <w:numFmt w:val="bullet"/>
      <w:lvlText w:val="o"/>
      <w:lvlJc w:val="left"/>
      <w:pPr>
        <w:ind w:left="3808" w:hanging="360"/>
      </w:pPr>
      <w:rPr>
        <w:rFonts w:ascii="Courier New" w:hAnsi="Courier New" w:cs="Courier New" w:hint="default"/>
      </w:rPr>
    </w:lvl>
    <w:lvl w:ilvl="5" w:tplc="44090005" w:tentative="1">
      <w:start w:val="1"/>
      <w:numFmt w:val="bullet"/>
      <w:lvlText w:val=""/>
      <w:lvlJc w:val="left"/>
      <w:pPr>
        <w:ind w:left="4528" w:hanging="360"/>
      </w:pPr>
      <w:rPr>
        <w:rFonts w:ascii="Wingdings" w:hAnsi="Wingdings" w:hint="default"/>
      </w:rPr>
    </w:lvl>
    <w:lvl w:ilvl="6" w:tplc="44090001" w:tentative="1">
      <w:start w:val="1"/>
      <w:numFmt w:val="bullet"/>
      <w:lvlText w:val=""/>
      <w:lvlJc w:val="left"/>
      <w:pPr>
        <w:ind w:left="5248" w:hanging="360"/>
      </w:pPr>
      <w:rPr>
        <w:rFonts w:ascii="Symbol" w:hAnsi="Symbol" w:hint="default"/>
      </w:rPr>
    </w:lvl>
    <w:lvl w:ilvl="7" w:tplc="44090003" w:tentative="1">
      <w:start w:val="1"/>
      <w:numFmt w:val="bullet"/>
      <w:lvlText w:val="o"/>
      <w:lvlJc w:val="left"/>
      <w:pPr>
        <w:ind w:left="5968" w:hanging="360"/>
      </w:pPr>
      <w:rPr>
        <w:rFonts w:ascii="Courier New" w:hAnsi="Courier New" w:cs="Courier New" w:hint="default"/>
      </w:rPr>
    </w:lvl>
    <w:lvl w:ilvl="8" w:tplc="44090005" w:tentative="1">
      <w:start w:val="1"/>
      <w:numFmt w:val="bullet"/>
      <w:lvlText w:val=""/>
      <w:lvlJc w:val="left"/>
      <w:pPr>
        <w:ind w:left="6688" w:hanging="360"/>
      </w:pPr>
      <w:rPr>
        <w:rFonts w:ascii="Wingdings" w:hAnsi="Wingdings" w:hint="default"/>
      </w:rPr>
    </w:lvl>
  </w:abstractNum>
  <w:abstractNum w:abstractNumId="33">
    <w:nsid w:val="59573321"/>
    <w:multiLevelType w:val="hybridMultilevel"/>
    <w:tmpl w:val="64C669CE"/>
    <w:lvl w:ilvl="0" w:tplc="44090001">
      <w:start w:val="1"/>
      <w:numFmt w:val="bullet"/>
      <w:lvlText w:val=""/>
      <w:lvlJc w:val="left"/>
      <w:pPr>
        <w:ind w:left="720" w:hanging="360"/>
      </w:pPr>
      <w:rPr>
        <w:rFonts w:ascii="Symbol" w:hAnsi="Symbol" w:hint="default"/>
      </w:rPr>
    </w:lvl>
    <w:lvl w:ilvl="1" w:tplc="A3CC3D64">
      <w:start w:val="2"/>
      <w:numFmt w:val="bullet"/>
      <w:lvlText w:val="–"/>
      <w:lvlJc w:val="left"/>
      <w:pPr>
        <w:ind w:left="1440" w:hanging="360"/>
      </w:pPr>
      <w:rPr>
        <w:rFonts w:ascii="Times New Roman" w:eastAsia="Times New Roman" w:hAnsi="Times New Roman" w:cs="Times New Roman"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nsid w:val="5F852F5D"/>
    <w:multiLevelType w:val="hybridMultilevel"/>
    <w:tmpl w:val="9A368FD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nsid w:val="60BA03FE"/>
    <w:multiLevelType w:val="hybridMultilevel"/>
    <w:tmpl w:val="98F80C5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nsid w:val="61BE082F"/>
    <w:multiLevelType w:val="hybridMultilevel"/>
    <w:tmpl w:val="2DCEA78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7">
    <w:nsid w:val="635E4C0C"/>
    <w:multiLevelType w:val="hybridMultilevel"/>
    <w:tmpl w:val="802EC4E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38">
    <w:nsid w:val="637C5B98"/>
    <w:multiLevelType w:val="hybridMultilevel"/>
    <w:tmpl w:val="48369FE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9">
    <w:nsid w:val="763F2CA4"/>
    <w:multiLevelType w:val="hybridMultilevel"/>
    <w:tmpl w:val="8602777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0">
    <w:nsid w:val="76835964"/>
    <w:multiLevelType w:val="hybridMultilevel"/>
    <w:tmpl w:val="185E2DF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1">
    <w:nsid w:val="7B1A6D2A"/>
    <w:multiLevelType w:val="hybridMultilevel"/>
    <w:tmpl w:val="85EAD40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2">
    <w:nsid w:val="7CCD2B23"/>
    <w:multiLevelType w:val="hybridMultilevel"/>
    <w:tmpl w:val="2B98D33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nsid w:val="7E346982"/>
    <w:multiLevelType w:val="hybridMultilevel"/>
    <w:tmpl w:val="003C3F66"/>
    <w:lvl w:ilvl="0" w:tplc="7BE47B9E">
      <w:numFmt w:val="bullet"/>
      <w:lvlText w:val="•"/>
      <w:lvlJc w:val="left"/>
      <w:pPr>
        <w:ind w:left="1080" w:hanging="72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43"/>
  </w:num>
  <w:num w:numId="2">
    <w:abstractNumId w:val="20"/>
  </w:num>
  <w:num w:numId="3">
    <w:abstractNumId w:val="26"/>
  </w:num>
  <w:num w:numId="4">
    <w:abstractNumId w:val="25"/>
  </w:num>
  <w:num w:numId="5">
    <w:abstractNumId w:val="6"/>
  </w:num>
  <w:num w:numId="6">
    <w:abstractNumId w:val="23"/>
  </w:num>
  <w:num w:numId="7">
    <w:abstractNumId w:val="41"/>
  </w:num>
  <w:num w:numId="8">
    <w:abstractNumId w:val="2"/>
  </w:num>
  <w:num w:numId="9">
    <w:abstractNumId w:val="31"/>
  </w:num>
  <w:num w:numId="10">
    <w:abstractNumId w:val="8"/>
  </w:num>
  <w:num w:numId="11">
    <w:abstractNumId w:val="42"/>
  </w:num>
  <w:num w:numId="12">
    <w:abstractNumId w:val="0"/>
  </w:num>
  <w:num w:numId="13">
    <w:abstractNumId w:val="36"/>
  </w:num>
  <w:num w:numId="14">
    <w:abstractNumId w:val="39"/>
  </w:num>
  <w:num w:numId="15">
    <w:abstractNumId w:val="15"/>
  </w:num>
  <w:num w:numId="16">
    <w:abstractNumId w:val="28"/>
  </w:num>
  <w:num w:numId="17">
    <w:abstractNumId w:val="11"/>
  </w:num>
  <w:num w:numId="18">
    <w:abstractNumId w:val="40"/>
  </w:num>
  <w:num w:numId="19">
    <w:abstractNumId w:val="17"/>
  </w:num>
  <w:num w:numId="20">
    <w:abstractNumId w:val="1"/>
  </w:num>
  <w:num w:numId="21">
    <w:abstractNumId w:val="5"/>
  </w:num>
  <w:num w:numId="22">
    <w:abstractNumId w:val="38"/>
  </w:num>
  <w:num w:numId="23">
    <w:abstractNumId w:val="13"/>
  </w:num>
  <w:num w:numId="24">
    <w:abstractNumId w:val="33"/>
  </w:num>
  <w:num w:numId="25">
    <w:abstractNumId w:val="12"/>
  </w:num>
  <w:num w:numId="26">
    <w:abstractNumId w:val="16"/>
  </w:num>
  <w:num w:numId="27">
    <w:abstractNumId w:val="35"/>
  </w:num>
  <w:num w:numId="28">
    <w:abstractNumId w:val="21"/>
  </w:num>
  <w:num w:numId="29">
    <w:abstractNumId w:val="19"/>
  </w:num>
  <w:num w:numId="30">
    <w:abstractNumId w:val="22"/>
  </w:num>
  <w:num w:numId="31">
    <w:abstractNumId w:val="4"/>
  </w:num>
  <w:num w:numId="32">
    <w:abstractNumId w:val="18"/>
  </w:num>
  <w:num w:numId="33">
    <w:abstractNumId w:val="14"/>
  </w:num>
  <w:num w:numId="34">
    <w:abstractNumId w:val="24"/>
  </w:num>
  <w:num w:numId="35">
    <w:abstractNumId w:val="10"/>
  </w:num>
  <w:num w:numId="36">
    <w:abstractNumId w:val="32"/>
  </w:num>
  <w:num w:numId="37">
    <w:abstractNumId w:val="3"/>
  </w:num>
  <w:num w:numId="38">
    <w:abstractNumId w:val="9"/>
  </w:num>
  <w:num w:numId="39">
    <w:abstractNumId w:val="27"/>
  </w:num>
  <w:num w:numId="40">
    <w:abstractNumId w:val="29"/>
  </w:num>
  <w:num w:numId="41">
    <w:abstractNumId w:val="30"/>
  </w:num>
  <w:num w:numId="42">
    <w:abstractNumId w:val="7"/>
  </w:num>
  <w:num w:numId="43">
    <w:abstractNumId w:val="34"/>
  </w:num>
  <w:num w:numId="44">
    <w:abstractNumId w:val="3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4F88"/>
    <w:rsid w:val="00006B1C"/>
    <w:rsid w:val="0000758B"/>
    <w:rsid w:val="00007E0A"/>
    <w:rsid w:val="00011139"/>
    <w:rsid w:val="00011356"/>
    <w:rsid w:val="00012BD8"/>
    <w:rsid w:val="00016853"/>
    <w:rsid w:val="00017C8A"/>
    <w:rsid w:val="00020A5F"/>
    <w:rsid w:val="000214F8"/>
    <w:rsid w:val="000236D2"/>
    <w:rsid w:val="00026AA3"/>
    <w:rsid w:val="00026FF2"/>
    <w:rsid w:val="00035606"/>
    <w:rsid w:val="00042785"/>
    <w:rsid w:val="000510D2"/>
    <w:rsid w:val="0005305E"/>
    <w:rsid w:val="0005358F"/>
    <w:rsid w:val="0005568E"/>
    <w:rsid w:val="00055B44"/>
    <w:rsid w:val="00056449"/>
    <w:rsid w:val="00060670"/>
    <w:rsid w:val="000630AE"/>
    <w:rsid w:val="00063AD9"/>
    <w:rsid w:val="000656AF"/>
    <w:rsid w:val="000742FF"/>
    <w:rsid w:val="00077EFC"/>
    <w:rsid w:val="0008054A"/>
    <w:rsid w:val="00087234"/>
    <w:rsid w:val="00094409"/>
    <w:rsid w:val="00096189"/>
    <w:rsid w:val="00097EAB"/>
    <w:rsid w:val="000A1648"/>
    <w:rsid w:val="000A3F19"/>
    <w:rsid w:val="000B3B81"/>
    <w:rsid w:val="000B3E21"/>
    <w:rsid w:val="000B4FCA"/>
    <w:rsid w:val="000C1F1D"/>
    <w:rsid w:val="000D5082"/>
    <w:rsid w:val="000D6DA3"/>
    <w:rsid w:val="000D7B3A"/>
    <w:rsid w:val="000E52E6"/>
    <w:rsid w:val="000E71E3"/>
    <w:rsid w:val="000F1D42"/>
    <w:rsid w:val="000F4EDF"/>
    <w:rsid w:val="001011C2"/>
    <w:rsid w:val="0010146C"/>
    <w:rsid w:val="001128D4"/>
    <w:rsid w:val="00113A3F"/>
    <w:rsid w:val="001145EC"/>
    <w:rsid w:val="001164E8"/>
    <w:rsid w:val="00117A84"/>
    <w:rsid w:val="00117ADF"/>
    <w:rsid w:val="00122D52"/>
    <w:rsid w:val="001230DC"/>
    <w:rsid w:val="0012510C"/>
    <w:rsid w:val="001251DD"/>
    <w:rsid w:val="0012713F"/>
    <w:rsid w:val="00131C9E"/>
    <w:rsid w:val="001345D8"/>
    <w:rsid w:val="0013498D"/>
    <w:rsid w:val="0013599C"/>
    <w:rsid w:val="0013632C"/>
    <w:rsid w:val="001376EC"/>
    <w:rsid w:val="00140B17"/>
    <w:rsid w:val="00141A05"/>
    <w:rsid w:val="00145445"/>
    <w:rsid w:val="0014747E"/>
    <w:rsid w:val="00147527"/>
    <w:rsid w:val="0015540E"/>
    <w:rsid w:val="0016305E"/>
    <w:rsid w:val="00163187"/>
    <w:rsid w:val="001711EC"/>
    <w:rsid w:val="0017792B"/>
    <w:rsid w:val="0018185C"/>
    <w:rsid w:val="00190D83"/>
    <w:rsid w:val="00191943"/>
    <w:rsid w:val="00191FF3"/>
    <w:rsid w:val="00196061"/>
    <w:rsid w:val="001A2703"/>
    <w:rsid w:val="001A6177"/>
    <w:rsid w:val="001A68AC"/>
    <w:rsid w:val="001A7818"/>
    <w:rsid w:val="001B0BE3"/>
    <w:rsid w:val="001B5CBA"/>
    <w:rsid w:val="001B7E2F"/>
    <w:rsid w:val="001C0CF9"/>
    <w:rsid w:val="001C2E38"/>
    <w:rsid w:val="001D6EC9"/>
    <w:rsid w:val="001D7090"/>
    <w:rsid w:val="001E0DED"/>
    <w:rsid w:val="001E34C0"/>
    <w:rsid w:val="001E618C"/>
    <w:rsid w:val="001E76DA"/>
    <w:rsid w:val="001E7AD4"/>
    <w:rsid w:val="00204930"/>
    <w:rsid w:val="002134ED"/>
    <w:rsid w:val="002139BF"/>
    <w:rsid w:val="00214475"/>
    <w:rsid w:val="00217DA3"/>
    <w:rsid w:val="00224F9A"/>
    <w:rsid w:val="00234606"/>
    <w:rsid w:val="00237101"/>
    <w:rsid w:val="00237502"/>
    <w:rsid w:val="00244F36"/>
    <w:rsid w:val="00246F42"/>
    <w:rsid w:val="002531A6"/>
    <w:rsid w:val="002542D5"/>
    <w:rsid w:val="0025513E"/>
    <w:rsid w:val="00256479"/>
    <w:rsid w:val="002569DB"/>
    <w:rsid w:val="002600EC"/>
    <w:rsid w:val="00261C4B"/>
    <w:rsid w:val="00266FBF"/>
    <w:rsid w:val="0027586B"/>
    <w:rsid w:val="00284ABD"/>
    <w:rsid w:val="00284ADE"/>
    <w:rsid w:val="002964E0"/>
    <w:rsid w:val="002A27B5"/>
    <w:rsid w:val="002A6530"/>
    <w:rsid w:val="002B0046"/>
    <w:rsid w:val="002B32A0"/>
    <w:rsid w:val="002B36A6"/>
    <w:rsid w:val="002B4C21"/>
    <w:rsid w:val="002B52D2"/>
    <w:rsid w:val="002B670B"/>
    <w:rsid w:val="002C0684"/>
    <w:rsid w:val="002C3F90"/>
    <w:rsid w:val="002D3593"/>
    <w:rsid w:val="002D4B63"/>
    <w:rsid w:val="002E1BB3"/>
    <w:rsid w:val="002E254F"/>
    <w:rsid w:val="002E2DA6"/>
    <w:rsid w:val="002E34B4"/>
    <w:rsid w:val="002E3964"/>
    <w:rsid w:val="002E563F"/>
    <w:rsid w:val="002E7103"/>
    <w:rsid w:val="002E71EB"/>
    <w:rsid w:val="002F0BC9"/>
    <w:rsid w:val="002F7F39"/>
    <w:rsid w:val="00301D3F"/>
    <w:rsid w:val="003040BC"/>
    <w:rsid w:val="003120C0"/>
    <w:rsid w:val="00315AFB"/>
    <w:rsid w:val="00316E97"/>
    <w:rsid w:val="00317F70"/>
    <w:rsid w:val="003215D0"/>
    <w:rsid w:val="00323880"/>
    <w:rsid w:val="00324A67"/>
    <w:rsid w:val="00333FAF"/>
    <w:rsid w:val="00336867"/>
    <w:rsid w:val="00336BD7"/>
    <w:rsid w:val="0034767E"/>
    <w:rsid w:val="00354BFD"/>
    <w:rsid w:val="00356E53"/>
    <w:rsid w:val="00361761"/>
    <w:rsid w:val="00362335"/>
    <w:rsid w:val="00362A64"/>
    <w:rsid w:val="003722EA"/>
    <w:rsid w:val="00374580"/>
    <w:rsid w:val="0037621E"/>
    <w:rsid w:val="00384CD8"/>
    <w:rsid w:val="00387F1E"/>
    <w:rsid w:val="00391A91"/>
    <w:rsid w:val="00392A35"/>
    <w:rsid w:val="00397014"/>
    <w:rsid w:val="0039720D"/>
    <w:rsid w:val="003A713A"/>
    <w:rsid w:val="003B05AD"/>
    <w:rsid w:val="003B1C75"/>
    <w:rsid w:val="003B48E0"/>
    <w:rsid w:val="003B7C78"/>
    <w:rsid w:val="003C3FCA"/>
    <w:rsid w:val="003C6B18"/>
    <w:rsid w:val="003D1426"/>
    <w:rsid w:val="003D214F"/>
    <w:rsid w:val="003E5DBC"/>
    <w:rsid w:val="003F36F6"/>
    <w:rsid w:val="004045A2"/>
    <w:rsid w:val="00404C3A"/>
    <w:rsid w:val="00411121"/>
    <w:rsid w:val="00412584"/>
    <w:rsid w:val="00413C53"/>
    <w:rsid w:val="0041587D"/>
    <w:rsid w:val="0041606D"/>
    <w:rsid w:val="00416A06"/>
    <w:rsid w:val="0042192E"/>
    <w:rsid w:val="004237A2"/>
    <w:rsid w:val="00423E05"/>
    <w:rsid w:val="0043691C"/>
    <w:rsid w:val="00450205"/>
    <w:rsid w:val="00453863"/>
    <w:rsid w:val="00453B40"/>
    <w:rsid w:val="00455777"/>
    <w:rsid w:val="0046465A"/>
    <w:rsid w:val="00464AA0"/>
    <w:rsid w:val="004702F4"/>
    <w:rsid w:val="00471D4B"/>
    <w:rsid w:val="0047758E"/>
    <w:rsid w:val="00481DFE"/>
    <w:rsid w:val="00481EA7"/>
    <w:rsid w:val="00484E64"/>
    <w:rsid w:val="00486E91"/>
    <w:rsid w:val="00487B41"/>
    <w:rsid w:val="004904FA"/>
    <w:rsid w:val="0049147E"/>
    <w:rsid w:val="0049476D"/>
    <w:rsid w:val="004953A2"/>
    <w:rsid w:val="00497A62"/>
    <w:rsid w:val="004A1ECB"/>
    <w:rsid w:val="004A2110"/>
    <w:rsid w:val="004A5904"/>
    <w:rsid w:val="004B36C5"/>
    <w:rsid w:val="004B5F1B"/>
    <w:rsid w:val="004B70B6"/>
    <w:rsid w:val="004C5FCA"/>
    <w:rsid w:val="004C6771"/>
    <w:rsid w:val="004C69DB"/>
    <w:rsid w:val="004D018B"/>
    <w:rsid w:val="004D0332"/>
    <w:rsid w:val="004D1C3E"/>
    <w:rsid w:val="004D37F9"/>
    <w:rsid w:val="004D6222"/>
    <w:rsid w:val="004D72FF"/>
    <w:rsid w:val="004E636E"/>
    <w:rsid w:val="004E7C73"/>
    <w:rsid w:val="0050259D"/>
    <w:rsid w:val="00503A8F"/>
    <w:rsid w:val="00515596"/>
    <w:rsid w:val="0051602F"/>
    <w:rsid w:val="00516B71"/>
    <w:rsid w:val="005300C4"/>
    <w:rsid w:val="00530E77"/>
    <w:rsid w:val="00533D2D"/>
    <w:rsid w:val="0054132A"/>
    <w:rsid w:val="0055326C"/>
    <w:rsid w:val="00557A0A"/>
    <w:rsid w:val="00561F3D"/>
    <w:rsid w:val="00562FD3"/>
    <w:rsid w:val="0056451B"/>
    <w:rsid w:val="005720D4"/>
    <w:rsid w:val="00581A7D"/>
    <w:rsid w:val="005831CB"/>
    <w:rsid w:val="00585AED"/>
    <w:rsid w:val="00587814"/>
    <w:rsid w:val="00590D28"/>
    <w:rsid w:val="0059153F"/>
    <w:rsid w:val="0059159C"/>
    <w:rsid w:val="0059599D"/>
    <w:rsid w:val="005A2A94"/>
    <w:rsid w:val="005A3C35"/>
    <w:rsid w:val="005A4BAB"/>
    <w:rsid w:val="005B40B8"/>
    <w:rsid w:val="005B41D9"/>
    <w:rsid w:val="005B7548"/>
    <w:rsid w:val="005C12AF"/>
    <w:rsid w:val="005C2755"/>
    <w:rsid w:val="005C2FD7"/>
    <w:rsid w:val="005C4B47"/>
    <w:rsid w:val="005C6132"/>
    <w:rsid w:val="005D4BA5"/>
    <w:rsid w:val="005D6A83"/>
    <w:rsid w:val="005E210F"/>
    <w:rsid w:val="005E3CBF"/>
    <w:rsid w:val="005E6858"/>
    <w:rsid w:val="005F0F1F"/>
    <w:rsid w:val="005F30DE"/>
    <w:rsid w:val="00602759"/>
    <w:rsid w:val="00610FF5"/>
    <w:rsid w:val="00617AEA"/>
    <w:rsid w:val="00620311"/>
    <w:rsid w:val="00622165"/>
    <w:rsid w:val="00622AFB"/>
    <w:rsid w:val="00625BE7"/>
    <w:rsid w:val="006349F7"/>
    <w:rsid w:val="00635F1C"/>
    <w:rsid w:val="0064110A"/>
    <w:rsid w:val="00645242"/>
    <w:rsid w:val="00645742"/>
    <w:rsid w:val="00650346"/>
    <w:rsid w:val="00654C81"/>
    <w:rsid w:val="00666311"/>
    <w:rsid w:val="00670E84"/>
    <w:rsid w:val="00670F7C"/>
    <w:rsid w:val="006762DD"/>
    <w:rsid w:val="00676794"/>
    <w:rsid w:val="006773D1"/>
    <w:rsid w:val="00680F2A"/>
    <w:rsid w:val="00682A81"/>
    <w:rsid w:val="006836B9"/>
    <w:rsid w:val="00687732"/>
    <w:rsid w:val="00694C2D"/>
    <w:rsid w:val="00695079"/>
    <w:rsid w:val="006970E4"/>
    <w:rsid w:val="006979D9"/>
    <w:rsid w:val="006A4848"/>
    <w:rsid w:val="006B180D"/>
    <w:rsid w:val="006C1104"/>
    <w:rsid w:val="006C19FA"/>
    <w:rsid w:val="006E194B"/>
    <w:rsid w:val="006E2681"/>
    <w:rsid w:val="006E7248"/>
    <w:rsid w:val="006F34B8"/>
    <w:rsid w:val="006F4702"/>
    <w:rsid w:val="006F6DB5"/>
    <w:rsid w:val="006F715D"/>
    <w:rsid w:val="007007C3"/>
    <w:rsid w:val="00705C3D"/>
    <w:rsid w:val="00706B29"/>
    <w:rsid w:val="00710D4E"/>
    <w:rsid w:val="0071143F"/>
    <w:rsid w:val="0071796F"/>
    <w:rsid w:val="00720BFD"/>
    <w:rsid w:val="00723433"/>
    <w:rsid w:val="00742200"/>
    <w:rsid w:val="00747B93"/>
    <w:rsid w:val="00751669"/>
    <w:rsid w:val="00751947"/>
    <w:rsid w:val="00752901"/>
    <w:rsid w:val="0075661B"/>
    <w:rsid w:val="00762648"/>
    <w:rsid w:val="00762B52"/>
    <w:rsid w:val="00767564"/>
    <w:rsid w:val="007705E0"/>
    <w:rsid w:val="007712FA"/>
    <w:rsid w:val="00772AEA"/>
    <w:rsid w:val="007747E2"/>
    <w:rsid w:val="007842C4"/>
    <w:rsid w:val="00784D7A"/>
    <w:rsid w:val="00786A3F"/>
    <w:rsid w:val="007906F5"/>
    <w:rsid w:val="007924AF"/>
    <w:rsid w:val="00796461"/>
    <w:rsid w:val="00796531"/>
    <w:rsid w:val="007967AE"/>
    <w:rsid w:val="007979A2"/>
    <w:rsid w:val="007C047D"/>
    <w:rsid w:val="007C54A6"/>
    <w:rsid w:val="007D0846"/>
    <w:rsid w:val="007D0897"/>
    <w:rsid w:val="007D1DF2"/>
    <w:rsid w:val="007D363C"/>
    <w:rsid w:val="007D7A7F"/>
    <w:rsid w:val="007E4D5D"/>
    <w:rsid w:val="007E65FE"/>
    <w:rsid w:val="007E6742"/>
    <w:rsid w:val="007E6B3E"/>
    <w:rsid w:val="007E78A7"/>
    <w:rsid w:val="007F5608"/>
    <w:rsid w:val="007F6645"/>
    <w:rsid w:val="00805CBE"/>
    <w:rsid w:val="00813F07"/>
    <w:rsid w:val="00820E2D"/>
    <w:rsid w:val="00820EF8"/>
    <w:rsid w:val="00831262"/>
    <w:rsid w:val="00833B92"/>
    <w:rsid w:val="008513A5"/>
    <w:rsid w:val="008535FA"/>
    <w:rsid w:val="0085372D"/>
    <w:rsid w:val="00854FED"/>
    <w:rsid w:val="00855661"/>
    <w:rsid w:val="00861A30"/>
    <w:rsid w:val="00864B76"/>
    <w:rsid w:val="00870433"/>
    <w:rsid w:val="00884907"/>
    <w:rsid w:val="00890460"/>
    <w:rsid w:val="008A4220"/>
    <w:rsid w:val="008A4D76"/>
    <w:rsid w:val="008A558C"/>
    <w:rsid w:val="008B4C1A"/>
    <w:rsid w:val="008B546C"/>
    <w:rsid w:val="008B74B2"/>
    <w:rsid w:val="008C4809"/>
    <w:rsid w:val="008C4FD3"/>
    <w:rsid w:val="008C62F9"/>
    <w:rsid w:val="008D00AF"/>
    <w:rsid w:val="008D4D69"/>
    <w:rsid w:val="008D7447"/>
    <w:rsid w:val="008E106C"/>
    <w:rsid w:val="008E4892"/>
    <w:rsid w:val="008F3C30"/>
    <w:rsid w:val="009049C4"/>
    <w:rsid w:val="00905593"/>
    <w:rsid w:val="00911EE6"/>
    <w:rsid w:val="00916EEF"/>
    <w:rsid w:val="00917664"/>
    <w:rsid w:val="00924F40"/>
    <w:rsid w:val="00930291"/>
    <w:rsid w:val="0093304F"/>
    <w:rsid w:val="00934F54"/>
    <w:rsid w:val="00936120"/>
    <w:rsid w:val="00941E4C"/>
    <w:rsid w:val="0094308E"/>
    <w:rsid w:val="00945322"/>
    <w:rsid w:val="00945515"/>
    <w:rsid w:val="00945538"/>
    <w:rsid w:val="00946709"/>
    <w:rsid w:val="00961F74"/>
    <w:rsid w:val="0096277C"/>
    <w:rsid w:val="009713CD"/>
    <w:rsid w:val="00971F8B"/>
    <w:rsid w:val="00972450"/>
    <w:rsid w:val="00972E95"/>
    <w:rsid w:val="00976B47"/>
    <w:rsid w:val="0097748C"/>
    <w:rsid w:val="009819BA"/>
    <w:rsid w:val="00982275"/>
    <w:rsid w:val="00985A2D"/>
    <w:rsid w:val="00994965"/>
    <w:rsid w:val="009953F1"/>
    <w:rsid w:val="00995EB9"/>
    <w:rsid w:val="009A11E6"/>
    <w:rsid w:val="009A1DF2"/>
    <w:rsid w:val="009B3B22"/>
    <w:rsid w:val="009B77C4"/>
    <w:rsid w:val="009B7C82"/>
    <w:rsid w:val="009B7D0B"/>
    <w:rsid w:val="009C051C"/>
    <w:rsid w:val="009C2009"/>
    <w:rsid w:val="009C491B"/>
    <w:rsid w:val="009C6F06"/>
    <w:rsid w:val="009D17F6"/>
    <w:rsid w:val="009D3E34"/>
    <w:rsid w:val="009E2330"/>
    <w:rsid w:val="009E74DD"/>
    <w:rsid w:val="009F2A3D"/>
    <w:rsid w:val="009F6D0C"/>
    <w:rsid w:val="00A00D60"/>
    <w:rsid w:val="00A01881"/>
    <w:rsid w:val="00A02892"/>
    <w:rsid w:val="00A03108"/>
    <w:rsid w:val="00A03352"/>
    <w:rsid w:val="00A04BAE"/>
    <w:rsid w:val="00A0788F"/>
    <w:rsid w:val="00A0797A"/>
    <w:rsid w:val="00A1600A"/>
    <w:rsid w:val="00A2400B"/>
    <w:rsid w:val="00A2408B"/>
    <w:rsid w:val="00A26739"/>
    <w:rsid w:val="00A30A40"/>
    <w:rsid w:val="00A3104C"/>
    <w:rsid w:val="00A334E9"/>
    <w:rsid w:val="00A40CBF"/>
    <w:rsid w:val="00A4620A"/>
    <w:rsid w:val="00A503F2"/>
    <w:rsid w:val="00A510BA"/>
    <w:rsid w:val="00A51A01"/>
    <w:rsid w:val="00A51BCD"/>
    <w:rsid w:val="00A52C1B"/>
    <w:rsid w:val="00A56CF0"/>
    <w:rsid w:val="00A60BCC"/>
    <w:rsid w:val="00A62BF9"/>
    <w:rsid w:val="00A72B8F"/>
    <w:rsid w:val="00A73AE5"/>
    <w:rsid w:val="00A80C8E"/>
    <w:rsid w:val="00A80D52"/>
    <w:rsid w:val="00A92A8F"/>
    <w:rsid w:val="00A930A0"/>
    <w:rsid w:val="00A93B41"/>
    <w:rsid w:val="00A94C6F"/>
    <w:rsid w:val="00A9586B"/>
    <w:rsid w:val="00A96EB8"/>
    <w:rsid w:val="00AA102A"/>
    <w:rsid w:val="00AA36FA"/>
    <w:rsid w:val="00AA4C4E"/>
    <w:rsid w:val="00AA5594"/>
    <w:rsid w:val="00AA720E"/>
    <w:rsid w:val="00AA730C"/>
    <w:rsid w:val="00AB6FE5"/>
    <w:rsid w:val="00AB7B56"/>
    <w:rsid w:val="00AC2306"/>
    <w:rsid w:val="00AC2B6E"/>
    <w:rsid w:val="00AD025B"/>
    <w:rsid w:val="00AD7B81"/>
    <w:rsid w:val="00AE3CAC"/>
    <w:rsid w:val="00AF0239"/>
    <w:rsid w:val="00AF72CA"/>
    <w:rsid w:val="00B0177E"/>
    <w:rsid w:val="00B01BD3"/>
    <w:rsid w:val="00B01D09"/>
    <w:rsid w:val="00B03FDD"/>
    <w:rsid w:val="00B076D9"/>
    <w:rsid w:val="00B16B16"/>
    <w:rsid w:val="00B17594"/>
    <w:rsid w:val="00B23CF5"/>
    <w:rsid w:val="00B44183"/>
    <w:rsid w:val="00B46445"/>
    <w:rsid w:val="00B54101"/>
    <w:rsid w:val="00B5449D"/>
    <w:rsid w:val="00B602FA"/>
    <w:rsid w:val="00B61FC4"/>
    <w:rsid w:val="00B6485A"/>
    <w:rsid w:val="00B648CD"/>
    <w:rsid w:val="00B64F32"/>
    <w:rsid w:val="00B667E1"/>
    <w:rsid w:val="00B72FCA"/>
    <w:rsid w:val="00B73970"/>
    <w:rsid w:val="00B76167"/>
    <w:rsid w:val="00B94E34"/>
    <w:rsid w:val="00B9539B"/>
    <w:rsid w:val="00B95F97"/>
    <w:rsid w:val="00BA17EE"/>
    <w:rsid w:val="00BA2BD7"/>
    <w:rsid w:val="00BA3518"/>
    <w:rsid w:val="00BA4652"/>
    <w:rsid w:val="00BA5F1E"/>
    <w:rsid w:val="00BA74BC"/>
    <w:rsid w:val="00BB13DA"/>
    <w:rsid w:val="00BB3583"/>
    <w:rsid w:val="00BC0922"/>
    <w:rsid w:val="00BC0D2F"/>
    <w:rsid w:val="00BC1FA7"/>
    <w:rsid w:val="00BD11E7"/>
    <w:rsid w:val="00BD2039"/>
    <w:rsid w:val="00BD21AB"/>
    <w:rsid w:val="00BD2D65"/>
    <w:rsid w:val="00BD5930"/>
    <w:rsid w:val="00BD66CA"/>
    <w:rsid w:val="00BE0701"/>
    <w:rsid w:val="00BE6B00"/>
    <w:rsid w:val="00BE79D5"/>
    <w:rsid w:val="00C04F25"/>
    <w:rsid w:val="00C11D09"/>
    <w:rsid w:val="00C11D95"/>
    <w:rsid w:val="00C12C71"/>
    <w:rsid w:val="00C21E56"/>
    <w:rsid w:val="00C31B5D"/>
    <w:rsid w:val="00C32D80"/>
    <w:rsid w:val="00C33FF3"/>
    <w:rsid w:val="00C37482"/>
    <w:rsid w:val="00C374EA"/>
    <w:rsid w:val="00C45C29"/>
    <w:rsid w:val="00C46171"/>
    <w:rsid w:val="00C478F1"/>
    <w:rsid w:val="00C50C59"/>
    <w:rsid w:val="00C542E7"/>
    <w:rsid w:val="00C552E0"/>
    <w:rsid w:val="00C5772B"/>
    <w:rsid w:val="00C57A56"/>
    <w:rsid w:val="00C660F0"/>
    <w:rsid w:val="00C7265C"/>
    <w:rsid w:val="00C732B2"/>
    <w:rsid w:val="00C74D2E"/>
    <w:rsid w:val="00C824B5"/>
    <w:rsid w:val="00C835D9"/>
    <w:rsid w:val="00C86C78"/>
    <w:rsid w:val="00C9009C"/>
    <w:rsid w:val="00C925E3"/>
    <w:rsid w:val="00C92687"/>
    <w:rsid w:val="00C927A8"/>
    <w:rsid w:val="00C92EF5"/>
    <w:rsid w:val="00C9355E"/>
    <w:rsid w:val="00C9786E"/>
    <w:rsid w:val="00CA3ECD"/>
    <w:rsid w:val="00CA3FFB"/>
    <w:rsid w:val="00CA7CA3"/>
    <w:rsid w:val="00CB26B6"/>
    <w:rsid w:val="00CB370B"/>
    <w:rsid w:val="00CB4C8E"/>
    <w:rsid w:val="00CB6171"/>
    <w:rsid w:val="00CB75C5"/>
    <w:rsid w:val="00CC4400"/>
    <w:rsid w:val="00CC4A80"/>
    <w:rsid w:val="00CC5111"/>
    <w:rsid w:val="00CC542D"/>
    <w:rsid w:val="00CC6494"/>
    <w:rsid w:val="00CC6C33"/>
    <w:rsid w:val="00CD74B1"/>
    <w:rsid w:val="00CE0842"/>
    <w:rsid w:val="00CE524D"/>
    <w:rsid w:val="00CE5553"/>
    <w:rsid w:val="00CE69E7"/>
    <w:rsid w:val="00CF354B"/>
    <w:rsid w:val="00CF4067"/>
    <w:rsid w:val="00D01470"/>
    <w:rsid w:val="00D01E54"/>
    <w:rsid w:val="00D02059"/>
    <w:rsid w:val="00D05259"/>
    <w:rsid w:val="00D1023F"/>
    <w:rsid w:val="00D138B3"/>
    <w:rsid w:val="00D26946"/>
    <w:rsid w:val="00D27EAF"/>
    <w:rsid w:val="00D32D57"/>
    <w:rsid w:val="00D32DF5"/>
    <w:rsid w:val="00D3450A"/>
    <w:rsid w:val="00D36B74"/>
    <w:rsid w:val="00D37F67"/>
    <w:rsid w:val="00D428B6"/>
    <w:rsid w:val="00D44382"/>
    <w:rsid w:val="00D45528"/>
    <w:rsid w:val="00D461D5"/>
    <w:rsid w:val="00D5790F"/>
    <w:rsid w:val="00D62A99"/>
    <w:rsid w:val="00D633EF"/>
    <w:rsid w:val="00D80A8C"/>
    <w:rsid w:val="00D85F03"/>
    <w:rsid w:val="00D87ECA"/>
    <w:rsid w:val="00D87F95"/>
    <w:rsid w:val="00D912B6"/>
    <w:rsid w:val="00D9664D"/>
    <w:rsid w:val="00DA3463"/>
    <w:rsid w:val="00DB3F05"/>
    <w:rsid w:val="00DC4233"/>
    <w:rsid w:val="00DC63A2"/>
    <w:rsid w:val="00DC689E"/>
    <w:rsid w:val="00DC6EE3"/>
    <w:rsid w:val="00DE0105"/>
    <w:rsid w:val="00DE0306"/>
    <w:rsid w:val="00DE5351"/>
    <w:rsid w:val="00E00A63"/>
    <w:rsid w:val="00E019EC"/>
    <w:rsid w:val="00E03AFC"/>
    <w:rsid w:val="00E051D2"/>
    <w:rsid w:val="00E13A32"/>
    <w:rsid w:val="00E15371"/>
    <w:rsid w:val="00E1590A"/>
    <w:rsid w:val="00E17D7B"/>
    <w:rsid w:val="00E20069"/>
    <w:rsid w:val="00E275C5"/>
    <w:rsid w:val="00E27D8C"/>
    <w:rsid w:val="00E3517D"/>
    <w:rsid w:val="00E41370"/>
    <w:rsid w:val="00E44A39"/>
    <w:rsid w:val="00E50897"/>
    <w:rsid w:val="00E51503"/>
    <w:rsid w:val="00E549E2"/>
    <w:rsid w:val="00E639D8"/>
    <w:rsid w:val="00E65A2F"/>
    <w:rsid w:val="00E84ACD"/>
    <w:rsid w:val="00E879D8"/>
    <w:rsid w:val="00EA69AC"/>
    <w:rsid w:val="00EA7B49"/>
    <w:rsid w:val="00EB0BEE"/>
    <w:rsid w:val="00EB116D"/>
    <w:rsid w:val="00EB15FA"/>
    <w:rsid w:val="00EB5A18"/>
    <w:rsid w:val="00EC1389"/>
    <w:rsid w:val="00EC27A3"/>
    <w:rsid w:val="00EC29B2"/>
    <w:rsid w:val="00EC2D68"/>
    <w:rsid w:val="00EC5E62"/>
    <w:rsid w:val="00EC7F8B"/>
    <w:rsid w:val="00ED1217"/>
    <w:rsid w:val="00ED2E19"/>
    <w:rsid w:val="00EE158A"/>
    <w:rsid w:val="00EE62B0"/>
    <w:rsid w:val="00EF0336"/>
    <w:rsid w:val="00EF4912"/>
    <w:rsid w:val="00EF4CC3"/>
    <w:rsid w:val="00EF693B"/>
    <w:rsid w:val="00EF6ED5"/>
    <w:rsid w:val="00F041BA"/>
    <w:rsid w:val="00F12459"/>
    <w:rsid w:val="00F162A1"/>
    <w:rsid w:val="00F16560"/>
    <w:rsid w:val="00F21375"/>
    <w:rsid w:val="00F22180"/>
    <w:rsid w:val="00F2511E"/>
    <w:rsid w:val="00F251EC"/>
    <w:rsid w:val="00F2659F"/>
    <w:rsid w:val="00F3343F"/>
    <w:rsid w:val="00F40071"/>
    <w:rsid w:val="00F425A9"/>
    <w:rsid w:val="00F43C51"/>
    <w:rsid w:val="00F443FA"/>
    <w:rsid w:val="00F524C5"/>
    <w:rsid w:val="00F53C28"/>
    <w:rsid w:val="00F56F82"/>
    <w:rsid w:val="00F56F9F"/>
    <w:rsid w:val="00F578C0"/>
    <w:rsid w:val="00F57DCA"/>
    <w:rsid w:val="00F6060D"/>
    <w:rsid w:val="00F60E61"/>
    <w:rsid w:val="00F629C8"/>
    <w:rsid w:val="00F66845"/>
    <w:rsid w:val="00F676BA"/>
    <w:rsid w:val="00F7365D"/>
    <w:rsid w:val="00F74047"/>
    <w:rsid w:val="00F74847"/>
    <w:rsid w:val="00F75D8E"/>
    <w:rsid w:val="00F768E3"/>
    <w:rsid w:val="00F770DC"/>
    <w:rsid w:val="00F91BEE"/>
    <w:rsid w:val="00FA0D6D"/>
    <w:rsid w:val="00FA1407"/>
    <w:rsid w:val="00FA689B"/>
    <w:rsid w:val="00FB090C"/>
    <w:rsid w:val="00FB0FAB"/>
    <w:rsid w:val="00FB31C6"/>
    <w:rsid w:val="00FB32DD"/>
    <w:rsid w:val="00FB3765"/>
    <w:rsid w:val="00FB4FB3"/>
    <w:rsid w:val="00FB547C"/>
    <w:rsid w:val="00FC1C5C"/>
    <w:rsid w:val="00FC2097"/>
    <w:rsid w:val="00FC312E"/>
    <w:rsid w:val="00FC3376"/>
    <w:rsid w:val="00FC3939"/>
    <w:rsid w:val="00FC4074"/>
    <w:rsid w:val="00FC6148"/>
    <w:rsid w:val="00FD0A6E"/>
    <w:rsid w:val="00FD3DDD"/>
    <w:rsid w:val="00FD4136"/>
    <w:rsid w:val="00FF6691"/>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FollowedHyperlink">
    <w:name w:val="FollowedHyperlink"/>
    <w:basedOn w:val="DefaultParagraphFont"/>
    <w:uiPriority w:val="99"/>
    <w:semiHidden/>
    <w:unhideWhenUsed/>
    <w:rsid w:val="009C2009"/>
    <w:rPr>
      <w:color w:val="800080" w:themeColor="followedHyperlink"/>
      <w:u w:val="single"/>
    </w:rPr>
  </w:style>
  <w:style w:type="table" w:styleId="LightShading-Accent1">
    <w:name w:val="Light Shading Accent 1"/>
    <w:basedOn w:val="TableNormal"/>
    <w:uiPriority w:val="60"/>
    <w:rsid w:val="00AD7B81"/>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AD7B81"/>
    <w:pPr>
      <w:spacing w:before="100" w:beforeAutospacing="1" w:after="100" w:afterAutospacing="1"/>
    </w:pPr>
    <w:rPr>
      <w:sz w:val="24"/>
      <w:szCs w:val="24"/>
    </w:rPr>
  </w:style>
  <w:style w:type="character" w:customStyle="1" w:styleId="A1">
    <w:name w:val="A1"/>
    <w:uiPriority w:val="99"/>
    <w:rsid w:val="00AD7B81"/>
    <w:rPr>
      <w:color w:val="000000"/>
      <w:sz w:val="22"/>
      <w:szCs w:val="22"/>
    </w:rPr>
  </w:style>
  <w:style w:type="character" w:customStyle="1" w:styleId="A22">
    <w:name w:val="A22"/>
    <w:uiPriority w:val="99"/>
    <w:rsid w:val="00AD7B81"/>
    <w:rPr>
      <w:rFonts w:cs="3ds"/>
      <w:color w:val="000000"/>
      <w:sz w:val="18"/>
      <w:szCs w:val="18"/>
    </w:rPr>
  </w:style>
  <w:style w:type="paragraph" w:customStyle="1" w:styleId="TOC31">
    <w:name w:val="TOC 31"/>
    <w:basedOn w:val="Normal"/>
    <w:next w:val="Normal"/>
    <w:uiPriority w:val="99"/>
    <w:rsid w:val="00AD7B81"/>
    <w:pPr>
      <w:widowControl w:val="0"/>
      <w:autoSpaceDE w:val="0"/>
      <w:autoSpaceDN w:val="0"/>
      <w:adjustRightInd w:val="0"/>
    </w:pPr>
    <w:rPr>
      <w:rFonts w:ascii="Garamond" w:eastAsia="MS Mincho" w:hAnsi="Garamond"/>
      <w:sz w:val="24"/>
      <w:szCs w:val="24"/>
      <w:lang w:eastAsia="ja-JP"/>
    </w:rPr>
  </w:style>
  <w:style w:type="paragraph" w:styleId="BodyText">
    <w:name w:val="Body Text"/>
    <w:basedOn w:val="Normal"/>
    <w:link w:val="BodyTextChar0"/>
    <w:rsid w:val="00AD7B81"/>
    <w:rPr>
      <w:rFonts w:eastAsia="MS Mincho"/>
      <w:sz w:val="24"/>
      <w:szCs w:val="24"/>
    </w:rPr>
  </w:style>
  <w:style w:type="character" w:customStyle="1" w:styleId="BodyTextChar0">
    <w:name w:val="Body Text Char"/>
    <w:basedOn w:val="DefaultParagraphFont"/>
    <w:link w:val="BodyText"/>
    <w:rsid w:val="00AD7B81"/>
    <w:rPr>
      <w:rFonts w:eastAsia="MS Mincho"/>
      <w:sz w:val="24"/>
      <w:szCs w:val="24"/>
    </w:rPr>
  </w:style>
  <w:style w:type="paragraph" w:styleId="BodyText2">
    <w:name w:val="Body Text 2"/>
    <w:basedOn w:val="Normal"/>
    <w:link w:val="BodyText2Char"/>
    <w:uiPriority w:val="99"/>
    <w:unhideWhenUsed/>
    <w:rsid w:val="00AD7B81"/>
    <w:pPr>
      <w:spacing w:before="100" w:beforeAutospacing="1" w:after="120" w:afterAutospacing="1" w:line="480" w:lineRule="auto"/>
      <w:jc w:val="both"/>
    </w:pPr>
    <w:rPr>
      <w:rFonts w:asciiTheme="minorHAnsi" w:eastAsiaTheme="minorEastAsia" w:hAnsiTheme="minorHAnsi" w:cstheme="minorBidi"/>
      <w:sz w:val="22"/>
      <w:szCs w:val="22"/>
      <w:lang w:eastAsia="zh-TW"/>
    </w:rPr>
  </w:style>
  <w:style w:type="character" w:customStyle="1" w:styleId="BodyText2Char">
    <w:name w:val="Body Text 2 Char"/>
    <w:basedOn w:val="DefaultParagraphFont"/>
    <w:link w:val="BodyText2"/>
    <w:uiPriority w:val="99"/>
    <w:rsid w:val="00AD7B81"/>
    <w:rPr>
      <w:rFonts w:asciiTheme="minorHAnsi" w:eastAsiaTheme="minorEastAsia" w:hAnsiTheme="minorHAnsi" w:cstheme="minorBidi"/>
      <w:sz w:val="22"/>
      <w:szCs w:val="22"/>
      <w:lang w:eastAsia="zh-TW"/>
    </w:rPr>
  </w:style>
  <w:style w:type="character" w:customStyle="1" w:styleId="apple-style-span">
    <w:name w:val="apple-style-span"/>
    <w:basedOn w:val="DefaultParagraphFont"/>
    <w:rsid w:val="00AD7B81"/>
  </w:style>
  <w:style w:type="character" w:styleId="HTMLCite">
    <w:name w:val="HTML Cite"/>
    <w:basedOn w:val="DefaultParagraphFont"/>
    <w:uiPriority w:val="99"/>
    <w:unhideWhenUsed/>
    <w:rsid w:val="00AD7B81"/>
    <w:rPr>
      <w:i/>
      <w:iCs/>
    </w:rPr>
  </w:style>
  <w:style w:type="paragraph" w:customStyle="1" w:styleId="l1">
    <w:name w:val="l1"/>
    <w:basedOn w:val="Heading1"/>
    <w:qFormat/>
    <w:rsid w:val="00AD7B81"/>
    <w:pPr>
      <w:keepLines/>
      <w:numPr>
        <w:numId w:val="29"/>
      </w:numPr>
      <w:spacing w:before="100" w:beforeAutospacing="1" w:after="360" w:line="360" w:lineRule="auto"/>
      <w:jc w:val="center"/>
    </w:pPr>
    <w:rPr>
      <w:rFonts w:ascii="Times New Roman" w:hAnsi="Times New Roman"/>
      <w:kern w:val="0"/>
      <w:sz w:val="24"/>
      <w:szCs w:val="28"/>
    </w:rPr>
  </w:style>
  <w:style w:type="paragraph" w:customStyle="1" w:styleId="l2">
    <w:name w:val="l2"/>
    <w:basedOn w:val="Heading2"/>
    <w:qFormat/>
    <w:rsid w:val="00AD7B81"/>
    <w:pPr>
      <w:keepLines/>
      <w:numPr>
        <w:ilvl w:val="1"/>
        <w:numId w:val="29"/>
      </w:numPr>
      <w:spacing w:before="100" w:beforeAutospacing="1" w:after="240" w:line="360" w:lineRule="auto"/>
      <w:jc w:val="both"/>
    </w:pPr>
    <w:rPr>
      <w:rFonts w:ascii="Times New Roman" w:hAnsi="Times New Roman"/>
      <w:i w:val="0"/>
      <w:iCs w:val="0"/>
      <w:color w:val="000000" w:themeColor="text1"/>
      <w:sz w:val="24"/>
      <w:szCs w:val="26"/>
    </w:rPr>
  </w:style>
  <w:style w:type="paragraph" w:customStyle="1" w:styleId="l3">
    <w:name w:val="l3"/>
    <w:basedOn w:val="Heading3"/>
    <w:qFormat/>
    <w:rsid w:val="00AD7B81"/>
    <w:pPr>
      <w:keepLines/>
      <w:numPr>
        <w:ilvl w:val="2"/>
        <w:numId w:val="29"/>
      </w:numPr>
      <w:spacing w:before="100" w:beforeAutospacing="1" w:after="240" w:line="360" w:lineRule="auto"/>
    </w:pPr>
    <w:rPr>
      <w:rFonts w:ascii="Times New Roman" w:hAnsi="Times New Roman"/>
      <w:color w:val="000000" w:themeColor="text1"/>
      <w:sz w:val="24"/>
      <w:szCs w:val="22"/>
    </w:rPr>
  </w:style>
  <w:style w:type="paragraph" w:customStyle="1" w:styleId="l4">
    <w:name w:val="l4"/>
    <w:basedOn w:val="Heading4"/>
    <w:qFormat/>
    <w:rsid w:val="00AD7B81"/>
    <w:pPr>
      <w:keepLines/>
      <w:numPr>
        <w:ilvl w:val="3"/>
        <w:numId w:val="29"/>
      </w:numPr>
      <w:spacing w:before="100" w:beforeAutospacing="1" w:after="100" w:afterAutospacing="1" w:line="360" w:lineRule="auto"/>
      <w:jc w:val="both"/>
    </w:pPr>
    <w:rPr>
      <w:rFonts w:asciiTheme="majorHAnsi" w:eastAsiaTheme="majorEastAsia" w:hAnsiTheme="majorHAnsi" w:cstheme="majorBidi"/>
      <w:i/>
      <w:iCs/>
      <w:color w:val="000000" w:themeColor="text1"/>
      <w:sz w:val="24"/>
      <w:szCs w:val="22"/>
    </w:rPr>
  </w:style>
  <w:style w:type="paragraph" w:customStyle="1" w:styleId="table">
    <w:name w:val="table"/>
    <w:basedOn w:val="Heading5"/>
    <w:qFormat/>
    <w:rsid w:val="00AD7B81"/>
    <w:pPr>
      <w:keepNext/>
      <w:keepLines/>
      <w:numPr>
        <w:ilvl w:val="5"/>
        <w:numId w:val="29"/>
      </w:numPr>
      <w:spacing w:before="100" w:beforeAutospacing="1" w:after="100" w:afterAutospacing="1" w:line="360" w:lineRule="auto"/>
      <w:jc w:val="center"/>
    </w:pPr>
    <w:rPr>
      <w:rFonts w:ascii="Times New Roman" w:eastAsiaTheme="majorEastAsia" w:hAnsi="Times New Roman" w:cstheme="majorBidi"/>
      <w:b w:val="0"/>
      <w:bCs w:val="0"/>
      <w:i w:val="0"/>
      <w:iCs w:val="0"/>
      <w:color w:val="000000" w:themeColor="text1"/>
      <w:sz w:val="24"/>
      <w:szCs w:val="22"/>
    </w:rPr>
  </w:style>
  <w:style w:type="paragraph" w:customStyle="1" w:styleId="figure">
    <w:name w:val="figure"/>
    <w:basedOn w:val="Heading6"/>
    <w:qFormat/>
    <w:rsid w:val="00AD7B81"/>
    <w:pPr>
      <w:keepNext/>
      <w:keepLines/>
      <w:numPr>
        <w:ilvl w:val="4"/>
        <w:numId w:val="29"/>
      </w:numPr>
      <w:spacing w:before="100" w:beforeAutospacing="1" w:after="240" w:line="360" w:lineRule="auto"/>
      <w:jc w:val="center"/>
    </w:pPr>
    <w:rPr>
      <w:rFonts w:eastAsiaTheme="majorEastAsia" w:cstheme="majorBidi"/>
      <w:b w:val="0"/>
      <w:bCs w:val="0"/>
      <w:iCs/>
      <w:sz w:val="24"/>
    </w:rPr>
  </w:style>
  <w:style w:type="paragraph" w:customStyle="1" w:styleId="text">
    <w:name w:val="text"/>
    <w:basedOn w:val="Normal"/>
    <w:qFormat/>
    <w:rsid w:val="00AD7B81"/>
    <w:pPr>
      <w:spacing w:before="100" w:beforeAutospacing="1" w:after="100" w:afterAutospacing="1" w:line="360" w:lineRule="auto"/>
      <w:jc w:val="both"/>
    </w:pPr>
    <w:rPr>
      <w:rFonts w:eastAsiaTheme="minorHAnsi" w:cstheme="minorBidi"/>
      <w:sz w:val="24"/>
      <w:szCs w:val="22"/>
    </w:rPr>
  </w:style>
  <w:style w:type="character" w:customStyle="1" w:styleId="A6">
    <w:name w:val="A6"/>
    <w:uiPriority w:val="99"/>
    <w:rsid w:val="00AD7B81"/>
    <w:rPr>
      <w:rFonts w:cs="LindeDax-Light"/>
      <w:color w:val="009DE0"/>
      <w:sz w:val="34"/>
      <w:szCs w:val="34"/>
    </w:rPr>
  </w:style>
  <w:style w:type="paragraph" w:customStyle="1" w:styleId="Pa4">
    <w:name w:val="Pa4"/>
    <w:basedOn w:val="Default"/>
    <w:next w:val="Default"/>
    <w:uiPriority w:val="99"/>
    <w:rsid w:val="00AD7B81"/>
    <w:pPr>
      <w:spacing w:line="171" w:lineRule="atLeast"/>
    </w:pPr>
    <w:rPr>
      <w:rFonts w:ascii="LindeDax-Light" w:eastAsiaTheme="minorEastAsia" w:hAnsi="LindeDax-Light" w:cstheme="minorBidi"/>
      <w:color w:val="auto"/>
      <w:lang w:eastAsia="zh-TW"/>
    </w:rPr>
  </w:style>
  <w:style w:type="paragraph" w:styleId="CommentText">
    <w:name w:val="annotation text"/>
    <w:basedOn w:val="Normal"/>
    <w:link w:val="CommentTextChar"/>
    <w:uiPriority w:val="99"/>
    <w:semiHidden/>
    <w:unhideWhenUsed/>
    <w:rsid w:val="00AD7B81"/>
    <w:pPr>
      <w:spacing w:after="200"/>
    </w:pPr>
    <w:rPr>
      <w:rFonts w:ascii="Calibri" w:eastAsia="Calibri" w:hAnsi="Calibri"/>
    </w:rPr>
  </w:style>
  <w:style w:type="character" w:customStyle="1" w:styleId="CommentTextChar">
    <w:name w:val="Comment Text Char"/>
    <w:basedOn w:val="DefaultParagraphFont"/>
    <w:link w:val="CommentText"/>
    <w:uiPriority w:val="99"/>
    <w:semiHidden/>
    <w:rsid w:val="00AD7B81"/>
    <w:rPr>
      <w:rFonts w:ascii="Calibri" w:eastAsia="Calibri" w:hAnsi="Calibri"/>
    </w:rPr>
  </w:style>
  <w:style w:type="character" w:customStyle="1" w:styleId="ps2">
    <w:name w:val="ps2"/>
    <w:basedOn w:val="DefaultParagraphFont"/>
    <w:rsid w:val="00AD7B81"/>
  </w:style>
  <w:style w:type="character" w:customStyle="1" w:styleId="ps3">
    <w:name w:val="ps3"/>
    <w:basedOn w:val="DefaultParagraphFont"/>
    <w:rsid w:val="00AD7B81"/>
  </w:style>
  <w:style w:type="character" w:customStyle="1" w:styleId="ps4">
    <w:name w:val="ps4"/>
    <w:basedOn w:val="DefaultParagraphFont"/>
    <w:rsid w:val="00AD7B81"/>
  </w:style>
  <w:style w:type="character" w:customStyle="1" w:styleId="ps5">
    <w:name w:val="ps5"/>
    <w:basedOn w:val="DefaultParagraphFont"/>
    <w:rsid w:val="00AD7B81"/>
  </w:style>
  <w:style w:type="character" w:customStyle="1" w:styleId="ps16">
    <w:name w:val="ps16"/>
    <w:basedOn w:val="DefaultParagraphFont"/>
    <w:rsid w:val="00AD7B81"/>
  </w:style>
  <w:style w:type="character" w:customStyle="1" w:styleId="ps17">
    <w:name w:val="ps17"/>
    <w:basedOn w:val="DefaultParagraphFont"/>
    <w:rsid w:val="00AD7B81"/>
  </w:style>
  <w:style w:type="character" w:customStyle="1" w:styleId="ps18">
    <w:name w:val="ps18"/>
    <w:basedOn w:val="DefaultParagraphFont"/>
    <w:rsid w:val="00AD7B81"/>
  </w:style>
  <w:style w:type="character" w:customStyle="1" w:styleId="ps19">
    <w:name w:val="ps19"/>
    <w:basedOn w:val="DefaultParagraphFont"/>
    <w:rsid w:val="00AD7B81"/>
  </w:style>
  <w:style w:type="character" w:customStyle="1" w:styleId="em1">
    <w:name w:val="em1"/>
    <w:basedOn w:val="DefaultParagraphFont"/>
    <w:rsid w:val="00AD7B81"/>
  </w:style>
  <w:style w:type="character" w:customStyle="1" w:styleId="ps20">
    <w:name w:val="ps20"/>
    <w:basedOn w:val="DefaultParagraphFont"/>
    <w:rsid w:val="00AD7B81"/>
  </w:style>
  <w:style w:type="character" w:customStyle="1" w:styleId="ps21">
    <w:name w:val="ps21"/>
    <w:basedOn w:val="DefaultParagraphFont"/>
    <w:rsid w:val="00AD7B81"/>
  </w:style>
  <w:style w:type="character" w:customStyle="1" w:styleId="ps22">
    <w:name w:val="ps22"/>
    <w:basedOn w:val="DefaultParagraphFont"/>
    <w:rsid w:val="00AD7B81"/>
  </w:style>
  <w:style w:type="character" w:customStyle="1" w:styleId="ps23">
    <w:name w:val="ps23"/>
    <w:basedOn w:val="DefaultParagraphFont"/>
    <w:rsid w:val="00AD7B81"/>
  </w:style>
  <w:style w:type="character" w:customStyle="1" w:styleId="ft3">
    <w:name w:val="ft3"/>
    <w:basedOn w:val="DefaultParagraphFont"/>
    <w:rsid w:val="00AD7B81"/>
  </w:style>
  <w:style w:type="character" w:customStyle="1" w:styleId="em2">
    <w:name w:val="em2"/>
    <w:basedOn w:val="DefaultParagraphFont"/>
    <w:rsid w:val="00AD7B81"/>
  </w:style>
  <w:style w:type="character" w:customStyle="1" w:styleId="ps25">
    <w:name w:val="ps25"/>
    <w:basedOn w:val="DefaultParagraphFont"/>
    <w:rsid w:val="00AD7B81"/>
  </w:style>
  <w:style w:type="paragraph" w:customStyle="1" w:styleId="Pa2">
    <w:name w:val="Pa2"/>
    <w:basedOn w:val="Normal"/>
    <w:next w:val="Normal"/>
    <w:uiPriority w:val="99"/>
    <w:rsid w:val="00AD7B81"/>
    <w:pPr>
      <w:autoSpaceDE w:val="0"/>
      <w:autoSpaceDN w:val="0"/>
      <w:adjustRightInd w:val="0"/>
      <w:spacing w:line="241" w:lineRule="atLeast"/>
    </w:pPr>
    <w:rPr>
      <w:rFonts w:ascii="Avenir LT Com 35 Light" w:eastAsia="Calibri" w:hAnsi="Avenir LT Com 35 Light"/>
      <w:sz w:val="24"/>
      <w:szCs w:val="24"/>
    </w:rPr>
  </w:style>
  <w:style w:type="paragraph" w:styleId="TOC4">
    <w:name w:val="toc 4"/>
    <w:basedOn w:val="Normal"/>
    <w:next w:val="Normal"/>
    <w:autoRedefine/>
    <w:uiPriority w:val="39"/>
    <w:unhideWhenUsed/>
    <w:rsid w:val="00AD7B81"/>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AD7B81"/>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AD7B81"/>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AD7B81"/>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AD7B81"/>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AD7B81"/>
    <w:pPr>
      <w:spacing w:after="100" w:line="276" w:lineRule="auto"/>
      <w:ind w:left="1760"/>
    </w:pPr>
    <w:rPr>
      <w:rFonts w:asciiTheme="minorHAnsi" w:eastAsiaTheme="minorEastAsia" w:hAnsiTheme="minorHAnsi" w:cstheme="minorBidi"/>
      <w:sz w:val="22"/>
      <w:szCs w:val="22"/>
      <w:lang w:val="en-MY" w:eastAsia="en-MY"/>
    </w:rPr>
  </w:style>
  <w:style w:type="paragraph" w:styleId="Subtitle">
    <w:name w:val="Subtitle"/>
    <w:basedOn w:val="Normal"/>
    <w:next w:val="Normal"/>
    <w:link w:val="SubtitleChar"/>
    <w:uiPriority w:val="11"/>
    <w:qFormat/>
    <w:rsid w:val="00AD7B8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D7B81"/>
    <w:rPr>
      <w:rFonts w:asciiTheme="majorHAnsi" w:eastAsiaTheme="majorEastAsia" w:hAnsiTheme="majorHAnsi" w:cstheme="majorBidi"/>
      <w:i/>
      <w:iCs/>
      <w:color w:val="4F81BD" w:themeColor="accent1"/>
      <w:spacing w:val="15"/>
      <w:sz w:val="24"/>
      <w:szCs w:val="24"/>
    </w:rPr>
  </w:style>
  <w:style w:type="character" w:customStyle="1" w:styleId="HTMLPreformattedChar">
    <w:name w:val="HTML Preformatted Char"/>
    <w:basedOn w:val="DefaultParagraphFont"/>
    <w:link w:val="HTMLPreformatted"/>
    <w:uiPriority w:val="99"/>
    <w:semiHidden/>
    <w:rsid w:val="00AD7B81"/>
    <w:rPr>
      <w:rFonts w:ascii="Courier New" w:hAnsi="Courier New" w:cs="Courier New"/>
      <w:lang w:val="en-MY" w:eastAsia="en-MY"/>
    </w:rPr>
  </w:style>
  <w:style w:type="paragraph" w:styleId="HTMLPreformatted">
    <w:name w:val="HTML Preformatted"/>
    <w:basedOn w:val="Normal"/>
    <w:link w:val="HTMLPreformattedChar"/>
    <w:uiPriority w:val="99"/>
    <w:semiHidden/>
    <w:unhideWhenUsed/>
    <w:rsid w:val="00AD7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MY" w:eastAsia="en-MY"/>
    </w:rPr>
  </w:style>
  <w:style w:type="character" w:styleId="PageNumber">
    <w:name w:val="page number"/>
    <w:basedOn w:val="DefaultParagraphFont"/>
    <w:rsid w:val="00AD7B81"/>
  </w:style>
  <w:style w:type="table" w:styleId="LightGrid-Accent6">
    <w:name w:val="Light Grid Accent 6"/>
    <w:basedOn w:val="TableNormal"/>
    <w:uiPriority w:val="62"/>
    <w:rsid w:val="002E34B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FollowedHyperlink">
    <w:name w:val="FollowedHyperlink"/>
    <w:basedOn w:val="DefaultParagraphFont"/>
    <w:uiPriority w:val="99"/>
    <w:semiHidden/>
    <w:unhideWhenUsed/>
    <w:rsid w:val="009C2009"/>
    <w:rPr>
      <w:color w:val="800080" w:themeColor="followedHyperlink"/>
      <w:u w:val="single"/>
    </w:rPr>
  </w:style>
  <w:style w:type="table" w:styleId="LightShading-Accent1">
    <w:name w:val="Light Shading Accent 1"/>
    <w:basedOn w:val="TableNormal"/>
    <w:uiPriority w:val="60"/>
    <w:rsid w:val="00AD7B81"/>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AD7B81"/>
    <w:pPr>
      <w:spacing w:before="100" w:beforeAutospacing="1" w:after="100" w:afterAutospacing="1"/>
    </w:pPr>
    <w:rPr>
      <w:sz w:val="24"/>
      <w:szCs w:val="24"/>
    </w:rPr>
  </w:style>
  <w:style w:type="character" w:customStyle="1" w:styleId="A1">
    <w:name w:val="A1"/>
    <w:uiPriority w:val="99"/>
    <w:rsid w:val="00AD7B81"/>
    <w:rPr>
      <w:color w:val="000000"/>
      <w:sz w:val="22"/>
      <w:szCs w:val="22"/>
    </w:rPr>
  </w:style>
  <w:style w:type="character" w:customStyle="1" w:styleId="A22">
    <w:name w:val="A22"/>
    <w:uiPriority w:val="99"/>
    <w:rsid w:val="00AD7B81"/>
    <w:rPr>
      <w:rFonts w:cs="3ds"/>
      <w:color w:val="000000"/>
      <w:sz w:val="18"/>
      <w:szCs w:val="18"/>
    </w:rPr>
  </w:style>
  <w:style w:type="paragraph" w:customStyle="1" w:styleId="TOC31">
    <w:name w:val="TOC 31"/>
    <w:basedOn w:val="Normal"/>
    <w:next w:val="Normal"/>
    <w:uiPriority w:val="99"/>
    <w:rsid w:val="00AD7B81"/>
    <w:pPr>
      <w:widowControl w:val="0"/>
      <w:autoSpaceDE w:val="0"/>
      <w:autoSpaceDN w:val="0"/>
      <w:adjustRightInd w:val="0"/>
    </w:pPr>
    <w:rPr>
      <w:rFonts w:ascii="Garamond" w:eastAsia="MS Mincho" w:hAnsi="Garamond"/>
      <w:sz w:val="24"/>
      <w:szCs w:val="24"/>
      <w:lang w:eastAsia="ja-JP"/>
    </w:rPr>
  </w:style>
  <w:style w:type="paragraph" w:styleId="BodyText">
    <w:name w:val="Body Text"/>
    <w:basedOn w:val="Normal"/>
    <w:link w:val="BodyTextChar0"/>
    <w:rsid w:val="00AD7B81"/>
    <w:rPr>
      <w:rFonts w:eastAsia="MS Mincho"/>
      <w:sz w:val="24"/>
      <w:szCs w:val="24"/>
    </w:rPr>
  </w:style>
  <w:style w:type="character" w:customStyle="1" w:styleId="BodyTextChar0">
    <w:name w:val="Body Text Char"/>
    <w:basedOn w:val="DefaultParagraphFont"/>
    <w:link w:val="BodyText"/>
    <w:rsid w:val="00AD7B81"/>
    <w:rPr>
      <w:rFonts w:eastAsia="MS Mincho"/>
      <w:sz w:val="24"/>
      <w:szCs w:val="24"/>
    </w:rPr>
  </w:style>
  <w:style w:type="paragraph" w:styleId="BodyText2">
    <w:name w:val="Body Text 2"/>
    <w:basedOn w:val="Normal"/>
    <w:link w:val="BodyText2Char"/>
    <w:uiPriority w:val="99"/>
    <w:unhideWhenUsed/>
    <w:rsid w:val="00AD7B81"/>
    <w:pPr>
      <w:spacing w:before="100" w:beforeAutospacing="1" w:after="120" w:afterAutospacing="1" w:line="480" w:lineRule="auto"/>
      <w:jc w:val="both"/>
    </w:pPr>
    <w:rPr>
      <w:rFonts w:asciiTheme="minorHAnsi" w:eastAsiaTheme="minorEastAsia" w:hAnsiTheme="minorHAnsi" w:cstheme="minorBidi"/>
      <w:sz w:val="22"/>
      <w:szCs w:val="22"/>
      <w:lang w:eastAsia="zh-TW"/>
    </w:rPr>
  </w:style>
  <w:style w:type="character" w:customStyle="1" w:styleId="BodyText2Char">
    <w:name w:val="Body Text 2 Char"/>
    <w:basedOn w:val="DefaultParagraphFont"/>
    <w:link w:val="BodyText2"/>
    <w:uiPriority w:val="99"/>
    <w:rsid w:val="00AD7B81"/>
    <w:rPr>
      <w:rFonts w:asciiTheme="minorHAnsi" w:eastAsiaTheme="minorEastAsia" w:hAnsiTheme="minorHAnsi" w:cstheme="minorBidi"/>
      <w:sz w:val="22"/>
      <w:szCs w:val="22"/>
      <w:lang w:eastAsia="zh-TW"/>
    </w:rPr>
  </w:style>
  <w:style w:type="character" w:customStyle="1" w:styleId="apple-style-span">
    <w:name w:val="apple-style-span"/>
    <w:basedOn w:val="DefaultParagraphFont"/>
    <w:rsid w:val="00AD7B81"/>
  </w:style>
  <w:style w:type="character" w:styleId="HTMLCite">
    <w:name w:val="HTML Cite"/>
    <w:basedOn w:val="DefaultParagraphFont"/>
    <w:uiPriority w:val="99"/>
    <w:unhideWhenUsed/>
    <w:rsid w:val="00AD7B81"/>
    <w:rPr>
      <w:i/>
      <w:iCs/>
    </w:rPr>
  </w:style>
  <w:style w:type="paragraph" w:customStyle="1" w:styleId="l1">
    <w:name w:val="l1"/>
    <w:basedOn w:val="Heading1"/>
    <w:qFormat/>
    <w:rsid w:val="00AD7B81"/>
    <w:pPr>
      <w:keepLines/>
      <w:numPr>
        <w:numId w:val="29"/>
      </w:numPr>
      <w:spacing w:before="100" w:beforeAutospacing="1" w:after="360" w:line="360" w:lineRule="auto"/>
      <w:jc w:val="center"/>
    </w:pPr>
    <w:rPr>
      <w:rFonts w:ascii="Times New Roman" w:hAnsi="Times New Roman"/>
      <w:kern w:val="0"/>
      <w:sz w:val="24"/>
      <w:szCs w:val="28"/>
    </w:rPr>
  </w:style>
  <w:style w:type="paragraph" w:customStyle="1" w:styleId="l2">
    <w:name w:val="l2"/>
    <w:basedOn w:val="Heading2"/>
    <w:qFormat/>
    <w:rsid w:val="00AD7B81"/>
    <w:pPr>
      <w:keepLines/>
      <w:numPr>
        <w:ilvl w:val="1"/>
        <w:numId w:val="29"/>
      </w:numPr>
      <w:spacing w:before="100" w:beforeAutospacing="1" w:after="240" w:line="360" w:lineRule="auto"/>
      <w:jc w:val="both"/>
    </w:pPr>
    <w:rPr>
      <w:rFonts w:ascii="Times New Roman" w:hAnsi="Times New Roman"/>
      <w:i w:val="0"/>
      <w:iCs w:val="0"/>
      <w:color w:val="000000" w:themeColor="text1"/>
      <w:sz w:val="24"/>
      <w:szCs w:val="26"/>
    </w:rPr>
  </w:style>
  <w:style w:type="paragraph" w:customStyle="1" w:styleId="l3">
    <w:name w:val="l3"/>
    <w:basedOn w:val="Heading3"/>
    <w:qFormat/>
    <w:rsid w:val="00AD7B81"/>
    <w:pPr>
      <w:keepLines/>
      <w:numPr>
        <w:ilvl w:val="2"/>
        <w:numId w:val="29"/>
      </w:numPr>
      <w:spacing w:before="100" w:beforeAutospacing="1" w:after="240" w:line="360" w:lineRule="auto"/>
    </w:pPr>
    <w:rPr>
      <w:rFonts w:ascii="Times New Roman" w:hAnsi="Times New Roman"/>
      <w:color w:val="000000" w:themeColor="text1"/>
      <w:sz w:val="24"/>
      <w:szCs w:val="22"/>
    </w:rPr>
  </w:style>
  <w:style w:type="paragraph" w:customStyle="1" w:styleId="l4">
    <w:name w:val="l4"/>
    <w:basedOn w:val="Heading4"/>
    <w:qFormat/>
    <w:rsid w:val="00AD7B81"/>
    <w:pPr>
      <w:keepLines/>
      <w:numPr>
        <w:ilvl w:val="3"/>
        <w:numId w:val="29"/>
      </w:numPr>
      <w:spacing w:before="100" w:beforeAutospacing="1" w:after="100" w:afterAutospacing="1" w:line="360" w:lineRule="auto"/>
      <w:jc w:val="both"/>
    </w:pPr>
    <w:rPr>
      <w:rFonts w:asciiTheme="majorHAnsi" w:eastAsiaTheme="majorEastAsia" w:hAnsiTheme="majorHAnsi" w:cstheme="majorBidi"/>
      <w:i/>
      <w:iCs/>
      <w:color w:val="000000" w:themeColor="text1"/>
      <w:sz w:val="24"/>
      <w:szCs w:val="22"/>
    </w:rPr>
  </w:style>
  <w:style w:type="paragraph" w:customStyle="1" w:styleId="table">
    <w:name w:val="table"/>
    <w:basedOn w:val="Heading5"/>
    <w:qFormat/>
    <w:rsid w:val="00AD7B81"/>
    <w:pPr>
      <w:keepNext/>
      <w:keepLines/>
      <w:numPr>
        <w:ilvl w:val="5"/>
        <w:numId w:val="29"/>
      </w:numPr>
      <w:spacing w:before="100" w:beforeAutospacing="1" w:after="100" w:afterAutospacing="1" w:line="360" w:lineRule="auto"/>
      <w:jc w:val="center"/>
    </w:pPr>
    <w:rPr>
      <w:rFonts w:ascii="Times New Roman" w:eastAsiaTheme="majorEastAsia" w:hAnsi="Times New Roman" w:cstheme="majorBidi"/>
      <w:b w:val="0"/>
      <w:bCs w:val="0"/>
      <w:i w:val="0"/>
      <w:iCs w:val="0"/>
      <w:color w:val="000000" w:themeColor="text1"/>
      <w:sz w:val="24"/>
      <w:szCs w:val="22"/>
    </w:rPr>
  </w:style>
  <w:style w:type="paragraph" w:customStyle="1" w:styleId="figure">
    <w:name w:val="figure"/>
    <w:basedOn w:val="Heading6"/>
    <w:qFormat/>
    <w:rsid w:val="00AD7B81"/>
    <w:pPr>
      <w:keepNext/>
      <w:keepLines/>
      <w:numPr>
        <w:ilvl w:val="4"/>
        <w:numId w:val="29"/>
      </w:numPr>
      <w:spacing w:before="100" w:beforeAutospacing="1" w:after="240" w:line="360" w:lineRule="auto"/>
      <w:jc w:val="center"/>
    </w:pPr>
    <w:rPr>
      <w:rFonts w:eastAsiaTheme="majorEastAsia" w:cstheme="majorBidi"/>
      <w:b w:val="0"/>
      <w:bCs w:val="0"/>
      <w:iCs/>
      <w:sz w:val="24"/>
    </w:rPr>
  </w:style>
  <w:style w:type="paragraph" w:customStyle="1" w:styleId="text">
    <w:name w:val="text"/>
    <w:basedOn w:val="Normal"/>
    <w:qFormat/>
    <w:rsid w:val="00AD7B81"/>
    <w:pPr>
      <w:spacing w:before="100" w:beforeAutospacing="1" w:after="100" w:afterAutospacing="1" w:line="360" w:lineRule="auto"/>
      <w:jc w:val="both"/>
    </w:pPr>
    <w:rPr>
      <w:rFonts w:eastAsiaTheme="minorHAnsi" w:cstheme="minorBidi"/>
      <w:sz w:val="24"/>
      <w:szCs w:val="22"/>
    </w:rPr>
  </w:style>
  <w:style w:type="character" w:customStyle="1" w:styleId="A6">
    <w:name w:val="A6"/>
    <w:uiPriority w:val="99"/>
    <w:rsid w:val="00AD7B81"/>
    <w:rPr>
      <w:rFonts w:cs="LindeDax-Light"/>
      <w:color w:val="009DE0"/>
      <w:sz w:val="34"/>
      <w:szCs w:val="34"/>
    </w:rPr>
  </w:style>
  <w:style w:type="paragraph" w:customStyle="1" w:styleId="Pa4">
    <w:name w:val="Pa4"/>
    <w:basedOn w:val="Default"/>
    <w:next w:val="Default"/>
    <w:uiPriority w:val="99"/>
    <w:rsid w:val="00AD7B81"/>
    <w:pPr>
      <w:spacing w:line="171" w:lineRule="atLeast"/>
    </w:pPr>
    <w:rPr>
      <w:rFonts w:ascii="LindeDax-Light" w:eastAsiaTheme="minorEastAsia" w:hAnsi="LindeDax-Light" w:cstheme="minorBidi"/>
      <w:color w:val="auto"/>
      <w:lang w:eastAsia="zh-TW"/>
    </w:rPr>
  </w:style>
  <w:style w:type="paragraph" w:styleId="CommentText">
    <w:name w:val="annotation text"/>
    <w:basedOn w:val="Normal"/>
    <w:link w:val="CommentTextChar"/>
    <w:uiPriority w:val="99"/>
    <w:semiHidden/>
    <w:unhideWhenUsed/>
    <w:rsid w:val="00AD7B81"/>
    <w:pPr>
      <w:spacing w:after="200"/>
    </w:pPr>
    <w:rPr>
      <w:rFonts w:ascii="Calibri" w:eastAsia="Calibri" w:hAnsi="Calibri"/>
    </w:rPr>
  </w:style>
  <w:style w:type="character" w:customStyle="1" w:styleId="CommentTextChar">
    <w:name w:val="Comment Text Char"/>
    <w:basedOn w:val="DefaultParagraphFont"/>
    <w:link w:val="CommentText"/>
    <w:uiPriority w:val="99"/>
    <w:semiHidden/>
    <w:rsid w:val="00AD7B81"/>
    <w:rPr>
      <w:rFonts w:ascii="Calibri" w:eastAsia="Calibri" w:hAnsi="Calibri"/>
    </w:rPr>
  </w:style>
  <w:style w:type="character" w:customStyle="1" w:styleId="ps2">
    <w:name w:val="ps2"/>
    <w:basedOn w:val="DefaultParagraphFont"/>
    <w:rsid w:val="00AD7B81"/>
  </w:style>
  <w:style w:type="character" w:customStyle="1" w:styleId="ps3">
    <w:name w:val="ps3"/>
    <w:basedOn w:val="DefaultParagraphFont"/>
    <w:rsid w:val="00AD7B81"/>
  </w:style>
  <w:style w:type="character" w:customStyle="1" w:styleId="ps4">
    <w:name w:val="ps4"/>
    <w:basedOn w:val="DefaultParagraphFont"/>
    <w:rsid w:val="00AD7B81"/>
  </w:style>
  <w:style w:type="character" w:customStyle="1" w:styleId="ps5">
    <w:name w:val="ps5"/>
    <w:basedOn w:val="DefaultParagraphFont"/>
    <w:rsid w:val="00AD7B81"/>
  </w:style>
  <w:style w:type="character" w:customStyle="1" w:styleId="ps16">
    <w:name w:val="ps16"/>
    <w:basedOn w:val="DefaultParagraphFont"/>
    <w:rsid w:val="00AD7B81"/>
  </w:style>
  <w:style w:type="character" w:customStyle="1" w:styleId="ps17">
    <w:name w:val="ps17"/>
    <w:basedOn w:val="DefaultParagraphFont"/>
    <w:rsid w:val="00AD7B81"/>
  </w:style>
  <w:style w:type="character" w:customStyle="1" w:styleId="ps18">
    <w:name w:val="ps18"/>
    <w:basedOn w:val="DefaultParagraphFont"/>
    <w:rsid w:val="00AD7B81"/>
  </w:style>
  <w:style w:type="character" w:customStyle="1" w:styleId="ps19">
    <w:name w:val="ps19"/>
    <w:basedOn w:val="DefaultParagraphFont"/>
    <w:rsid w:val="00AD7B81"/>
  </w:style>
  <w:style w:type="character" w:customStyle="1" w:styleId="em1">
    <w:name w:val="em1"/>
    <w:basedOn w:val="DefaultParagraphFont"/>
    <w:rsid w:val="00AD7B81"/>
  </w:style>
  <w:style w:type="character" w:customStyle="1" w:styleId="ps20">
    <w:name w:val="ps20"/>
    <w:basedOn w:val="DefaultParagraphFont"/>
    <w:rsid w:val="00AD7B81"/>
  </w:style>
  <w:style w:type="character" w:customStyle="1" w:styleId="ps21">
    <w:name w:val="ps21"/>
    <w:basedOn w:val="DefaultParagraphFont"/>
    <w:rsid w:val="00AD7B81"/>
  </w:style>
  <w:style w:type="character" w:customStyle="1" w:styleId="ps22">
    <w:name w:val="ps22"/>
    <w:basedOn w:val="DefaultParagraphFont"/>
    <w:rsid w:val="00AD7B81"/>
  </w:style>
  <w:style w:type="character" w:customStyle="1" w:styleId="ps23">
    <w:name w:val="ps23"/>
    <w:basedOn w:val="DefaultParagraphFont"/>
    <w:rsid w:val="00AD7B81"/>
  </w:style>
  <w:style w:type="character" w:customStyle="1" w:styleId="ft3">
    <w:name w:val="ft3"/>
    <w:basedOn w:val="DefaultParagraphFont"/>
    <w:rsid w:val="00AD7B81"/>
  </w:style>
  <w:style w:type="character" w:customStyle="1" w:styleId="em2">
    <w:name w:val="em2"/>
    <w:basedOn w:val="DefaultParagraphFont"/>
    <w:rsid w:val="00AD7B81"/>
  </w:style>
  <w:style w:type="character" w:customStyle="1" w:styleId="ps25">
    <w:name w:val="ps25"/>
    <w:basedOn w:val="DefaultParagraphFont"/>
    <w:rsid w:val="00AD7B81"/>
  </w:style>
  <w:style w:type="paragraph" w:customStyle="1" w:styleId="Pa2">
    <w:name w:val="Pa2"/>
    <w:basedOn w:val="Normal"/>
    <w:next w:val="Normal"/>
    <w:uiPriority w:val="99"/>
    <w:rsid w:val="00AD7B81"/>
    <w:pPr>
      <w:autoSpaceDE w:val="0"/>
      <w:autoSpaceDN w:val="0"/>
      <w:adjustRightInd w:val="0"/>
      <w:spacing w:line="241" w:lineRule="atLeast"/>
    </w:pPr>
    <w:rPr>
      <w:rFonts w:ascii="Avenir LT Com 35 Light" w:eastAsia="Calibri" w:hAnsi="Avenir LT Com 35 Light"/>
      <w:sz w:val="24"/>
      <w:szCs w:val="24"/>
    </w:rPr>
  </w:style>
  <w:style w:type="paragraph" w:styleId="TOC4">
    <w:name w:val="toc 4"/>
    <w:basedOn w:val="Normal"/>
    <w:next w:val="Normal"/>
    <w:autoRedefine/>
    <w:uiPriority w:val="39"/>
    <w:unhideWhenUsed/>
    <w:rsid w:val="00AD7B81"/>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AD7B81"/>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AD7B81"/>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AD7B81"/>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AD7B81"/>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AD7B81"/>
    <w:pPr>
      <w:spacing w:after="100" w:line="276" w:lineRule="auto"/>
      <w:ind w:left="1760"/>
    </w:pPr>
    <w:rPr>
      <w:rFonts w:asciiTheme="minorHAnsi" w:eastAsiaTheme="minorEastAsia" w:hAnsiTheme="minorHAnsi" w:cstheme="minorBidi"/>
      <w:sz w:val="22"/>
      <w:szCs w:val="22"/>
      <w:lang w:val="en-MY" w:eastAsia="en-MY"/>
    </w:rPr>
  </w:style>
  <w:style w:type="paragraph" w:styleId="Subtitle">
    <w:name w:val="Subtitle"/>
    <w:basedOn w:val="Normal"/>
    <w:next w:val="Normal"/>
    <w:link w:val="SubtitleChar"/>
    <w:uiPriority w:val="11"/>
    <w:qFormat/>
    <w:rsid w:val="00AD7B8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D7B81"/>
    <w:rPr>
      <w:rFonts w:asciiTheme="majorHAnsi" w:eastAsiaTheme="majorEastAsia" w:hAnsiTheme="majorHAnsi" w:cstheme="majorBidi"/>
      <w:i/>
      <w:iCs/>
      <w:color w:val="4F81BD" w:themeColor="accent1"/>
      <w:spacing w:val="15"/>
      <w:sz w:val="24"/>
      <w:szCs w:val="24"/>
    </w:rPr>
  </w:style>
  <w:style w:type="character" w:customStyle="1" w:styleId="HTMLPreformattedChar">
    <w:name w:val="HTML Preformatted Char"/>
    <w:basedOn w:val="DefaultParagraphFont"/>
    <w:link w:val="HTMLPreformatted"/>
    <w:uiPriority w:val="99"/>
    <w:semiHidden/>
    <w:rsid w:val="00AD7B81"/>
    <w:rPr>
      <w:rFonts w:ascii="Courier New" w:hAnsi="Courier New" w:cs="Courier New"/>
      <w:lang w:val="en-MY" w:eastAsia="en-MY"/>
    </w:rPr>
  </w:style>
  <w:style w:type="paragraph" w:styleId="HTMLPreformatted">
    <w:name w:val="HTML Preformatted"/>
    <w:basedOn w:val="Normal"/>
    <w:link w:val="HTMLPreformattedChar"/>
    <w:uiPriority w:val="99"/>
    <w:semiHidden/>
    <w:unhideWhenUsed/>
    <w:rsid w:val="00AD7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MY" w:eastAsia="en-MY"/>
    </w:rPr>
  </w:style>
  <w:style w:type="character" w:styleId="PageNumber">
    <w:name w:val="page number"/>
    <w:basedOn w:val="DefaultParagraphFont"/>
    <w:rsid w:val="00AD7B81"/>
  </w:style>
  <w:style w:type="table" w:styleId="LightGrid-Accent6">
    <w:name w:val="Light Grid Accent 6"/>
    <w:basedOn w:val="TableNormal"/>
    <w:uiPriority w:val="62"/>
    <w:rsid w:val="002E34B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880288371">
      <w:bodyDiv w:val="1"/>
      <w:marLeft w:val="0"/>
      <w:marRight w:val="0"/>
      <w:marTop w:val="0"/>
      <w:marBottom w:val="0"/>
      <w:divBdr>
        <w:top w:val="none" w:sz="0" w:space="0" w:color="auto"/>
        <w:left w:val="none" w:sz="0" w:space="0" w:color="auto"/>
        <w:bottom w:val="none" w:sz="0" w:space="0" w:color="auto"/>
        <w:right w:val="none" w:sz="0" w:space="0" w:color="auto"/>
      </w:divBdr>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550918263">
      <w:bodyDiv w:val="1"/>
      <w:marLeft w:val="0"/>
      <w:marRight w:val="0"/>
      <w:marTop w:val="0"/>
      <w:marBottom w:val="0"/>
      <w:divBdr>
        <w:top w:val="none" w:sz="0" w:space="0" w:color="auto"/>
        <w:left w:val="none" w:sz="0" w:space="0" w:color="auto"/>
        <w:bottom w:val="none" w:sz="0" w:space="0" w:color="auto"/>
        <w:right w:val="none" w:sz="0" w:space="0" w:color="auto"/>
      </w:divBdr>
      <w:divsChild>
        <w:div w:id="1987926140">
          <w:marLeft w:val="547"/>
          <w:marRight w:val="0"/>
          <w:marTop w:val="106"/>
          <w:marBottom w:val="0"/>
          <w:divBdr>
            <w:top w:val="none" w:sz="0" w:space="0" w:color="auto"/>
            <w:left w:val="none" w:sz="0" w:space="0" w:color="auto"/>
            <w:bottom w:val="none" w:sz="0" w:space="0" w:color="auto"/>
            <w:right w:val="none" w:sz="0" w:space="0" w:color="auto"/>
          </w:divBdr>
        </w:div>
        <w:div w:id="199974336">
          <w:marLeft w:val="1166"/>
          <w:marRight w:val="0"/>
          <w:marTop w:val="96"/>
          <w:marBottom w:val="0"/>
          <w:divBdr>
            <w:top w:val="none" w:sz="0" w:space="0" w:color="auto"/>
            <w:left w:val="none" w:sz="0" w:space="0" w:color="auto"/>
            <w:bottom w:val="none" w:sz="0" w:space="0" w:color="auto"/>
            <w:right w:val="none" w:sz="0" w:space="0" w:color="auto"/>
          </w:divBdr>
        </w:div>
        <w:div w:id="1671440937">
          <w:marLeft w:val="1166"/>
          <w:marRight w:val="0"/>
          <w:marTop w:val="96"/>
          <w:marBottom w:val="0"/>
          <w:divBdr>
            <w:top w:val="none" w:sz="0" w:space="0" w:color="auto"/>
            <w:left w:val="none" w:sz="0" w:space="0" w:color="auto"/>
            <w:bottom w:val="none" w:sz="0" w:space="0" w:color="auto"/>
            <w:right w:val="none" w:sz="0" w:space="0" w:color="auto"/>
          </w:divBdr>
        </w:div>
        <w:div w:id="1969507098">
          <w:marLeft w:val="1166"/>
          <w:marRight w:val="0"/>
          <w:marTop w:val="96"/>
          <w:marBottom w:val="0"/>
          <w:divBdr>
            <w:top w:val="none" w:sz="0" w:space="0" w:color="auto"/>
            <w:left w:val="none" w:sz="0" w:space="0" w:color="auto"/>
            <w:bottom w:val="none" w:sz="0" w:space="0" w:color="auto"/>
            <w:right w:val="none" w:sz="0" w:space="0" w:color="auto"/>
          </w:divBdr>
        </w:div>
        <w:div w:id="1235237076">
          <w:marLeft w:val="1166"/>
          <w:marRight w:val="0"/>
          <w:marTop w:val="96"/>
          <w:marBottom w:val="0"/>
          <w:divBdr>
            <w:top w:val="none" w:sz="0" w:space="0" w:color="auto"/>
            <w:left w:val="none" w:sz="0" w:space="0" w:color="auto"/>
            <w:bottom w:val="none" w:sz="0" w:space="0" w:color="auto"/>
            <w:right w:val="none" w:sz="0" w:space="0" w:color="auto"/>
          </w:divBdr>
        </w:div>
        <w:div w:id="1232470770">
          <w:marLeft w:val="1166"/>
          <w:marRight w:val="0"/>
          <w:marTop w:val="96"/>
          <w:marBottom w:val="0"/>
          <w:divBdr>
            <w:top w:val="none" w:sz="0" w:space="0" w:color="auto"/>
            <w:left w:val="none" w:sz="0" w:space="0" w:color="auto"/>
            <w:bottom w:val="none" w:sz="0" w:space="0" w:color="auto"/>
            <w:right w:val="none" w:sz="0" w:space="0" w:color="auto"/>
          </w:divBdr>
        </w:div>
        <w:div w:id="1308245619">
          <w:marLeft w:val="547"/>
          <w:marRight w:val="0"/>
          <w:marTop w:val="106"/>
          <w:marBottom w:val="0"/>
          <w:divBdr>
            <w:top w:val="none" w:sz="0" w:space="0" w:color="auto"/>
            <w:left w:val="none" w:sz="0" w:space="0" w:color="auto"/>
            <w:bottom w:val="none" w:sz="0" w:space="0" w:color="auto"/>
            <w:right w:val="none" w:sz="0" w:space="0" w:color="auto"/>
          </w:divBdr>
        </w:div>
        <w:div w:id="218590655">
          <w:marLeft w:val="1166"/>
          <w:marRight w:val="0"/>
          <w:marTop w:val="96"/>
          <w:marBottom w:val="0"/>
          <w:divBdr>
            <w:top w:val="none" w:sz="0" w:space="0" w:color="auto"/>
            <w:left w:val="none" w:sz="0" w:space="0" w:color="auto"/>
            <w:bottom w:val="none" w:sz="0" w:space="0" w:color="auto"/>
            <w:right w:val="none" w:sz="0" w:space="0" w:color="auto"/>
          </w:divBdr>
        </w:div>
      </w:divsChild>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microsoft.com/office/2007/relationships/diagramDrawing" Target="diagrams/drawing1.xml"/><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image" Target="media/image36.png"/><Relationship Id="rId55" Type="http://schemas.openxmlformats.org/officeDocument/2006/relationships/image" Target="media/image41.em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emf"/><Relationship Id="rId41" Type="http://schemas.openxmlformats.org/officeDocument/2006/relationships/image" Target="media/image27.emf"/><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diagramQuickStyle" Target="diagrams/quickStyle1.xml"/><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8.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diagramData" Target="diagrams/data1.xml"/><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png"/><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diagramColors" Target="diagrams/colors1.xml"/><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6036D74-628B-458A-93F9-18BDCE49425B}" type="doc">
      <dgm:prSet loTypeId="urn:microsoft.com/office/officeart/2005/8/layout/vList3" loCatId="list" qsTypeId="urn:microsoft.com/office/officeart/2005/8/quickstyle/simple1" qsCatId="simple" csTypeId="urn:microsoft.com/office/officeart/2005/8/colors/accent1_2" csCatId="accent1" phldr="1"/>
      <dgm:spPr/>
    </dgm:pt>
    <dgm:pt modelId="{2B6CF5EA-AFB1-4603-852D-C4C7BC859D38}">
      <dgm:prSet phldrT="[Text]"/>
      <dgm:spPr/>
      <dgm:t>
        <a:bodyPr/>
        <a:lstStyle/>
        <a:p>
          <a:pPr algn="l"/>
          <a:r>
            <a:rPr lang="en-MY"/>
            <a:t>Subsea drilling systems</a:t>
          </a:r>
        </a:p>
      </dgm:t>
    </dgm:pt>
    <dgm:pt modelId="{0115E34D-8847-418C-A6A6-1352CAA6C3D2}" type="parTrans" cxnId="{CC69DF59-43C7-4F60-86A1-75F9FD86DB9E}">
      <dgm:prSet/>
      <dgm:spPr/>
      <dgm:t>
        <a:bodyPr/>
        <a:lstStyle/>
        <a:p>
          <a:pPr algn="l"/>
          <a:endParaRPr lang="en-MY"/>
        </a:p>
      </dgm:t>
    </dgm:pt>
    <dgm:pt modelId="{6BA8B0CD-68CA-45FC-904D-9B7F3C802838}" type="sibTrans" cxnId="{CC69DF59-43C7-4F60-86A1-75F9FD86DB9E}">
      <dgm:prSet/>
      <dgm:spPr/>
      <dgm:t>
        <a:bodyPr/>
        <a:lstStyle/>
        <a:p>
          <a:pPr algn="l"/>
          <a:endParaRPr lang="en-MY"/>
        </a:p>
      </dgm:t>
    </dgm:pt>
    <dgm:pt modelId="{43FD6A00-1287-4007-8424-813A7D5BD89D}">
      <dgm:prSet phldrT="[Text]"/>
      <dgm:spPr/>
      <dgm:t>
        <a:bodyPr/>
        <a:lstStyle/>
        <a:p>
          <a:pPr algn="l"/>
          <a:r>
            <a:rPr lang="en-MY"/>
            <a:t>Subsea trees and wellhead systems</a:t>
          </a:r>
        </a:p>
      </dgm:t>
    </dgm:pt>
    <dgm:pt modelId="{AB175603-6203-4512-8405-994FCC226A6A}" type="parTrans" cxnId="{79698BB5-888A-4392-930D-3313FB9F764D}">
      <dgm:prSet/>
      <dgm:spPr/>
      <dgm:t>
        <a:bodyPr/>
        <a:lstStyle/>
        <a:p>
          <a:pPr algn="l"/>
          <a:endParaRPr lang="en-MY"/>
        </a:p>
      </dgm:t>
    </dgm:pt>
    <dgm:pt modelId="{9B89BC0A-79B9-44EF-BE51-28BE0E5D7724}" type="sibTrans" cxnId="{79698BB5-888A-4392-930D-3313FB9F764D}">
      <dgm:prSet/>
      <dgm:spPr/>
      <dgm:t>
        <a:bodyPr/>
        <a:lstStyle/>
        <a:p>
          <a:pPr algn="l"/>
          <a:endParaRPr lang="en-MY"/>
        </a:p>
      </dgm:t>
    </dgm:pt>
    <dgm:pt modelId="{C195A77D-CA14-4757-8626-06A0CA47E2AB}">
      <dgm:prSet phldrT="[Text]"/>
      <dgm:spPr/>
      <dgm:t>
        <a:bodyPr/>
        <a:lstStyle/>
        <a:p>
          <a:pPr algn="l"/>
          <a:r>
            <a:rPr lang="en-MY"/>
            <a:t>Umbilical and riser systems</a:t>
          </a:r>
        </a:p>
      </dgm:t>
    </dgm:pt>
    <dgm:pt modelId="{B384B01A-DD71-4793-9349-69B6A35A1AB7}" type="parTrans" cxnId="{F6698D61-4CBE-4EE9-8321-0C12B2FDEDBB}">
      <dgm:prSet/>
      <dgm:spPr/>
      <dgm:t>
        <a:bodyPr/>
        <a:lstStyle/>
        <a:p>
          <a:pPr algn="l"/>
          <a:endParaRPr lang="en-MY"/>
        </a:p>
      </dgm:t>
    </dgm:pt>
    <dgm:pt modelId="{A3A7ABF0-726D-41C7-B3B0-BD54E76A66D1}" type="sibTrans" cxnId="{F6698D61-4CBE-4EE9-8321-0C12B2FDEDBB}">
      <dgm:prSet/>
      <dgm:spPr/>
      <dgm:t>
        <a:bodyPr/>
        <a:lstStyle/>
        <a:p>
          <a:pPr algn="l"/>
          <a:endParaRPr lang="en-MY"/>
        </a:p>
      </dgm:t>
    </dgm:pt>
    <dgm:pt modelId="{7523B8BA-B6B3-4A59-9A3E-5A80AC47F546}">
      <dgm:prSet phldrT="[Text]"/>
      <dgm:spPr/>
      <dgm:t>
        <a:bodyPr/>
        <a:lstStyle/>
        <a:p>
          <a:pPr algn="l"/>
          <a:r>
            <a:rPr lang="en-MY"/>
            <a:t>Subsea manifolds and jumper systems</a:t>
          </a:r>
        </a:p>
      </dgm:t>
    </dgm:pt>
    <dgm:pt modelId="{0CCB7891-1A17-46B1-980D-F387DD735C10}" type="parTrans" cxnId="{44D38924-D9D5-448F-B05B-5C08D3DBBFD9}">
      <dgm:prSet/>
      <dgm:spPr/>
      <dgm:t>
        <a:bodyPr/>
        <a:lstStyle/>
        <a:p>
          <a:pPr algn="l"/>
          <a:endParaRPr lang="en-MY"/>
        </a:p>
      </dgm:t>
    </dgm:pt>
    <dgm:pt modelId="{442D7C3B-1B99-47A1-9D03-E78CBC5BC939}" type="sibTrans" cxnId="{44D38924-D9D5-448F-B05B-5C08D3DBBFD9}">
      <dgm:prSet/>
      <dgm:spPr/>
      <dgm:t>
        <a:bodyPr/>
        <a:lstStyle/>
        <a:p>
          <a:pPr algn="l"/>
          <a:endParaRPr lang="en-MY"/>
        </a:p>
      </dgm:t>
    </dgm:pt>
    <dgm:pt modelId="{F60256D9-203A-45B2-A196-29D67405D9E4}">
      <dgm:prSet phldrT="[Text]"/>
      <dgm:spPr/>
      <dgm:t>
        <a:bodyPr/>
        <a:lstStyle/>
        <a:p>
          <a:pPr algn="l"/>
          <a:r>
            <a:rPr lang="en-MY"/>
            <a:t>Tie-in and flowline systems</a:t>
          </a:r>
        </a:p>
      </dgm:t>
    </dgm:pt>
    <dgm:pt modelId="{50EBDC67-A162-475B-94E6-EDFEF2C95131}" type="parTrans" cxnId="{55494FB7-C905-4A8A-AA38-E2FCB1319DBF}">
      <dgm:prSet/>
      <dgm:spPr/>
      <dgm:t>
        <a:bodyPr/>
        <a:lstStyle/>
        <a:p>
          <a:pPr algn="l"/>
          <a:endParaRPr lang="en-MY"/>
        </a:p>
      </dgm:t>
    </dgm:pt>
    <dgm:pt modelId="{4EEEA370-5EE7-4C54-8BB7-9829DE961821}" type="sibTrans" cxnId="{55494FB7-C905-4A8A-AA38-E2FCB1319DBF}">
      <dgm:prSet/>
      <dgm:spPr/>
      <dgm:t>
        <a:bodyPr/>
        <a:lstStyle/>
        <a:p>
          <a:pPr algn="l"/>
          <a:endParaRPr lang="en-MY"/>
        </a:p>
      </dgm:t>
    </dgm:pt>
    <dgm:pt modelId="{756538C8-9515-4D4E-8D6B-7E170520577E}">
      <dgm:prSet phldrT="[Text]"/>
      <dgm:spPr/>
      <dgm:t>
        <a:bodyPr/>
        <a:lstStyle/>
        <a:p>
          <a:pPr algn="l"/>
          <a:r>
            <a:rPr lang="en-MY"/>
            <a:t>Control systems</a:t>
          </a:r>
        </a:p>
      </dgm:t>
    </dgm:pt>
    <dgm:pt modelId="{D535F537-9EC9-40ED-84BB-58AF0F31159A}" type="parTrans" cxnId="{A1780A0B-761B-4A30-96BA-00BE21350C5D}">
      <dgm:prSet/>
      <dgm:spPr/>
      <dgm:t>
        <a:bodyPr/>
        <a:lstStyle/>
        <a:p>
          <a:pPr algn="l"/>
          <a:endParaRPr lang="en-MY"/>
        </a:p>
      </dgm:t>
    </dgm:pt>
    <dgm:pt modelId="{2631C3DE-989E-406A-902C-386DB6256E35}" type="sibTrans" cxnId="{A1780A0B-761B-4A30-96BA-00BE21350C5D}">
      <dgm:prSet/>
      <dgm:spPr/>
      <dgm:t>
        <a:bodyPr/>
        <a:lstStyle/>
        <a:p>
          <a:pPr algn="l"/>
          <a:endParaRPr lang="en-MY"/>
        </a:p>
      </dgm:t>
    </dgm:pt>
    <dgm:pt modelId="{B81F3C3B-A548-4EF2-B91F-4DAA19E50780}">
      <dgm:prSet phldrT="[Text]"/>
      <dgm:spPr/>
      <dgm:t>
        <a:bodyPr/>
        <a:lstStyle/>
        <a:p>
          <a:pPr algn="l"/>
          <a:r>
            <a:rPr lang="en-MY"/>
            <a:t>Subsea installation</a:t>
          </a:r>
        </a:p>
      </dgm:t>
    </dgm:pt>
    <dgm:pt modelId="{EEE0A163-9D7A-4D4E-8F63-B9E822D64657}" type="parTrans" cxnId="{17066AB6-548E-4346-9F03-006768EB0539}">
      <dgm:prSet/>
      <dgm:spPr/>
      <dgm:t>
        <a:bodyPr/>
        <a:lstStyle/>
        <a:p>
          <a:pPr algn="l"/>
          <a:endParaRPr lang="en-MY"/>
        </a:p>
      </dgm:t>
    </dgm:pt>
    <dgm:pt modelId="{7CDF9088-FDCD-4317-925A-E785CC4F16EC}" type="sibTrans" cxnId="{17066AB6-548E-4346-9F03-006768EB0539}">
      <dgm:prSet/>
      <dgm:spPr/>
      <dgm:t>
        <a:bodyPr/>
        <a:lstStyle/>
        <a:p>
          <a:pPr algn="l"/>
          <a:endParaRPr lang="en-MY"/>
        </a:p>
      </dgm:t>
    </dgm:pt>
    <dgm:pt modelId="{E06D44A3-F1A5-44E9-9B48-443DF85AD54B}" type="pres">
      <dgm:prSet presAssocID="{D6036D74-628B-458A-93F9-18BDCE49425B}" presName="linearFlow" presStyleCnt="0">
        <dgm:presLayoutVars>
          <dgm:dir/>
          <dgm:resizeHandles val="exact"/>
        </dgm:presLayoutVars>
      </dgm:prSet>
      <dgm:spPr/>
    </dgm:pt>
    <dgm:pt modelId="{4C9021E7-0756-48A7-9EE4-2C42A8933906}" type="pres">
      <dgm:prSet presAssocID="{2B6CF5EA-AFB1-4603-852D-C4C7BC859D38}" presName="composite" presStyleCnt="0"/>
      <dgm:spPr/>
    </dgm:pt>
    <dgm:pt modelId="{EBC3E5BE-C318-4730-86BE-9652155BAF6D}" type="pres">
      <dgm:prSet presAssocID="{2B6CF5EA-AFB1-4603-852D-C4C7BC859D38}" presName="imgShp" presStyleLbl="fgImgPlace1" presStyleIdx="0" presStyleCnt="7"/>
      <dgm:spPr/>
    </dgm:pt>
    <dgm:pt modelId="{607698FD-89E3-4B85-A1DF-D5E6E54623C7}" type="pres">
      <dgm:prSet presAssocID="{2B6CF5EA-AFB1-4603-852D-C4C7BC859D38}" presName="txShp" presStyleLbl="node1" presStyleIdx="0" presStyleCnt="7">
        <dgm:presLayoutVars>
          <dgm:bulletEnabled val="1"/>
        </dgm:presLayoutVars>
      </dgm:prSet>
      <dgm:spPr/>
      <dgm:t>
        <a:bodyPr/>
        <a:lstStyle/>
        <a:p>
          <a:endParaRPr lang="en-MY"/>
        </a:p>
      </dgm:t>
    </dgm:pt>
    <dgm:pt modelId="{B96039DF-D707-427C-B938-8E3DDEA0CB7B}" type="pres">
      <dgm:prSet presAssocID="{6BA8B0CD-68CA-45FC-904D-9B7F3C802838}" presName="spacing" presStyleCnt="0"/>
      <dgm:spPr/>
    </dgm:pt>
    <dgm:pt modelId="{93BBA8E0-3DEA-4081-B2CC-2D35A9C3BB06}" type="pres">
      <dgm:prSet presAssocID="{43FD6A00-1287-4007-8424-813A7D5BD89D}" presName="composite" presStyleCnt="0"/>
      <dgm:spPr/>
    </dgm:pt>
    <dgm:pt modelId="{56045D5F-0213-410A-8D81-CEF1467ECE47}" type="pres">
      <dgm:prSet presAssocID="{43FD6A00-1287-4007-8424-813A7D5BD89D}" presName="imgShp" presStyleLbl="fgImgPlace1" presStyleIdx="1" presStyleCnt="7"/>
      <dgm:spPr/>
    </dgm:pt>
    <dgm:pt modelId="{1CA612B3-3D09-474B-97CF-5597D28FB368}" type="pres">
      <dgm:prSet presAssocID="{43FD6A00-1287-4007-8424-813A7D5BD89D}" presName="txShp" presStyleLbl="node1" presStyleIdx="1" presStyleCnt="7">
        <dgm:presLayoutVars>
          <dgm:bulletEnabled val="1"/>
        </dgm:presLayoutVars>
      </dgm:prSet>
      <dgm:spPr/>
      <dgm:t>
        <a:bodyPr/>
        <a:lstStyle/>
        <a:p>
          <a:endParaRPr lang="en-MY"/>
        </a:p>
      </dgm:t>
    </dgm:pt>
    <dgm:pt modelId="{4E277B5F-E63D-4579-995C-912FA55467C5}" type="pres">
      <dgm:prSet presAssocID="{9B89BC0A-79B9-44EF-BE51-28BE0E5D7724}" presName="spacing" presStyleCnt="0"/>
      <dgm:spPr/>
    </dgm:pt>
    <dgm:pt modelId="{78CAEA9E-024C-4BD7-9268-6AD076B9970A}" type="pres">
      <dgm:prSet presAssocID="{C195A77D-CA14-4757-8626-06A0CA47E2AB}" presName="composite" presStyleCnt="0"/>
      <dgm:spPr/>
    </dgm:pt>
    <dgm:pt modelId="{ACE13926-5EE3-4F31-A5F6-790070E4DB0D}" type="pres">
      <dgm:prSet presAssocID="{C195A77D-CA14-4757-8626-06A0CA47E2AB}" presName="imgShp" presStyleLbl="fgImgPlace1" presStyleIdx="2" presStyleCnt="7"/>
      <dgm:spPr/>
    </dgm:pt>
    <dgm:pt modelId="{CD5D9157-DFC0-49D0-8F98-AC02C89AE90A}" type="pres">
      <dgm:prSet presAssocID="{C195A77D-CA14-4757-8626-06A0CA47E2AB}" presName="txShp" presStyleLbl="node1" presStyleIdx="2" presStyleCnt="7">
        <dgm:presLayoutVars>
          <dgm:bulletEnabled val="1"/>
        </dgm:presLayoutVars>
      </dgm:prSet>
      <dgm:spPr/>
      <dgm:t>
        <a:bodyPr/>
        <a:lstStyle/>
        <a:p>
          <a:endParaRPr lang="en-MY"/>
        </a:p>
      </dgm:t>
    </dgm:pt>
    <dgm:pt modelId="{B4E0D8DD-0F88-4421-82FE-753F196531E6}" type="pres">
      <dgm:prSet presAssocID="{A3A7ABF0-726D-41C7-B3B0-BD54E76A66D1}" presName="spacing" presStyleCnt="0"/>
      <dgm:spPr/>
    </dgm:pt>
    <dgm:pt modelId="{C54CB33E-637E-4849-8DBB-375A30C0849C}" type="pres">
      <dgm:prSet presAssocID="{7523B8BA-B6B3-4A59-9A3E-5A80AC47F546}" presName="composite" presStyleCnt="0"/>
      <dgm:spPr/>
    </dgm:pt>
    <dgm:pt modelId="{35E16C27-6A6F-4CC5-A8F9-269A2B930C43}" type="pres">
      <dgm:prSet presAssocID="{7523B8BA-B6B3-4A59-9A3E-5A80AC47F546}" presName="imgShp" presStyleLbl="fgImgPlace1" presStyleIdx="3" presStyleCnt="7"/>
      <dgm:spPr/>
    </dgm:pt>
    <dgm:pt modelId="{0FE41352-8320-491A-A634-1CFCD52B8601}" type="pres">
      <dgm:prSet presAssocID="{7523B8BA-B6B3-4A59-9A3E-5A80AC47F546}" presName="txShp" presStyleLbl="node1" presStyleIdx="3" presStyleCnt="7">
        <dgm:presLayoutVars>
          <dgm:bulletEnabled val="1"/>
        </dgm:presLayoutVars>
      </dgm:prSet>
      <dgm:spPr/>
      <dgm:t>
        <a:bodyPr/>
        <a:lstStyle/>
        <a:p>
          <a:endParaRPr lang="en-MY"/>
        </a:p>
      </dgm:t>
    </dgm:pt>
    <dgm:pt modelId="{6F1FAE5D-D071-4EDA-A810-FABD6FE9090C}" type="pres">
      <dgm:prSet presAssocID="{442D7C3B-1B99-47A1-9D03-E78CBC5BC939}" presName="spacing" presStyleCnt="0"/>
      <dgm:spPr/>
    </dgm:pt>
    <dgm:pt modelId="{C349C8B9-743C-4983-B89F-1938217A2EF4}" type="pres">
      <dgm:prSet presAssocID="{F60256D9-203A-45B2-A196-29D67405D9E4}" presName="composite" presStyleCnt="0"/>
      <dgm:spPr/>
    </dgm:pt>
    <dgm:pt modelId="{86984066-DC3A-4091-A843-2951244A16B4}" type="pres">
      <dgm:prSet presAssocID="{F60256D9-203A-45B2-A196-29D67405D9E4}" presName="imgShp" presStyleLbl="fgImgPlace1" presStyleIdx="4" presStyleCnt="7"/>
      <dgm:spPr/>
    </dgm:pt>
    <dgm:pt modelId="{30E934E7-A985-488F-8F6E-BE283A161215}" type="pres">
      <dgm:prSet presAssocID="{F60256D9-203A-45B2-A196-29D67405D9E4}" presName="txShp" presStyleLbl="node1" presStyleIdx="4" presStyleCnt="7">
        <dgm:presLayoutVars>
          <dgm:bulletEnabled val="1"/>
        </dgm:presLayoutVars>
      </dgm:prSet>
      <dgm:spPr/>
      <dgm:t>
        <a:bodyPr/>
        <a:lstStyle/>
        <a:p>
          <a:endParaRPr lang="en-MY"/>
        </a:p>
      </dgm:t>
    </dgm:pt>
    <dgm:pt modelId="{73D821AE-ABF7-4758-BE8E-1720C815F740}" type="pres">
      <dgm:prSet presAssocID="{4EEEA370-5EE7-4C54-8BB7-9829DE961821}" presName="spacing" presStyleCnt="0"/>
      <dgm:spPr/>
    </dgm:pt>
    <dgm:pt modelId="{FF141410-8935-4C10-93C7-79A0DC7AB64C}" type="pres">
      <dgm:prSet presAssocID="{756538C8-9515-4D4E-8D6B-7E170520577E}" presName="composite" presStyleCnt="0"/>
      <dgm:spPr/>
    </dgm:pt>
    <dgm:pt modelId="{5C5345C4-1EEF-493B-A620-BE43069450C3}" type="pres">
      <dgm:prSet presAssocID="{756538C8-9515-4D4E-8D6B-7E170520577E}" presName="imgShp" presStyleLbl="fgImgPlace1" presStyleIdx="5" presStyleCnt="7"/>
      <dgm:spPr/>
    </dgm:pt>
    <dgm:pt modelId="{2B7E0B46-B228-41E2-B120-AFC174820256}" type="pres">
      <dgm:prSet presAssocID="{756538C8-9515-4D4E-8D6B-7E170520577E}" presName="txShp" presStyleLbl="node1" presStyleIdx="5" presStyleCnt="7">
        <dgm:presLayoutVars>
          <dgm:bulletEnabled val="1"/>
        </dgm:presLayoutVars>
      </dgm:prSet>
      <dgm:spPr/>
      <dgm:t>
        <a:bodyPr/>
        <a:lstStyle/>
        <a:p>
          <a:endParaRPr lang="en-MY"/>
        </a:p>
      </dgm:t>
    </dgm:pt>
    <dgm:pt modelId="{9A93DAD8-4835-492E-9EEA-D8D6A01A0D64}" type="pres">
      <dgm:prSet presAssocID="{2631C3DE-989E-406A-902C-386DB6256E35}" presName="spacing" presStyleCnt="0"/>
      <dgm:spPr/>
    </dgm:pt>
    <dgm:pt modelId="{13E044EB-3A83-4C5D-A8D1-4F475A839019}" type="pres">
      <dgm:prSet presAssocID="{B81F3C3B-A548-4EF2-B91F-4DAA19E50780}" presName="composite" presStyleCnt="0"/>
      <dgm:spPr/>
    </dgm:pt>
    <dgm:pt modelId="{BB676337-BD2B-42C5-95FA-57D1C5055197}" type="pres">
      <dgm:prSet presAssocID="{B81F3C3B-A548-4EF2-B91F-4DAA19E50780}" presName="imgShp" presStyleLbl="fgImgPlace1" presStyleIdx="6" presStyleCnt="7"/>
      <dgm:spPr/>
    </dgm:pt>
    <dgm:pt modelId="{771548C1-997A-4D4E-B090-1BCA4A1533E2}" type="pres">
      <dgm:prSet presAssocID="{B81F3C3B-A548-4EF2-B91F-4DAA19E50780}" presName="txShp" presStyleLbl="node1" presStyleIdx="6" presStyleCnt="7">
        <dgm:presLayoutVars>
          <dgm:bulletEnabled val="1"/>
        </dgm:presLayoutVars>
      </dgm:prSet>
      <dgm:spPr/>
      <dgm:t>
        <a:bodyPr/>
        <a:lstStyle/>
        <a:p>
          <a:endParaRPr lang="en-MY"/>
        </a:p>
      </dgm:t>
    </dgm:pt>
  </dgm:ptLst>
  <dgm:cxnLst>
    <dgm:cxn modelId="{79698BB5-888A-4392-930D-3313FB9F764D}" srcId="{D6036D74-628B-458A-93F9-18BDCE49425B}" destId="{43FD6A00-1287-4007-8424-813A7D5BD89D}" srcOrd="1" destOrd="0" parTransId="{AB175603-6203-4512-8405-994FCC226A6A}" sibTransId="{9B89BC0A-79B9-44EF-BE51-28BE0E5D7724}"/>
    <dgm:cxn modelId="{29D9C200-C436-42B3-AFB3-59DF19E783CD}" type="presOf" srcId="{D6036D74-628B-458A-93F9-18BDCE49425B}" destId="{E06D44A3-F1A5-44E9-9B48-443DF85AD54B}" srcOrd="0" destOrd="0" presId="urn:microsoft.com/office/officeart/2005/8/layout/vList3"/>
    <dgm:cxn modelId="{F6698D61-4CBE-4EE9-8321-0C12B2FDEDBB}" srcId="{D6036D74-628B-458A-93F9-18BDCE49425B}" destId="{C195A77D-CA14-4757-8626-06A0CA47E2AB}" srcOrd="2" destOrd="0" parTransId="{B384B01A-DD71-4793-9349-69B6A35A1AB7}" sibTransId="{A3A7ABF0-726D-41C7-B3B0-BD54E76A66D1}"/>
    <dgm:cxn modelId="{8BDA68AD-D8A7-46B9-AFFA-04B7220E6310}" type="presOf" srcId="{7523B8BA-B6B3-4A59-9A3E-5A80AC47F546}" destId="{0FE41352-8320-491A-A634-1CFCD52B8601}" srcOrd="0" destOrd="0" presId="urn:microsoft.com/office/officeart/2005/8/layout/vList3"/>
    <dgm:cxn modelId="{D954D523-22A8-41D6-BB27-3FA3CBF345FB}" type="presOf" srcId="{C195A77D-CA14-4757-8626-06A0CA47E2AB}" destId="{CD5D9157-DFC0-49D0-8F98-AC02C89AE90A}" srcOrd="0" destOrd="0" presId="urn:microsoft.com/office/officeart/2005/8/layout/vList3"/>
    <dgm:cxn modelId="{58D1D64A-4CD0-4A0B-BE32-3C75837745AC}" type="presOf" srcId="{2B6CF5EA-AFB1-4603-852D-C4C7BC859D38}" destId="{607698FD-89E3-4B85-A1DF-D5E6E54623C7}" srcOrd="0" destOrd="0" presId="urn:microsoft.com/office/officeart/2005/8/layout/vList3"/>
    <dgm:cxn modelId="{CC69DF59-43C7-4F60-86A1-75F9FD86DB9E}" srcId="{D6036D74-628B-458A-93F9-18BDCE49425B}" destId="{2B6CF5EA-AFB1-4603-852D-C4C7BC859D38}" srcOrd="0" destOrd="0" parTransId="{0115E34D-8847-418C-A6A6-1352CAA6C3D2}" sibTransId="{6BA8B0CD-68CA-45FC-904D-9B7F3C802838}"/>
    <dgm:cxn modelId="{FB5BE922-C4BC-4BD6-A451-60F172BA4DA1}" type="presOf" srcId="{F60256D9-203A-45B2-A196-29D67405D9E4}" destId="{30E934E7-A985-488F-8F6E-BE283A161215}" srcOrd="0" destOrd="0" presId="urn:microsoft.com/office/officeart/2005/8/layout/vList3"/>
    <dgm:cxn modelId="{A88128FF-2283-4FE4-80F0-509B27E983E5}" type="presOf" srcId="{756538C8-9515-4D4E-8D6B-7E170520577E}" destId="{2B7E0B46-B228-41E2-B120-AFC174820256}" srcOrd="0" destOrd="0" presId="urn:microsoft.com/office/officeart/2005/8/layout/vList3"/>
    <dgm:cxn modelId="{8FC18283-FD22-4B6F-BE8B-6C7D5E56C332}" type="presOf" srcId="{43FD6A00-1287-4007-8424-813A7D5BD89D}" destId="{1CA612B3-3D09-474B-97CF-5597D28FB368}" srcOrd="0" destOrd="0" presId="urn:microsoft.com/office/officeart/2005/8/layout/vList3"/>
    <dgm:cxn modelId="{8B2F9D97-0BC7-44B3-89AA-0A0C56C22347}" type="presOf" srcId="{B81F3C3B-A548-4EF2-B91F-4DAA19E50780}" destId="{771548C1-997A-4D4E-B090-1BCA4A1533E2}" srcOrd="0" destOrd="0" presId="urn:microsoft.com/office/officeart/2005/8/layout/vList3"/>
    <dgm:cxn modelId="{A1780A0B-761B-4A30-96BA-00BE21350C5D}" srcId="{D6036D74-628B-458A-93F9-18BDCE49425B}" destId="{756538C8-9515-4D4E-8D6B-7E170520577E}" srcOrd="5" destOrd="0" parTransId="{D535F537-9EC9-40ED-84BB-58AF0F31159A}" sibTransId="{2631C3DE-989E-406A-902C-386DB6256E35}"/>
    <dgm:cxn modelId="{17066AB6-548E-4346-9F03-006768EB0539}" srcId="{D6036D74-628B-458A-93F9-18BDCE49425B}" destId="{B81F3C3B-A548-4EF2-B91F-4DAA19E50780}" srcOrd="6" destOrd="0" parTransId="{EEE0A163-9D7A-4D4E-8F63-B9E822D64657}" sibTransId="{7CDF9088-FDCD-4317-925A-E785CC4F16EC}"/>
    <dgm:cxn modelId="{44D38924-D9D5-448F-B05B-5C08D3DBBFD9}" srcId="{D6036D74-628B-458A-93F9-18BDCE49425B}" destId="{7523B8BA-B6B3-4A59-9A3E-5A80AC47F546}" srcOrd="3" destOrd="0" parTransId="{0CCB7891-1A17-46B1-980D-F387DD735C10}" sibTransId="{442D7C3B-1B99-47A1-9D03-E78CBC5BC939}"/>
    <dgm:cxn modelId="{55494FB7-C905-4A8A-AA38-E2FCB1319DBF}" srcId="{D6036D74-628B-458A-93F9-18BDCE49425B}" destId="{F60256D9-203A-45B2-A196-29D67405D9E4}" srcOrd="4" destOrd="0" parTransId="{50EBDC67-A162-475B-94E6-EDFEF2C95131}" sibTransId="{4EEEA370-5EE7-4C54-8BB7-9829DE961821}"/>
    <dgm:cxn modelId="{979842B2-321F-47E4-BA48-6F9880D3C9F0}" type="presParOf" srcId="{E06D44A3-F1A5-44E9-9B48-443DF85AD54B}" destId="{4C9021E7-0756-48A7-9EE4-2C42A8933906}" srcOrd="0" destOrd="0" presId="urn:microsoft.com/office/officeart/2005/8/layout/vList3"/>
    <dgm:cxn modelId="{E35EB3EC-927A-442D-9AD3-F151B861593D}" type="presParOf" srcId="{4C9021E7-0756-48A7-9EE4-2C42A8933906}" destId="{EBC3E5BE-C318-4730-86BE-9652155BAF6D}" srcOrd="0" destOrd="0" presId="urn:microsoft.com/office/officeart/2005/8/layout/vList3"/>
    <dgm:cxn modelId="{8C0533E8-693C-49AD-AB83-26842BA5A366}" type="presParOf" srcId="{4C9021E7-0756-48A7-9EE4-2C42A8933906}" destId="{607698FD-89E3-4B85-A1DF-D5E6E54623C7}" srcOrd="1" destOrd="0" presId="urn:microsoft.com/office/officeart/2005/8/layout/vList3"/>
    <dgm:cxn modelId="{A99B0736-8F47-43FE-9C1E-D235B769CC3A}" type="presParOf" srcId="{E06D44A3-F1A5-44E9-9B48-443DF85AD54B}" destId="{B96039DF-D707-427C-B938-8E3DDEA0CB7B}" srcOrd="1" destOrd="0" presId="urn:microsoft.com/office/officeart/2005/8/layout/vList3"/>
    <dgm:cxn modelId="{47921B68-EDFC-4869-B7FE-FDBE4744D484}" type="presParOf" srcId="{E06D44A3-F1A5-44E9-9B48-443DF85AD54B}" destId="{93BBA8E0-3DEA-4081-B2CC-2D35A9C3BB06}" srcOrd="2" destOrd="0" presId="urn:microsoft.com/office/officeart/2005/8/layout/vList3"/>
    <dgm:cxn modelId="{870741B7-DE4E-48EB-9015-A8C2DC82EAB5}" type="presParOf" srcId="{93BBA8E0-3DEA-4081-B2CC-2D35A9C3BB06}" destId="{56045D5F-0213-410A-8D81-CEF1467ECE47}" srcOrd="0" destOrd="0" presId="urn:microsoft.com/office/officeart/2005/8/layout/vList3"/>
    <dgm:cxn modelId="{75F021D7-E455-4F98-9F81-C43052445362}" type="presParOf" srcId="{93BBA8E0-3DEA-4081-B2CC-2D35A9C3BB06}" destId="{1CA612B3-3D09-474B-97CF-5597D28FB368}" srcOrd="1" destOrd="0" presId="urn:microsoft.com/office/officeart/2005/8/layout/vList3"/>
    <dgm:cxn modelId="{A5454E1B-862D-4FAA-B643-00D1A6868A7C}" type="presParOf" srcId="{E06D44A3-F1A5-44E9-9B48-443DF85AD54B}" destId="{4E277B5F-E63D-4579-995C-912FA55467C5}" srcOrd="3" destOrd="0" presId="urn:microsoft.com/office/officeart/2005/8/layout/vList3"/>
    <dgm:cxn modelId="{28FEAA66-65D4-4277-B085-CE5F5CEBFC53}" type="presParOf" srcId="{E06D44A3-F1A5-44E9-9B48-443DF85AD54B}" destId="{78CAEA9E-024C-4BD7-9268-6AD076B9970A}" srcOrd="4" destOrd="0" presId="urn:microsoft.com/office/officeart/2005/8/layout/vList3"/>
    <dgm:cxn modelId="{2F265E2F-E992-42C0-84FC-C659A4FC66F6}" type="presParOf" srcId="{78CAEA9E-024C-4BD7-9268-6AD076B9970A}" destId="{ACE13926-5EE3-4F31-A5F6-790070E4DB0D}" srcOrd="0" destOrd="0" presId="urn:microsoft.com/office/officeart/2005/8/layout/vList3"/>
    <dgm:cxn modelId="{7BA81A6D-CEE5-4E8C-B220-5960B4995713}" type="presParOf" srcId="{78CAEA9E-024C-4BD7-9268-6AD076B9970A}" destId="{CD5D9157-DFC0-49D0-8F98-AC02C89AE90A}" srcOrd="1" destOrd="0" presId="urn:microsoft.com/office/officeart/2005/8/layout/vList3"/>
    <dgm:cxn modelId="{AB6DF94C-3407-44D5-B50D-CE5B921EEA6D}" type="presParOf" srcId="{E06D44A3-F1A5-44E9-9B48-443DF85AD54B}" destId="{B4E0D8DD-0F88-4421-82FE-753F196531E6}" srcOrd="5" destOrd="0" presId="urn:microsoft.com/office/officeart/2005/8/layout/vList3"/>
    <dgm:cxn modelId="{D63DAE1D-4804-4153-AB5B-F1A3982DF0CB}" type="presParOf" srcId="{E06D44A3-F1A5-44E9-9B48-443DF85AD54B}" destId="{C54CB33E-637E-4849-8DBB-375A30C0849C}" srcOrd="6" destOrd="0" presId="urn:microsoft.com/office/officeart/2005/8/layout/vList3"/>
    <dgm:cxn modelId="{0DE09150-021B-4577-9CFD-9635EB716DC7}" type="presParOf" srcId="{C54CB33E-637E-4849-8DBB-375A30C0849C}" destId="{35E16C27-6A6F-4CC5-A8F9-269A2B930C43}" srcOrd="0" destOrd="0" presId="urn:microsoft.com/office/officeart/2005/8/layout/vList3"/>
    <dgm:cxn modelId="{DF7456EF-A685-408B-A7A4-A438D156C75D}" type="presParOf" srcId="{C54CB33E-637E-4849-8DBB-375A30C0849C}" destId="{0FE41352-8320-491A-A634-1CFCD52B8601}" srcOrd="1" destOrd="0" presId="urn:microsoft.com/office/officeart/2005/8/layout/vList3"/>
    <dgm:cxn modelId="{1522511B-AE5F-4DA2-BD42-12056A29DCF7}" type="presParOf" srcId="{E06D44A3-F1A5-44E9-9B48-443DF85AD54B}" destId="{6F1FAE5D-D071-4EDA-A810-FABD6FE9090C}" srcOrd="7" destOrd="0" presId="urn:microsoft.com/office/officeart/2005/8/layout/vList3"/>
    <dgm:cxn modelId="{C9A0C2DC-CF01-4A44-AEF1-7405BEB0974C}" type="presParOf" srcId="{E06D44A3-F1A5-44E9-9B48-443DF85AD54B}" destId="{C349C8B9-743C-4983-B89F-1938217A2EF4}" srcOrd="8" destOrd="0" presId="urn:microsoft.com/office/officeart/2005/8/layout/vList3"/>
    <dgm:cxn modelId="{8EA89A86-8D61-48BF-8683-71E0C62B2892}" type="presParOf" srcId="{C349C8B9-743C-4983-B89F-1938217A2EF4}" destId="{86984066-DC3A-4091-A843-2951244A16B4}" srcOrd="0" destOrd="0" presId="urn:microsoft.com/office/officeart/2005/8/layout/vList3"/>
    <dgm:cxn modelId="{994BFB3D-3BF4-45C7-9FCD-F5485136A9DE}" type="presParOf" srcId="{C349C8B9-743C-4983-B89F-1938217A2EF4}" destId="{30E934E7-A985-488F-8F6E-BE283A161215}" srcOrd="1" destOrd="0" presId="urn:microsoft.com/office/officeart/2005/8/layout/vList3"/>
    <dgm:cxn modelId="{B097C985-C194-483B-A7D0-B295A8313AF3}" type="presParOf" srcId="{E06D44A3-F1A5-44E9-9B48-443DF85AD54B}" destId="{73D821AE-ABF7-4758-BE8E-1720C815F740}" srcOrd="9" destOrd="0" presId="urn:microsoft.com/office/officeart/2005/8/layout/vList3"/>
    <dgm:cxn modelId="{390EBC46-E282-4BB3-AD47-6A7048362F18}" type="presParOf" srcId="{E06D44A3-F1A5-44E9-9B48-443DF85AD54B}" destId="{FF141410-8935-4C10-93C7-79A0DC7AB64C}" srcOrd="10" destOrd="0" presId="urn:microsoft.com/office/officeart/2005/8/layout/vList3"/>
    <dgm:cxn modelId="{CAB8BB14-B2F6-4CBB-A59B-1AD9F4471299}" type="presParOf" srcId="{FF141410-8935-4C10-93C7-79A0DC7AB64C}" destId="{5C5345C4-1EEF-493B-A620-BE43069450C3}" srcOrd="0" destOrd="0" presId="urn:microsoft.com/office/officeart/2005/8/layout/vList3"/>
    <dgm:cxn modelId="{76E1B076-3625-4CEB-92A0-CF9ECFC66D12}" type="presParOf" srcId="{FF141410-8935-4C10-93C7-79A0DC7AB64C}" destId="{2B7E0B46-B228-41E2-B120-AFC174820256}" srcOrd="1" destOrd="0" presId="urn:microsoft.com/office/officeart/2005/8/layout/vList3"/>
    <dgm:cxn modelId="{4F8EA73F-D124-4A38-808B-7145B5AEFAFE}" type="presParOf" srcId="{E06D44A3-F1A5-44E9-9B48-443DF85AD54B}" destId="{9A93DAD8-4835-492E-9EEA-D8D6A01A0D64}" srcOrd="11" destOrd="0" presId="urn:microsoft.com/office/officeart/2005/8/layout/vList3"/>
    <dgm:cxn modelId="{D6E751B7-2673-49DF-8F27-96FA1DBF54B4}" type="presParOf" srcId="{E06D44A3-F1A5-44E9-9B48-443DF85AD54B}" destId="{13E044EB-3A83-4C5D-A8D1-4F475A839019}" srcOrd="12" destOrd="0" presId="urn:microsoft.com/office/officeart/2005/8/layout/vList3"/>
    <dgm:cxn modelId="{15D766C1-47D1-41DC-9AF2-BAB4472A179C}" type="presParOf" srcId="{13E044EB-3A83-4C5D-A8D1-4F475A839019}" destId="{BB676337-BD2B-42C5-95FA-57D1C5055197}" srcOrd="0" destOrd="0" presId="urn:microsoft.com/office/officeart/2005/8/layout/vList3"/>
    <dgm:cxn modelId="{45EE276F-6871-41DF-9644-D583A09BA02D}" type="presParOf" srcId="{13E044EB-3A83-4C5D-A8D1-4F475A839019}" destId="{771548C1-997A-4D4E-B090-1BCA4A1533E2}" srcOrd="1" destOrd="0" presId="urn:microsoft.com/office/officeart/2005/8/layout/vList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7698FD-89E3-4B85-A1DF-D5E6E54623C7}">
      <dsp:nvSpPr>
        <dsp:cNvPr id="0" name=""/>
        <dsp:cNvSpPr/>
      </dsp:nvSpPr>
      <dsp:spPr>
        <a:xfrm rot="10800000">
          <a:off x="1009949" y="628"/>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Subsea drilling systems</a:t>
          </a:r>
        </a:p>
      </dsp:txBody>
      <dsp:txXfrm rot="10800000">
        <a:off x="1100926" y="628"/>
        <a:ext cx="3557479" cy="363909"/>
      </dsp:txXfrm>
    </dsp:sp>
    <dsp:sp modelId="{EBC3E5BE-C318-4730-86BE-9652155BAF6D}">
      <dsp:nvSpPr>
        <dsp:cNvPr id="0" name=""/>
        <dsp:cNvSpPr/>
      </dsp:nvSpPr>
      <dsp:spPr>
        <a:xfrm>
          <a:off x="827994" y="628"/>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CA612B3-3D09-474B-97CF-5597D28FB368}">
      <dsp:nvSpPr>
        <dsp:cNvPr id="0" name=""/>
        <dsp:cNvSpPr/>
      </dsp:nvSpPr>
      <dsp:spPr>
        <a:xfrm rot="10800000">
          <a:off x="1009949" y="473167"/>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Subsea trees and wellhead systems</a:t>
          </a:r>
        </a:p>
      </dsp:txBody>
      <dsp:txXfrm rot="10800000">
        <a:off x="1100926" y="473167"/>
        <a:ext cx="3557479" cy="363909"/>
      </dsp:txXfrm>
    </dsp:sp>
    <dsp:sp modelId="{56045D5F-0213-410A-8D81-CEF1467ECE47}">
      <dsp:nvSpPr>
        <dsp:cNvPr id="0" name=""/>
        <dsp:cNvSpPr/>
      </dsp:nvSpPr>
      <dsp:spPr>
        <a:xfrm>
          <a:off x="827994" y="473167"/>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5D9157-DFC0-49D0-8F98-AC02C89AE90A}">
      <dsp:nvSpPr>
        <dsp:cNvPr id="0" name=""/>
        <dsp:cNvSpPr/>
      </dsp:nvSpPr>
      <dsp:spPr>
        <a:xfrm rot="10800000">
          <a:off x="1009949" y="945706"/>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Umbilical and riser systems</a:t>
          </a:r>
        </a:p>
      </dsp:txBody>
      <dsp:txXfrm rot="10800000">
        <a:off x="1100926" y="945706"/>
        <a:ext cx="3557479" cy="363909"/>
      </dsp:txXfrm>
    </dsp:sp>
    <dsp:sp modelId="{ACE13926-5EE3-4F31-A5F6-790070E4DB0D}">
      <dsp:nvSpPr>
        <dsp:cNvPr id="0" name=""/>
        <dsp:cNvSpPr/>
      </dsp:nvSpPr>
      <dsp:spPr>
        <a:xfrm>
          <a:off x="827994" y="945706"/>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FE41352-8320-491A-A634-1CFCD52B8601}">
      <dsp:nvSpPr>
        <dsp:cNvPr id="0" name=""/>
        <dsp:cNvSpPr/>
      </dsp:nvSpPr>
      <dsp:spPr>
        <a:xfrm rot="10800000">
          <a:off x="1009949" y="1418245"/>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Subsea manifolds and jumper systems</a:t>
          </a:r>
        </a:p>
      </dsp:txBody>
      <dsp:txXfrm rot="10800000">
        <a:off x="1100926" y="1418245"/>
        <a:ext cx="3557479" cy="363909"/>
      </dsp:txXfrm>
    </dsp:sp>
    <dsp:sp modelId="{35E16C27-6A6F-4CC5-A8F9-269A2B930C43}">
      <dsp:nvSpPr>
        <dsp:cNvPr id="0" name=""/>
        <dsp:cNvSpPr/>
      </dsp:nvSpPr>
      <dsp:spPr>
        <a:xfrm>
          <a:off x="827994" y="1418245"/>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0E934E7-A985-488F-8F6E-BE283A161215}">
      <dsp:nvSpPr>
        <dsp:cNvPr id="0" name=""/>
        <dsp:cNvSpPr/>
      </dsp:nvSpPr>
      <dsp:spPr>
        <a:xfrm rot="10800000">
          <a:off x="1009949" y="1890784"/>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Tie-in and flowline systems</a:t>
          </a:r>
        </a:p>
      </dsp:txBody>
      <dsp:txXfrm rot="10800000">
        <a:off x="1100926" y="1890784"/>
        <a:ext cx="3557479" cy="363909"/>
      </dsp:txXfrm>
    </dsp:sp>
    <dsp:sp modelId="{86984066-DC3A-4091-A843-2951244A16B4}">
      <dsp:nvSpPr>
        <dsp:cNvPr id="0" name=""/>
        <dsp:cNvSpPr/>
      </dsp:nvSpPr>
      <dsp:spPr>
        <a:xfrm>
          <a:off x="827994" y="1890784"/>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B7E0B46-B228-41E2-B120-AFC174820256}">
      <dsp:nvSpPr>
        <dsp:cNvPr id="0" name=""/>
        <dsp:cNvSpPr/>
      </dsp:nvSpPr>
      <dsp:spPr>
        <a:xfrm rot="10800000">
          <a:off x="1009949" y="2363323"/>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Control systems</a:t>
          </a:r>
        </a:p>
      </dsp:txBody>
      <dsp:txXfrm rot="10800000">
        <a:off x="1100926" y="2363323"/>
        <a:ext cx="3557479" cy="363909"/>
      </dsp:txXfrm>
    </dsp:sp>
    <dsp:sp modelId="{5C5345C4-1EEF-493B-A620-BE43069450C3}">
      <dsp:nvSpPr>
        <dsp:cNvPr id="0" name=""/>
        <dsp:cNvSpPr/>
      </dsp:nvSpPr>
      <dsp:spPr>
        <a:xfrm>
          <a:off x="827994" y="2363323"/>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71548C1-997A-4D4E-B090-1BCA4A1533E2}">
      <dsp:nvSpPr>
        <dsp:cNvPr id="0" name=""/>
        <dsp:cNvSpPr/>
      </dsp:nvSpPr>
      <dsp:spPr>
        <a:xfrm rot="10800000">
          <a:off x="1009949" y="2835862"/>
          <a:ext cx="3648456" cy="36390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474" tIns="60960" rIns="113792" bIns="60960" numCol="1" spcCol="1270" anchor="ctr" anchorCtr="0">
          <a:noAutofit/>
        </a:bodyPr>
        <a:lstStyle/>
        <a:p>
          <a:pPr lvl="0" algn="l" defTabSz="711200">
            <a:lnSpc>
              <a:spcPct val="90000"/>
            </a:lnSpc>
            <a:spcBef>
              <a:spcPct val="0"/>
            </a:spcBef>
            <a:spcAft>
              <a:spcPct val="35000"/>
            </a:spcAft>
          </a:pPr>
          <a:r>
            <a:rPr lang="en-MY" sz="1600" kern="1200"/>
            <a:t>Subsea installation</a:t>
          </a:r>
        </a:p>
      </dsp:txBody>
      <dsp:txXfrm rot="10800000">
        <a:off x="1100926" y="2835862"/>
        <a:ext cx="3557479" cy="363909"/>
      </dsp:txXfrm>
    </dsp:sp>
    <dsp:sp modelId="{BB676337-BD2B-42C5-95FA-57D1C5055197}">
      <dsp:nvSpPr>
        <dsp:cNvPr id="0" name=""/>
        <dsp:cNvSpPr/>
      </dsp:nvSpPr>
      <dsp:spPr>
        <a:xfrm>
          <a:off x="827994" y="2835862"/>
          <a:ext cx="363909" cy="363909"/>
        </a:xfrm>
        <a:prstGeom prst="ellipse">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7C658EB-232D-4D5D-9FF1-941915694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3332</TotalTime>
  <Pages>70</Pages>
  <Words>11906</Words>
  <Characters>67865</Characters>
  <Application>Microsoft Office Word</Application>
  <DocSecurity>0</DocSecurity>
  <Lines>565</Lines>
  <Paragraphs>159</Paragraphs>
  <ScaleCrop>false</ScaleCrop>
  <HeadingPairs>
    <vt:vector size="2" baseType="variant">
      <vt:variant>
        <vt:lpstr>Title</vt:lpstr>
      </vt:variant>
      <vt:variant>
        <vt:i4>1</vt:i4>
      </vt:variant>
    </vt:vector>
  </HeadingPairs>
  <TitlesOfParts>
    <vt:vector size="1" baseType="lpstr">
      <vt:lpstr>Challenges of Subsea Oil and Gas Production System</vt:lpstr>
    </vt:vector>
  </TitlesOfParts>
  <Company>Ocean &amp; Aerospace Research Institute, Indonesia</Company>
  <LinksUpToDate>false</LinksUpToDate>
  <CharactersWithSpaces>79612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Challenges of Subsea Oil and Gas Production System</dc:title>
  <dc:creator>ISOMAse Admin</dc:creator>
  <cp:lastModifiedBy>ISOMAse Admin</cp:lastModifiedBy>
  <cp:revision>526</cp:revision>
  <cp:lastPrinted>2018-07-25T12:27:00Z</cp:lastPrinted>
  <dcterms:created xsi:type="dcterms:W3CDTF">2016-03-22T11:17:00Z</dcterms:created>
  <dcterms:modified xsi:type="dcterms:W3CDTF">2018-07-25T13:10:00Z</dcterms:modified>
</cp:coreProperties>
</file>