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5CBE" w:rsidRPr="00B86823" w:rsidRDefault="00805CBE" w:rsidP="00805CBE">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519667067"/>
      <w:r w:rsidRPr="00B86823">
        <w:rPr>
          <w:rFonts w:ascii="Bodoni MT Black" w:eastAsia="Cordia New" w:hAnsi="Bodoni MT Black"/>
          <w:color w:val="C00000"/>
          <w:sz w:val="48"/>
          <w:szCs w:val="48"/>
        </w:rPr>
        <w:t>Preface</w:t>
      </w:r>
      <w:bookmarkEnd w:id="0"/>
    </w:p>
    <w:p w:rsidR="00805CBE" w:rsidRDefault="00805CBE" w:rsidP="00805CBE">
      <w:pPr>
        <w:autoSpaceDE w:val="0"/>
        <w:autoSpaceDN w:val="0"/>
        <w:adjustRightInd w:val="0"/>
        <w:rPr>
          <w:rFonts w:ascii="Arial" w:hAnsi="Arial" w:cs="Arial"/>
          <w:sz w:val="23"/>
          <w:szCs w:val="23"/>
          <w:lang w:val="en-MY"/>
        </w:rPr>
      </w:pPr>
    </w:p>
    <w:p w:rsidR="00706737" w:rsidRDefault="00706737" w:rsidP="00706737">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2C58EAF8" wp14:editId="6A3AF239">
            <wp:extent cx="1590675" cy="32777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706737" w:rsidRDefault="00706737" w:rsidP="00706737">
      <w:pPr>
        <w:autoSpaceDE w:val="0"/>
        <w:autoSpaceDN w:val="0"/>
        <w:adjustRightInd w:val="0"/>
        <w:spacing w:line="360" w:lineRule="auto"/>
        <w:jc w:val="both"/>
        <w:rPr>
          <w:sz w:val="24"/>
          <w:szCs w:val="24"/>
          <w:lang w:val="en-MY"/>
        </w:rPr>
      </w:pPr>
    </w:p>
    <w:p w:rsidR="00706737" w:rsidRPr="007B0E00" w:rsidRDefault="00706737" w:rsidP="00706737">
      <w:pPr>
        <w:autoSpaceDE w:val="0"/>
        <w:autoSpaceDN w:val="0"/>
        <w:adjustRightInd w:val="0"/>
        <w:spacing w:line="360" w:lineRule="auto"/>
        <w:jc w:val="both"/>
        <w:rPr>
          <w:sz w:val="24"/>
          <w:szCs w:val="24"/>
          <w:lang w:val="en-MY"/>
        </w:rPr>
      </w:pPr>
      <w:r w:rsidRPr="007B0E00">
        <w:rPr>
          <w:sz w:val="24"/>
          <w:szCs w:val="24"/>
          <w:lang w:val="en-MY"/>
        </w:rPr>
        <w:t xml:space="preserve">This </w:t>
      </w:r>
      <w:r>
        <w:rPr>
          <w:sz w:val="24"/>
          <w:szCs w:val="24"/>
          <w:lang w:val="en-MY"/>
        </w:rPr>
        <w:t>book introduces subsea pip</w:t>
      </w:r>
      <w:r w:rsidR="00947B51">
        <w:rPr>
          <w:sz w:val="24"/>
          <w:szCs w:val="24"/>
          <w:lang w:val="en-MY"/>
        </w:rPr>
        <w:t xml:space="preserve">eline design and analysis which </w:t>
      </w:r>
      <w:r>
        <w:rPr>
          <w:sz w:val="24"/>
          <w:szCs w:val="24"/>
          <w:lang w:val="en-MY"/>
        </w:rPr>
        <w:t xml:space="preserve">consists of </w:t>
      </w:r>
      <w:r w:rsidR="00D32755">
        <w:rPr>
          <w:sz w:val="24"/>
          <w:szCs w:val="24"/>
          <w:lang w:val="en-MY"/>
        </w:rPr>
        <w:t>eleventh</w:t>
      </w:r>
      <w:r w:rsidR="0070169D">
        <w:rPr>
          <w:sz w:val="24"/>
          <w:szCs w:val="24"/>
          <w:lang w:val="en-MY"/>
        </w:rPr>
        <w:t xml:space="preserve"> </w:t>
      </w:r>
      <w:r>
        <w:rPr>
          <w:sz w:val="24"/>
          <w:szCs w:val="24"/>
          <w:lang w:val="en-MY"/>
        </w:rPr>
        <w:t xml:space="preserve">chapters. The first chapter discusses overview of subsea </w:t>
      </w:r>
      <w:r w:rsidR="00901EAE">
        <w:rPr>
          <w:sz w:val="24"/>
          <w:szCs w:val="24"/>
          <w:lang w:val="en-MY"/>
        </w:rPr>
        <w:t>pipeline</w:t>
      </w:r>
      <w:r>
        <w:rPr>
          <w:sz w:val="24"/>
          <w:szCs w:val="24"/>
          <w:lang w:val="en-MY"/>
        </w:rPr>
        <w:t xml:space="preserve">. In the second chapter, </w:t>
      </w:r>
      <w:r w:rsidR="00901EAE">
        <w:rPr>
          <w:sz w:val="24"/>
          <w:szCs w:val="24"/>
          <w:lang w:val="en-MY"/>
        </w:rPr>
        <w:t>design requirement and analysis are discussed, t</w:t>
      </w:r>
      <w:r>
        <w:rPr>
          <w:sz w:val="24"/>
          <w:szCs w:val="24"/>
          <w:lang w:val="en-MY"/>
        </w:rPr>
        <w:t xml:space="preserve">he third chapter discusses </w:t>
      </w:r>
      <w:r w:rsidR="00901EAE">
        <w:rPr>
          <w:sz w:val="24"/>
          <w:szCs w:val="24"/>
          <w:lang w:val="en-MY"/>
        </w:rPr>
        <w:t>on subsea pipeline design</w:t>
      </w:r>
      <w:r>
        <w:rPr>
          <w:sz w:val="24"/>
          <w:szCs w:val="24"/>
          <w:lang w:val="en-MY"/>
        </w:rPr>
        <w:t xml:space="preserve">, chapter four discusses on </w:t>
      </w:r>
      <w:r w:rsidR="00901EAE">
        <w:rPr>
          <w:sz w:val="24"/>
          <w:szCs w:val="24"/>
          <w:lang w:val="en-MY"/>
        </w:rPr>
        <w:t>subsea pipeline installation</w:t>
      </w:r>
      <w:r>
        <w:rPr>
          <w:sz w:val="24"/>
          <w:szCs w:val="24"/>
          <w:lang w:val="en-MY"/>
        </w:rPr>
        <w:t xml:space="preserve">, </w:t>
      </w:r>
      <w:r w:rsidR="00082EC1">
        <w:rPr>
          <w:sz w:val="24"/>
          <w:szCs w:val="24"/>
          <w:lang w:val="en-MY"/>
        </w:rPr>
        <w:t xml:space="preserve">other </w:t>
      </w:r>
      <w:r>
        <w:rPr>
          <w:sz w:val="24"/>
          <w:szCs w:val="24"/>
          <w:lang w:val="en-MY"/>
        </w:rPr>
        <w:t>chapter</w:t>
      </w:r>
      <w:r w:rsidR="00082EC1">
        <w:rPr>
          <w:sz w:val="24"/>
          <w:szCs w:val="24"/>
          <w:lang w:val="en-MY"/>
        </w:rPr>
        <w:t xml:space="preserve">s orderly </w:t>
      </w:r>
      <w:r>
        <w:rPr>
          <w:sz w:val="24"/>
          <w:szCs w:val="24"/>
          <w:lang w:val="en-MY"/>
        </w:rPr>
        <w:t xml:space="preserve">discuss on </w:t>
      </w:r>
      <w:r w:rsidR="00901EAE">
        <w:rPr>
          <w:sz w:val="24"/>
          <w:szCs w:val="24"/>
          <w:lang w:val="en-MY"/>
        </w:rPr>
        <w:t>subsea pipeline protection</w:t>
      </w:r>
      <w:r w:rsidR="00082EC1">
        <w:rPr>
          <w:sz w:val="24"/>
          <w:szCs w:val="24"/>
          <w:lang w:val="en-MY"/>
        </w:rPr>
        <w:t xml:space="preserve">, pipeline maintenance and </w:t>
      </w:r>
      <w:r w:rsidR="00D376FC">
        <w:rPr>
          <w:sz w:val="24"/>
          <w:szCs w:val="24"/>
          <w:lang w:val="en-MY"/>
        </w:rPr>
        <w:t>case stud</w:t>
      </w:r>
      <w:r w:rsidR="00082EC1">
        <w:rPr>
          <w:sz w:val="24"/>
          <w:szCs w:val="24"/>
          <w:lang w:val="en-MY"/>
        </w:rPr>
        <w:t>ies</w:t>
      </w:r>
      <w:r w:rsidR="00D376FC">
        <w:rPr>
          <w:sz w:val="24"/>
          <w:szCs w:val="24"/>
          <w:lang w:val="en-MY"/>
        </w:rPr>
        <w:t xml:space="preserve"> on Medgas project</w:t>
      </w:r>
      <w:r w:rsidR="00082EC1">
        <w:rPr>
          <w:sz w:val="24"/>
          <w:szCs w:val="24"/>
          <w:lang w:val="en-MY"/>
        </w:rPr>
        <w:t xml:space="preserve">, </w:t>
      </w:r>
      <w:r w:rsidR="0070169D">
        <w:rPr>
          <w:sz w:val="24"/>
          <w:szCs w:val="24"/>
          <w:lang w:val="en-MY"/>
        </w:rPr>
        <w:t>Nosong</w:t>
      </w:r>
      <w:r w:rsidR="00D32755">
        <w:rPr>
          <w:sz w:val="24"/>
          <w:szCs w:val="24"/>
          <w:lang w:val="en-MY"/>
        </w:rPr>
        <w:t>-Bongawan</w:t>
      </w:r>
      <w:r w:rsidR="00082EC1">
        <w:rPr>
          <w:sz w:val="24"/>
          <w:szCs w:val="24"/>
          <w:lang w:val="en-MY"/>
        </w:rPr>
        <w:t>, Kikeh, Gemusut</w:t>
      </w:r>
      <w:r w:rsidR="00ED4FB1">
        <w:rPr>
          <w:sz w:val="24"/>
          <w:szCs w:val="24"/>
          <w:lang w:val="en-MY"/>
        </w:rPr>
        <w:t xml:space="preserve"> </w:t>
      </w:r>
      <w:r w:rsidR="0070169D">
        <w:rPr>
          <w:sz w:val="24"/>
          <w:szCs w:val="24"/>
          <w:lang w:val="en-MY"/>
        </w:rPr>
        <w:t>Malaysia</w:t>
      </w:r>
      <w:r w:rsidR="00D32755">
        <w:rPr>
          <w:sz w:val="24"/>
          <w:szCs w:val="24"/>
          <w:lang w:val="en-MY"/>
        </w:rPr>
        <w:t xml:space="preserve"> and Roncador, Brazil</w:t>
      </w:r>
      <w:r w:rsidR="00082EC1">
        <w:rPr>
          <w:sz w:val="24"/>
          <w:szCs w:val="24"/>
          <w:lang w:val="en-MY"/>
        </w:rPr>
        <w:t>.</w:t>
      </w:r>
    </w:p>
    <w:p w:rsidR="00706737" w:rsidRDefault="00706737" w:rsidP="00706737">
      <w:pPr>
        <w:autoSpaceDE w:val="0"/>
        <w:autoSpaceDN w:val="0"/>
        <w:adjustRightInd w:val="0"/>
        <w:spacing w:line="360" w:lineRule="auto"/>
        <w:jc w:val="both"/>
        <w:rPr>
          <w:sz w:val="24"/>
          <w:szCs w:val="24"/>
          <w:lang w:val="en-MY"/>
        </w:rPr>
      </w:pPr>
    </w:p>
    <w:p w:rsidR="001C1CA1" w:rsidRDefault="00A30777" w:rsidP="001C1CA1">
      <w:pPr>
        <w:autoSpaceDE w:val="0"/>
        <w:autoSpaceDN w:val="0"/>
        <w:adjustRightInd w:val="0"/>
        <w:spacing w:line="360" w:lineRule="auto"/>
        <w:jc w:val="both"/>
        <w:rPr>
          <w:sz w:val="24"/>
          <w:szCs w:val="24"/>
          <w:lang w:val="en-MY"/>
        </w:rPr>
      </w:pPr>
      <w:r w:rsidRPr="00A30777">
        <w:rPr>
          <w:sz w:val="24"/>
          <w:szCs w:val="24"/>
          <w:lang w:val="en-MY"/>
        </w:rPr>
        <w:t>This book was designed for engineering education purposes only. Many pictures and illustrations are enclosed to assist the readers’ understanding. It should be noted that some pictures and contents are borrowed from companies’ websites and brochures, without written permit, even though the exact sources is listed in the references.</w:t>
      </w:r>
    </w:p>
    <w:p w:rsidR="001C1CA1" w:rsidRDefault="001C1CA1" w:rsidP="001C1CA1">
      <w:pPr>
        <w:autoSpaceDE w:val="0"/>
        <w:autoSpaceDN w:val="0"/>
        <w:adjustRightInd w:val="0"/>
        <w:spacing w:line="360" w:lineRule="auto"/>
        <w:jc w:val="both"/>
        <w:rPr>
          <w:sz w:val="24"/>
          <w:szCs w:val="24"/>
          <w:lang w:val="en-MY"/>
        </w:rPr>
      </w:pPr>
    </w:p>
    <w:p w:rsidR="001C1CA1" w:rsidRDefault="001C1CA1" w:rsidP="001C1CA1">
      <w:pPr>
        <w:autoSpaceDE w:val="0"/>
        <w:autoSpaceDN w:val="0"/>
        <w:adjustRightInd w:val="0"/>
        <w:spacing w:line="360" w:lineRule="auto"/>
        <w:jc w:val="both"/>
        <w:rPr>
          <w:sz w:val="24"/>
          <w:szCs w:val="24"/>
          <w:lang w:val="en-MY"/>
        </w:rPr>
      </w:pPr>
      <w:r w:rsidRPr="0003364F">
        <w:rPr>
          <w:sz w:val="24"/>
          <w:szCs w:val="24"/>
          <w:lang w:val="en-MY"/>
        </w:rPr>
        <w:t>201</w:t>
      </w:r>
      <w:r>
        <w:rPr>
          <w:sz w:val="24"/>
          <w:szCs w:val="24"/>
          <w:lang w:val="en-MY"/>
        </w:rPr>
        <w:t>7</w:t>
      </w:r>
      <w:r w:rsidRPr="0003364F">
        <w:rPr>
          <w:sz w:val="24"/>
          <w:szCs w:val="24"/>
          <w:lang w:val="en-MY"/>
        </w:rPr>
        <w:t xml:space="preserve"> (</w:t>
      </w:r>
      <w:r>
        <w:rPr>
          <w:sz w:val="24"/>
          <w:szCs w:val="24"/>
          <w:lang w:val="en-MY"/>
        </w:rPr>
        <w:t xml:space="preserve">Third </w:t>
      </w:r>
      <w:r w:rsidRPr="0003364F">
        <w:rPr>
          <w:sz w:val="24"/>
          <w:szCs w:val="24"/>
          <w:lang w:val="en-MY"/>
        </w:rPr>
        <w:t>Edition)</w:t>
      </w:r>
    </w:p>
    <w:p w:rsidR="00777364" w:rsidRDefault="00777364" w:rsidP="00DC737F">
      <w:pPr>
        <w:pStyle w:val="Heading1"/>
        <w:ind w:left="441"/>
        <w:jc w:val="center"/>
        <w:rPr>
          <w:rFonts w:ascii="Bodoni MT Black" w:hAnsi="Bodoni MT Black"/>
          <w:color w:val="C00000"/>
          <w:sz w:val="48"/>
          <w:szCs w:val="48"/>
          <w:lang w:val="en-MY"/>
        </w:rPr>
      </w:pPr>
      <w:bookmarkStart w:id="1" w:name="_Toc464308172"/>
      <w:r>
        <w:rPr>
          <w:rFonts w:ascii="Bodoni MT Black" w:hAnsi="Bodoni MT Black"/>
          <w:color w:val="C00000"/>
          <w:sz w:val="48"/>
          <w:szCs w:val="48"/>
          <w:lang w:val="en-MY"/>
        </w:rPr>
        <w:br w:type="page"/>
      </w:r>
    </w:p>
    <w:p w:rsidR="00414F33" w:rsidRPr="00CD2455" w:rsidRDefault="00414F33" w:rsidP="00DC737F">
      <w:pPr>
        <w:pStyle w:val="Heading1"/>
        <w:ind w:left="441"/>
        <w:jc w:val="center"/>
        <w:rPr>
          <w:rFonts w:ascii="Bodoni MT Black" w:hAnsi="Bodoni MT Black"/>
          <w:color w:val="C00000"/>
          <w:sz w:val="48"/>
          <w:szCs w:val="48"/>
          <w:lang w:val="en-MY"/>
        </w:rPr>
      </w:pPr>
      <w:bookmarkStart w:id="2" w:name="_Toc519667068"/>
      <w:r w:rsidRPr="00B86823">
        <w:rPr>
          <w:rFonts w:ascii="Bodoni MT Black" w:hAnsi="Bodoni MT Black"/>
          <w:color w:val="C00000"/>
          <w:sz w:val="48"/>
          <w:szCs w:val="48"/>
          <w:lang w:val="en-MY"/>
        </w:rPr>
        <w:lastRenderedPageBreak/>
        <w:t>Acknowledgements</w:t>
      </w:r>
      <w:bookmarkEnd w:id="1"/>
      <w:bookmarkEnd w:id="2"/>
    </w:p>
    <w:p w:rsidR="00414F33" w:rsidRDefault="00414F33" w:rsidP="00DC737F">
      <w:pPr>
        <w:autoSpaceDE w:val="0"/>
        <w:autoSpaceDN w:val="0"/>
        <w:adjustRightInd w:val="0"/>
        <w:spacing w:line="360" w:lineRule="auto"/>
        <w:jc w:val="both"/>
        <w:rPr>
          <w:sz w:val="24"/>
          <w:szCs w:val="24"/>
          <w:lang w:val="en-MY"/>
        </w:rPr>
      </w:pPr>
    </w:p>
    <w:p w:rsidR="00414F33" w:rsidRDefault="00414F33" w:rsidP="00DC737F">
      <w:pPr>
        <w:autoSpaceDE w:val="0"/>
        <w:autoSpaceDN w:val="0"/>
        <w:adjustRightInd w:val="0"/>
        <w:spacing w:line="360" w:lineRule="auto"/>
        <w:jc w:val="both"/>
        <w:rPr>
          <w:sz w:val="24"/>
          <w:szCs w:val="24"/>
          <w:lang w:val="en-MY"/>
        </w:rPr>
      </w:pPr>
    </w:p>
    <w:p w:rsidR="00414F33" w:rsidRPr="00442DE3" w:rsidRDefault="00B86823" w:rsidP="00DC737F">
      <w:pPr>
        <w:autoSpaceDE w:val="0"/>
        <w:autoSpaceDN w:val="0"/>
        <w:adjustRightInd w:val="0"/>
        <w:spacing w:line="360" w:lineRule="auto"/>
        <w:jc w:val="both"/>
        <w:rPr>
          <w:sz w:val="24"/>
          <w:szCs w:val="24"/>
          <w:lang w:val="en-MY"/>
        </w:rPr>
      </w:pPr>
      <w:r>
        <w:rPr>
          <w:sz w:val="24"/>
          <w:szCs w:val="24"/>
          <w:lang w:val="en-MY"/>
        </w:rPr>
        <w:t>Alhamdulillahhirobbilalamin, f</w:t>
      </w:r>
      <w:r w:rsidR="00414F33" w:rsidRPr="00442DE3">
        <w:rPr>
          <w:sz w:val="24"/>
          <w:szCs w:val="24"/>
          <w:lang w:val="en-MY"/>
        </w:rPr>
        <w:t>irst and foremost, all praises</w:t>
      </w:r>
      <w:r w:rsidR="00414F33">
        <w:rPr>
          <w:sz w:val="24"/>
          <w:szCs w:val="24"/>
          <w:lang w:val="en-MY"/>
        </w:rPr>
        <w:t xml:space="preserve"> and </w:t>
      </w:r>
      <w:r>
        <w:rPr>
          <w:sz w:val="24"/>
          <w:szCs w:val="24"/>
          <w:lang w:val="en-MY"/>
        </w:rPr>
        <w:t>s</w:t>
      </w:r>
      <w:r w:rsidR="00414F33">
        <w:rPr>
          <w:sz w:val="24"/>
          <w:szCs w:val="24"/>
          <w:lang w:val="en-MY"/>
        </w:rPr>
        <w:t xml:space="preserve">yukur </w:t>
      </w:r>
      <w:r>
        <w:rPr>
          <w:sz w:val="24"/>
          <w:szCs w:val="24"/>
          <w:lang w:val="en-MY"/>
        </w:rPr>
        <w:t xml:space="preserve">are only </w:t>
      </w:r>
      <w:r w:rsidR="00414F33" w:rsidRPr="00442DE3">
        <w:rPr>
          <w:sz w:val="24"/>
          <w:szCs w:val="24"/>
          <w:lang w:val="en-MY"/>
        </w:rPr>
        <w:t xml:space="preserve">to Allah (S.W.T) to give us strength and ability to complete this book. </w:t>
      </w:r>
    </w:p>
    <w:p w:rsidR="00414F33" w:rsidRPr="00442DE3" w:rsidRDefault="00414F33" w:rsidP="00DC737F">
      <w:pPr>
        <w:autoSpaceDE w:val="0"/>
        <w:autoSpaceDN w:val="0"/>
        <w:adjustRightInd w:val="0"/>
        <w:spacing w:line="360" w:lineRule="auto"/>
        <w:jc w:val="both"/>
        <w:rPr>
          <w:sz w:val="24"/>
          <w:szCs w:val="24"/>
          <w:lang w:val="en-MY"/>
        </w:rPr>
      </w:pPr>
    </w:p>
    <w:p w:rsidR="00414F33" w:rsidRPr="00442DE3" w:rsidRDefault="00414F33" w:rsidP="00DC737F">
      <w:pPr>
        <w:autoSpaceDE w:val="0"/>
        <w:autoSpaceDN w:val="0"/>
        <w:adjustRightInd w:val="0"/>
        <w:spacing w:line="360" w:lineRule="auto"/>
        <w:jc w:val="both"/>
        <w:rPr>
          <w:sz w:val="24"/>
          <w:szCs w:val="24"/>
          <w:lang w:val="en-MY"/>
        </w:rPr>
      </w:pPr>
      <w:r>
        <w:rPr>
          <w:sz w:val="24"/>
          <w:szCs w:val="24"/>
          <w:lang w:val="en-MY"/>
        </w:rPr>
        <w:t xml:space="preserve">We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 xml:space="preserve">highest appreciation to our colleagues </w:t>
      </w:r>
      <w:r w:rsidR="00B86823">
        <w:rPr>
          <w:sz w:val="24"/>
          <w:szCs w:val="24"/>
          <w:lang w:val="en-MY"/>
        </w:rPr>
        <w:t xml:space="preserve">and friends </w:t>
      </w:r>
      <w:r w:rsidRPr="00442DE3">
        <w:rPr>
          <w:sz w:val="24"/>
          <w:szCs w:val="24"/>
          <w:lang w:val="en-MY"/>
        </w:rPr>
        <w:t>in the Ocean and Aerospace Research Institute, Indonesia</w:t>
      </w:r>
      <w:r w:rsidR="00B86823">
        <w:rPr>
          <w:sz w:val="24"/>
          <w:szCs w:val="24"/>
          <w:lang w:val="en-MY"/>
        </w:rPr>
        <w:t xml:space="preserve">, </w:t>
      </w:r>
      <w:r w:rsidRPr="00442DE3">
        <w:rPr>
          <w:sz w:val="24"/>
          <w:szCs w:val="24"/>
          <w:lang w:val="en-MY"/>
        </w:rPr>
        <w:t>Universiti Teknologi Malaysia</w:t>
      </w:r>
      <w:r>
        <w:rPr>
          <w:sz w:val="24"/>
          <w:szCs w:val="24"/>
          <w:lang w:val="en-MY"/>
        </w:rPr>
        <w:t xml:space="preserve"> </w:t>
      </w:r>
      <w:r w:rsidR="00B86823">
        <w:rPr>
          <w:sz w:val="24"/>
          <w:szCs w:val="24"/>
          <w:lang w:val="en-MY"/>
        </w:rPr>
        <w:t xml:space="preserve">(UTM) </w:t>
      </w:r>
      <w:r>
        <w:rPr>
          <w:sz w:val="24"/>
          <w:szCs w:val="24"/>
          <w:lang w:val="en-MY"/>
        </w:rPr>
        <w:t>and Institut Teknologi Sepuluh Nopember</w:t>
      </w:r>
      <w:r w:rsidR="00B86823">
        <w:rPr>
          <w:sz w:val="24"/>
          <w:szCs w:val="24"/>
          <w:lang w:val="en-MY"/>
        </w:rPr>
        <w:t xml:space="preserve"> (ITS)</w:t>
      </w:r>
      <w:r>
        <w:rPr>
          <w:sz w:val="24"/>
          <w:szCs w:val="24"/>
          <w:lang w:val="en-MY"/>
        </w:rPr>
        <w:t>, Indonesia</w:t>
      </w:r>
      <w:r w:rsidRPr="00442DE3">
        <w:rPr>
          <w:sz w:val="24"/>
          <w:szCs w:val="24"/>
          <w:lang w:val="en-MY"/>
        </w:rPr>
        <w:t xml:space="preserve"> to provide </w:t>
      </w:r>
      <w:r>
        <w:rPr>
          <w:sz w:val="24"/>
          <w:szCs w:val="24"/>
          <w:lang w:val="en-MY"/>
        </w:rPr>
        <w:t xml:space="preserve">proper </w:t>
      </w:r>
      <w:r w:rsidRPr="00442DE3">
        <w:rPr>
          <w:sz w:val="24"/>
          <w:szCs w:val="24"/>
          <w:lang w:val="en-MY"/>
        </w:rPr>
        <w:t xml:space="preserve">guidance, </w:t>
      </w:r>
      <w:r>
        <w:rPr>
          <w:sz w:val="24"/>
          <w:szCs w:val="24"/>
          <w:lang w:val="en-MY"/>
        </w:rPr>
        <w:t xml:space="preserve">full support, </w:t>
      </w:r>
      <w:r w:rsidRPr="00442DE3">
        <w:rPr>
          <w:sz w:val="24"/>
          <w:szCs w:val="24"/>
          <w:lang w:val="en-MY"/>
        </w:rPr>
        <w:t xml:space="preserve">encouragement, invaluable ideas, comment, recommendation, critics, suggestions and advice that to </w:t>
      </w:r>
      <w:r>
        <w:rPr>
          <w:sz w:val="24"/>
          <w:szCs w:val="24"/>
          <w:lang w:val="en-MY"/>
        </w:rPr>
        <w:t xml:space="preserve">assist us </w:t>
      </w:r>
      <w:r w:rsidRPr="00442DE3">
        <w:rPr>
          <w:sz w:val="24"/>
          <w:szCs w:val="24"/>
          <w:lang w:val="en-MY"/>
        </w:rPr>
        <w:t>for the successful completion of this book.</w:t>
      </w:r>
    </w:p>
    <w:p w:rsidR="00414F33" w:rsidRPr="00442DE3" w:rsidRDefault="00414F33" w:rsidP="00DC737F">
      <w:pPr>
        <w:autoSpaceDE w:val="0"/>
        <w:autoSpaceDN w:val="0"/>
        <w:adjustRightInd w:val="0"/>
        <w:spacing w:line="360" w:lineRule="auto"/>
        <w:jc w:val="both"/>
        <w:rPr>
          <w:sz w:val="24"/>
          <w:szCs w:val="24"/>
          <w:lang w:val="en-MY"/>
        </w:rPr>
      </w:pPr>
    </w:p>
    <w:p w:rsidR="00414F33" w:rsidRPr="00442DE3" w:rsidRDefault="00414F33" w:rsidP="00DC737F">
      <w:pPr>
        <w:autoSpaceDE w:val="0"/>
        <w:autoSpaceDN w:val="0"/>
        <w:adjustRightInd w:val="0"/>
        <w:spacing w:line="360" w:lineRule="auto"/>
        <w:jc w:val="both"/>
        <w:rPr>
          <w:sz w:val="24"/>
          <w:szCs w:val="24"/>
          <w:lang w:val="en-MY"/>
        </w:rPr>
      </w:pPr>
      <w:r w:rsidRPr="00442DE3">
        <w:rPr>
          <w:sz w:val="24"/>
          <w:szCs w:val="24"/>
          <w:lang w:val="en-MY"/>
        </w:rPr>
        <w:t xml:space="preserve">To our families that always pray for </w:t>
      </w:r>
      <w:r>
        <w:rPr>
          <w:sz w:val="24"/>
          <w:szCs w:val="24"/>
          <w:lang w:val="en-MY"/>
        </w:rPr>
        <w:t>our</w:t>
      </w:r>
      <w:r w:rsidRPr="00442DE3">
        <w:rPr>
          <w:sz w:val="24"/>
          <w:szCs w:val="24"/>
          <w:lang w:val="en-MY"/>
        </w:rPr>
        <w:t xml:space="preserve"> successful, all this things cannot pay for all what </w:t>
      </w:r>
      <w:r>
        <w:rPr>
          <w:sz w:val="24"/>
          <w:szCs w:val="24"/>
          <w:lang w:val="en-MY"/>
        </w:rPr>
        <w:t xml:space="preserve">they </w:t>
      </w:r>
      <w:r w:rsidRPr="00442DE3">
        <w:rPr>
          <w:sz w:val="24"/>
          <w:szCs w:val="24"/>
          <w:lang w:val="en-MY"/>
        </w:rPr>
        <w:t>all have done</w:t>
      </w:r>
      <w:r w:rsidR="00423A12">
        <w:rPr>
          <w:sz w:val="24"/>
          <w:szCs w:val="24"/>
          <w:lang w:val="en-MY"/>
        </w:rPr>
        <w:t xml:space="preserve">. </w:t>
      </w:r>
      <w:r>
        <w:rPr>
          <w:sz w:val="24"/>
          <w:szCs w:val="24"/>
          <w:lang w:val="en-MY"/>
        </w:rPr>
        <w:t xml:space="preserve">Our </w:t>
      </w:r>
      <w:r w:rsidRPr="00442DE3">
        <w:rPr>
          <w:sz w:val="24"/>
          <w:szCs w:val="24"/>
          <w:lang w:val="en-MY"/>
        </w:rPr>
        <w:t xml:space="preserve">special thanks </w:t>
      </w:r>
      <w:r w:rsidR="00423A12">
        <w:rPr>
          <w:sz w:val="24"/>
          <w:szCs w:val="24"/>
          <w:lang w:val="en-MY"/>
        </w:rPr>
        <w:t xml:space="preserve">are </w:t>
      </w:r>
      <w:r w:rsidRPr="00442DE3">
        <w:rPr>
          <w:sz w:val="24"/>
          <w:szCs w:val="24"/>
          <w:lang w:val="en-MY"/>
        </w:rPr>
        <w:t>also to our postgraduate students</w:t>
      </w:r>
      <w:r w:rsidR="00423A12">
        <w:rPr>
          <w:sz w:val="24"/>
          <w:szCs w:val="24"/>
          <w:lang w:val="en-MY"/>
        </w:rPr>
        <w:t xml:space="preserve"> at Mechanical-Offshore Engineering, </w:t>
      </w:r>
      <w:r w:rsidR="00423A12" w:rsidRPr="00442DE3">
        <w:rPr>
          <w:sz w:val="24"/>
          <w:szCs w:val="24"/>
          <w:lang w:val="en-MY"/>
        </w:rPr>
        <w:t>Universiti Teknologi Malaysia</w:t>
      </w:r>
      <w:r w:rsidRPr="00442DE3">
        <w:rPr>
          <w:sz w:val="24"/>
          <w:szCs w:val="24"/>
          <w:lang w:val="en-MY"/>
        </w:rPr>
        <w:t>.</w:t>
      </w:r>
    </w:p>
    <w:p w:rsidR="00414F33" w:rsidRPr="00442DE3" w:rsidRDefault="00414F33" w:rsidP="00DC737F">
      <w:pPr>
        <w:autoSpaceDE w:val="0"/>
        <w:autoSpaceDN w:val="0"/>
        <w:adjustRightInd w:val="0"/>
        <w:spacing w:line="360" w:lineRule="auto"/>
        <w:jc w:val="both"/>
        <w:rPr>
          <w:sz w:val="24"/>
          <w:szCs w:val="24"/>
          <w:lang w:val="en-MY"/>
        </w:rPr>
      </w:pPr>
    </w:p>
    <w:p w:rsidR="00414F33" w:rsidRPr="00442DE3" w:rsidRDefault="00414F33" w:rsidP="00DC737F">
      <w:pPr>
        <w:autoSpaceDE w:val="0"/>
        <w:autoSpaceDN w:val="0"/>
        <w:adjustRightInd w:val="0"/>
        <w:spacing w:line="360" w:lineRule="auto"/>
        <w:jc w:val="both"/>
        <w:rPr>
          <w:sz w:val="24"/>
          <w:szCs w:val="24"/>
          <w:lang w:val="en-MY"/>
        </w:rPr>
      </w:pPr>
      <w:r w:rsidRPr="00442DE3">
        <w:rPr>
          <w:sz w:val="24"/>
          <w:szCs w:val="24"/>
          <w:lang w:val="en-MY"/>
        </w:rPr>
        <w:t xml:space="preserve">Above this all, </w:t>
      </w:r>
      <w:r>
        <w:rPr>
          <w:sz w:val="24"/>
          <w:szCs w:val="24"/>
          <w:lang w:val="en-MY"/>
        </w:rPr>
        <w:t xml:space="preserve">our </w:t>
      </w:r>
      <w:r w:rsidRPr="00442DE3">
        <w:rPr>
          <w:sz w:val="24"/>
          <w:szCs w:val="24"/>
          <w:lang w:val="en-MY"/>
        </w:rPr>
        <w:t>highest praises</w:t>
      </w:r>
      <w:r>
        <w:rPr>
          <w:sz w:val="24"/>
          <w:szCs w:val="24"/>
          <w:lang w:val="en-MY"/>
        </w:rPr>
        <w:t xml:space="preserve">, </w:t>
      </w:r>
      <w:r w:rsidRPr="00442DE3">
        <w:rPr>
          <w:sz w:val="24"/>
          <w:szCs w:val="24"/>
          <w:lang w:val="en-MY"/>
        </w:rPr>
        <w:t>thanks</w:t>
      </w:r>
      <w:r>
        <w:rPr>
          <w:sz w:val="24"/>
          <w:szCs w:val="24"/>
          <w:lang w:val="en-MY"/>
        </w:rPr>
        <w:t xml:space="preserve"> and syukur</w:t>
      </w:r>
      <w:r w:rsidRPr="00442DE3">
        <w:rPr>
          <w:sz w:val="24"/>
          <w:szCs w:val="24"/>
          <w:lang w:val="en-MY"/>
        </w:rPr>
        <w:t xml:space="preserve"> to Almighty Allah Subhanahu Wa’Talla, the most gracious the most merciful, who gave </w:t>
      </w:r>
      <w:r>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Sallallahu Alaihi </w:t>
      </w:r>
      <w:proofErr w:type="gramStart"/>
      <w:r w:rsidRPr="00442DE3">
        <w:rPr>
          <w:sz w:val="24"/>
          <w:szCs w:val="24"/>
          <w:lang w:val="en-MY"/>
        </w:rPr>
        <w:t>Wasallam.</w:t>
      </w:r>
      <w:proofErr w:type="gramEnd"/>
    </w:p>
    <w:p w:rsidR="00414F33" w:rsidRPr="00442DE3" w:rsidRDefault="00414F33" w:rsidP="00DC737F">
      <w:pPr>
        <w:autoSpaceDE w:val="0"/>
        <w:autoSpaceDN w:val="0"/>
        <w:adjustRightInd w:val="0"/>
        <w:spacing w:line="360" w:lineRule="auto"/>
        <w:jc w:val="both"/>
        <w:rPr>
          <w:sz w:val="24"/>
          <w:szCs w:val="24"/>
          <w:lang w:val="en-MY"/>
        </w:rPr>
      </w:pPr>
    </w:p>
    <w:p w:rsidR="00414F33" w:rsidRDefault="00414F33" w:rsidP="00DC737F">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r>
        <w:rPr>
          <w:sz w:val="24"/>
          <w:szCs w:val="24"/>
          <w:lang w:val="en-MY"/>
        </w:rPr>
        <w:t>.</w:t>
      </w:r>
    </w:p>
    <w:p w:rsidR="00E65B87" w:rsidRDefault="00E65B87" w:rsidP="00DC737F">
      <w:pPr>
        <w:pStyle w:val="Heading1"/>
        <w:ind w:left="441"/>
        <w:jc w:val="center"/>
      </w:pPr>
      <w:r>
        <w:br w:type="page"/>
      </w:r>
    </w:p>
    <w:p w:rsidR="00F05D42" w:rsidRPr="00B86823" w:rsidRDefault="00F05D42" w:rsidP="00DC737F">
      <w:pPr>
        <w:pStyle w:val="Heading1"/>
        <w:ind w:left="441"/>
        <w:jc w:val="center"/>
        <w:rPr>
          <w:rFonts w:ascii="Bodoni MT Black" w:hAnsi="Bodoni MT Black"/>
          <w:sz w:val="48"/>
          <w:szCs w:val="48"/>
        </w:rPr>
      </w:pPr>
      <w:bookmarkStart w:id="3" w:name="_Toc519667069"/>
      <w:r w:rsidRPr="00B86823">
        <w:rPr>
          <w:rFonts w:ascii="Bodoni MT Black" w:hAnsi="Bodoni MT Black"/>
          <w:color w:val="C00000"/>
          <w:sz w:val="48"/>
          <w:szCs w:val="48"/>
        </w:rPr>
        <w:lastRenderedPageBreak/>
        <w:t>Table of Contents</w:t>
      </w:r>
      <w:bookmarkEnd w:id="3"/>
    </w:p>
    <w:p w:rsidR="00E65B87" w:rsidRPr="009A6C5D" w:rsidRDefault="00E65B87" w:rsidP="00DC737F">
      <w:pPr>
        <w:rPr>
          <w:sz w:val="24"/>
          <w:szCs w:val="24"/>
        </w:rPr>
      </w:pPr>
    </w:p>
    <w:p w:rsidR="009A6C5D" w:rsidRPr="009A6C5D" w:rsidRDefault="009A6C5D" w:rsidP="00DC737F">
      <w:pPr>
        <w:rPr>
          <w:sz w:val="24"/>
          <w:szCs w:val="24"/>
        </w:rPr>
      </w:pPr>
    </w:p>
    <w:p w:rsidR="00F05D42" w:rsidRPr="009A6C5D" w:rsidRDefault="00F05D42" w:rsidP="00DC737F">
      <w:pPr>
        <w:rPr>
          <w:sz w:val="24"/>
          <w:szCs w:val="24"/>
        </w:rPr>
      </w:pPr>
    </w:p>
    <w:sdt>
      <w:sdtPr>
        <w:rPr>
          <w:b/>
          <w:bCs/>
        </w:rPr>
        <w:id w:val="52742940"/>
        <w:docPartObj>
          <w:docPartGallery w:val="Table of Contents"/>
          <w:docPartUnique/>
        </w:docPartObj>
      </w:sdtPr>
      <w:sdtEndPr>
        <w:rPr>
          <w:b w:val="0"/>
          <w:bCs w:val="0"/>
          <w:noProof/>
        </w:rPr>
      </w:sdtEndPr>
      <w:sdtContent>
        <w:p w:rsidR="007277CD" w:rsidRDefault="00F05D42">
          <w:pPr>
            <w:pStyle w:val="TOC1"/>
            <w:tabs>
              <w:tab w:val="right" w:leader="dot" w:pos="8643"/>
            </w:tabs>
            <w:rPr>
              <w:rFonts w:asciiTheme="minorHAnsi" w:hAnsiTheme="minorHAnsi" w:cstheme="minorBidi"/>
              <w:noProof/>
              <w:sz w:val="22"/>
              <w:szCs w:val="22"/>
              <w:lang w:val="en-MY" w:eastAsia="ja-JP"/>
            </w:rPr>
          </w:pPr>
          <w:r>
            <w:fldChar w:fldCharType="begin"/>
          </w:r>
          <w:r>
            <w:instrText xml:space="preserve"> TOC \o "1-3" \h \z \u </w:instrText>
          </w:r>
          <w:r>
            <w:fldChar w:fldCharType="separate"/>
          </w:r>
          <w:hyperlink w:anchor="_Toc519667067" w:history="1">
            <w:r w:rsidR="007277CD" w:rsidRPr="00D41A18">
              <w:rPr>
                <w:rStyle w:val="Hyperlink"/>
                <w:rFonts w:ascii="Bodoni MT Black" w:eastAsia="Cordia New" w:hAnsi="Bodoni MT Black"/>
                <w:noProof/>
              </w:rPr>
              <w:t>Preface</w:t>
            </w:r>
            <w:r w:rsidR="007277CD">
              <w:rPr>
                <w:noProof/>
                <w:webHidden/>
              </w:rPr>
              <w:tab/>
            </w:r>
            <w:r w:rsidR="007277CD">
              <w:rPr>
                <w:noProof/>
                <w:webHidden/>
              </w:rPr>
              <w:fldChar w:fldCharType="begin"/>
            </w:r>
            <w:r w:rsidR="007277CD">
              <w:rPr>
                <w:noProof/>
                <w:webHidden/>
              </w:rPr>
              <w:instrText xml:space="preserve"> PAGEREF _Toc519667067 \h </w:instrText>
            </w:r>
            <w:r w:rsidR="007277CD">
              <w:rPr>
                <w:noProof/>
                <w:webHidden/>
              </w:rPr>
            </w:r>
            <w:r w:rsidR="007277CD">
              <w:rPr>
                <w:noProof/>
                <w:webHidden/>
              </w:rPr>
              <w:fldChar w:fldCharType="separate"/>
            </w:r>
            <w:r w:rsidR="00F97EFB">
              <w:rPr>
                <w:noProof/>
                <w:webHidden/>
              </w:rPr>
              <w:t>1</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68" w:history="1">
            <w:r w:rsidR="007277CD" w:rsidRPr="00D41A18">
              <w:rPr>
                <w:rStyle w:val="Hyperlink"/>
                <w:rFonts w:ascii="Bodoni MT Black" w:hAnsi="Bodoni MT Black"/>
                <w:noProof/>
                <w:lang w:val="en-MY"/>
              </w:rPr>
              <w:t>Acknowledgements</w:t>
            </w:r>
            <w:r w:rsidR="007277CD">
              <w:rPr>
                <w:noProof/>
                <w:webHidden/>
              </w:rPr>
              <w:tab/>
            </w:r>
            <w:r w:rsidR="007277CD">
              <w:rPr>
                <w:noProof/>
                <w:webHidden/>
              </w:rPr>
              <w:fldChar w:fldCharType="begin"/>
            </w:r>
            <w:r w:rsidR="007277CD">
              <w:rPr>
                <w:noProof/>
                <w:webHidden/>
              </w:rPr>
              <w:instrText xml:space="preserve"> PAGEREF _Toc519667068 \h </w:instrText>
            </w:r>
            <w:r w:rsidR="007277CD">
              <w:rPr>
                <w:noProof/>
                <w:webHidden/>
              </w:rPr>
            </w:r>
            <w:r w:rsidR="007277CD">
              <w:rPr>
                <w:noProof/>
                <w:webHidden/>
              </w:rPr>
              <w:fldChar w:fldCharType="separate"/>
            </w:r>
            <w:r w:rsidR="00F97EFB">
              <w:rPr>
                <w:noProof/>
                <w:webHidden/>
              </w:rPr>
              <w:t>2</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69" w:history="1">
            <w:r w:rsidR="007277CD" w:rsidRPr="00D41A18">
              <w:rPr>
                <w:rStyle w:val="Hyperlink"/>
                <w:rFonts w:ascii="Bodoni MT Black" w:hAnsi="Bodoni MT Black"/>
                <w:noProof/>
              </w:rPr>
              <w:t>Table of Contents</w:t>
            </w:r>
            <w:r w:rsidR="007277CD">
              <w:rPr>
                <w:noProof/>
                <w:webHidden/>
              </w:rPr>
              <w:tab/>
            </w:r>
            <w:r w:rsidR="007277CD">
              <w:rPr>
                <w:noProof/>
                <w:webHidden/>
              </w:rPr>
              <w:fldChar w:fldCharType="begin"/>
            </w:r>
            <w:r w:rsidR="007277CD">
              <w:rPr>
                <w:noProof/>
                <w:webHidden/>
              </w:rPr>
              <w:instrText xml:space="preserve"> PAGEREF _Toc519667069 \h </w:instrText>
            </w:r>
            <w:r w:rsidR="007277CD">
              <w:rPr>
                <w:noProof/>
                <w:webHidden/>
              </w:rPr>
            </w:r>
            <w:r w:rsidR="007277CD">
              <w:rPr>
                <w:noProof/>
                <w:webHidden/>
              </w:rPr>
              <w:fldChar w:fldCharType="separate"/>
            </w:r>
            <w:r w:rsidR="00F97EFB">
              <w:rPr>
                <w:noProof/>
                <w:webHidden/>
              </w:rPr>
              <w:t>3</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70" w:history="1">
            <w:r w:rsidR="007277CD" w:rsidRPr="00D41A18">
              <w:rPr>
                <w:rStyle w:val="Hyperlink"/>
                <w:rFonts w:ascii="Bodoni MT Black" w:eastAsia="Cordia New" w:hAnsi="Bodoni MT Black"/>
                <w:noProof/>
              </w:rPr>
              <w:t>List of Figures</w:t>
            </w:r>
            <w:r w:rsidR="007277CD">
              <w:rPr>
                <w:noProof/>
                <w:webHidden/>
              </w:rPr>
              <w:tab/>
            </w:r>
            <w:r w:rsidR="007277CD">
              <w:rPr>
                <w:noProof/>
                <w:webHidden/>
              </w:rPr>
              <w:fldChar w:fldCharType="begin"/>
            </w:r>
            <w:r w:rsidR="007277CD">
              <w:rPr>
                <w:noProof/>
                <w:webHidden/>
              </w:rPr>
              <w:instrText xml:space="preserve"> PAGEREF _Toc519667070 \h </w:instrText>
            </w:r>
            <w:r w:rsidR="007277CD">
              <w:rPr>
                <w:noProof/>
                <w:webHidden/>
              </w:rPr>
            </w:r>
            <w:r w:rsidR="007277CD">
              <w:rPr>
                <w:noProof/>
                <w:webHidden/>
              </w:rPr>
              <w:fldChar w:fldCharType="separate"/>
            </w:r>
            <w:r w:rsidR="00F97EFB">
              <w:rPr>
                <w:noProof/>
                <w:webHidden/>
              </w:rPr>
              <w:t>8</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71" w:history="1">
            <w:r w:rsidR="007277CD" w:rsidRPr="00D41A18">
              <w:rPr>
                <w:rStyle w:val="Hyperlink"/>
                <w:rFonts w:ascii="Bodoni MT Black" w:eastAsia="Cordia New" w:hAnsi="Bodoni MT Black"/>
                <w:noProof/>
              </w:rPr>
              <w:t>List of Tables</w:t>
            </w:r>
            <w:r w:rsidR="007277CD">
              <w:rPr>
                <w:noProof/>
                <w:webHidden/>
              </w:rPr>
              <w:tab/>
            </w:r>
            <w:r w:rsidR="007277CD">
              <w:rPr>
                <w:noProof/>
                <w:webHidden/>
              </w:rPr>
              <w:fldChar w:fldCharType="begin"/>
            </w:r>
            <w:r w:rsidR="007277CD">
              <w:rPr>
                <w:noProof/>
                <w:webHidden/>
              </w:rPr>
              <w:instrText xml:space="preserve"> PAGEREF _Toc519667071 \h </w:instrText>
            </w:r>
            <w:r w:rsidR="007277CD">
              <w:rPr>
                <w:noProof/>
                <w:webHidden/>
              </w:rPr>
            </w:r>
            <w:r w:rsidR="007277CD">
              <w:rPr>
                <w:noProof/>
                <w:webHidden/>
              </w:rPr>
              <w:fldChar w:fldCharType="separate"/>
            </w:r>
            <w:r w:rsidR="00F97EFB">
              <w:rPr>
                <w:noProof/>
                <w:webHidden/>
              </w:rPr>
              <w:t>12</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72" w:history="1">
            <w:r w:rsidR="007277CD" w:rsidRPr="00D41A18">
              <w:rPr>
                <w:rStyle w:val="Hyperlink"/>
                <w:rFonts w:ascii="Bodoni MT Black" w:eastAsia="Cordia New" w:hAnsi="Bodoni MT Black"/>
                <w:noProof/>
              </w:rPr>
              <w:t>1.0 Field Development</w:t>
            </w:r>
            <w:r w:rsidR="007277CD">
              <w:rPr>
                <w:noProof/>
                <w:webHidden/>
              </w:rPr>
              <w:tab/>
            </w:r>
            <w:r w:rsidR="007277CD">
              <w:rPr>
                <w:noProof/>
                <w:webHidden/>
              </w:rPr>
              <w:fldChar w:fldCharType="begin"/>
            </w:r>
            <w:r w:rsidR="007277CD">
              <w:rPr>
                <w:noProof/>
                <w:webHidden/>
              </w:rPr>
              <w:instrText xml:space="preserve"> PAGEREF _Toc519667072 \h </w:instrText>
            </w:r>
            <w:r w:rsidR="007277CD">
              <w:rPr>
                <w:noProof/>
                <w:webHidden/>
              </w:rPr>
            </w:r>
            <w:r w:rsidR="007277CD">
              <w:rPr>
                <w:noProof/>
                <w:webHidden/>
              </w:rPr>
              <w:fldChar w:fldCharType="separate"/>
            </w:r>
            <w:r w:rsidR="00F97EFB">
              <w:rPr>
                <w:noProof/>
                <w:webHidden/>
              </w:rPr>
              <w:t>14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73" w:history="1">
            <w:r w:rsidR="007277CD" w:rsidRPr="00D41A18">
              <w:rPr>
                <w:rStyle w:val="Hyperlink"/>
                <w:rFonts w:eastAsia="Cordia New"/>
                <w:noProof/>
              </w:rPr>
              <w:t>1.1 Offshore Field Development</w:t>
            </w:r>
            <w:r w:rsidR="007277CD">
              <w:rPr>
                <w:noProof/>
                <w:webHidden/>
              </w:rPr>
              <w:tab/>
            </w:r>
            <w:r w:rsidR="007277CD">
              <w:rPr>
                <w:noProof/>
                <w:webHidden/>
              </w:rPr>
              <w:fldChar w:fldCharType="begin"/>
            </w:r>
            <w:r w:rsidR="007277CD">
              <w:rPr>
                <w:noProof/>
                <w:webHidden/>
              </w:rPr>
              <w:instrText xml:space="preserve"> PAGEREF _Toc519667073 \h </w:instrText>
            </w:r>
            <w:r w:rsidR="007277CD">
              <w:rPr>
                <w:noProof/>
                <w:webHidden/>
              </w:rPr>
            </w:r>
            <w:r w:rsidR="007277CD">
              <w:rPr>
                <w:noProof/>
                <w:webHidden/>
              </w:rPr>
              <w:fldChar w:fldCharType="separate"/>
            </w:r>
            <w:r w:rsidR="00F97EFB">
              <w:rPr>
                <w:noProof/>
                <w:webHidden/>
              </w:rPr>
              <w:t>14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74" w:history="1">
            <w:r w:rsidR="007277CD" w:rsidRPr="00D41A18">
              <w:rPr>
                <w:rStyle w:val="Hyperlink"/>
                <w:rFonts w:eastAsia="Cordia New"/>
                <w:noProof/>
              </w:rPr>
              <w:t>1.1.1 Subsea System Layout</w:t>
            </w:r>
            <w:r w:rsidR="007277CD">
              <w:rPr>
                <w:noProof/>
                <w:webHidden/>
              </w:rPr>
              <w:tab/>
            </w:r>
            <w:r w:rsidR="007277CD">
              <w:rPr>
                <w:noProof/>
                <w:webHidden/>
              </w:rPr>
              <w:fldChar w:fldCharType="begin"/>
            </w:r>
            <w:r w:rsidR="007277CD">
              <w:rPr>
                <w:noProof/>
                <w:webHidden/>
              </w:rPr>
              <w:instrText xml:space="preserve"> PAGEREF _Toc519667074 \h </w:instrText>
            </w:r>
            <w:r w:rsidR="007277CD">
              <w:rPr>
                <w:noProof/>
                <w:webHidden/>
              </w:rPr>
            </w:r>
            <w:r w:rsidR="007277CD">
              <w:rPr>
                <w:noProof/>
                <w:webHidden/>
              </w:rPr>
              <w:fldChar w:fldCharType="separate"/>
            </w:r>
            <w:r w:rsidR="00F97EFB">
              <w:rPr>
                <w:noProof/>
                <w:webHidden/>
              </w:rPr>
              <w:t>15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75" w:history="1">
            <w:r w:rsidR="007277CD" w:rsidRPr="00D41A18">
              <w:rPr>
                <w:rStyle w:val="Hyperlink"/>
                <w:rFonts w:eastAsia="Cordia New"/>
                <w:noProof/>
              </w:rPr>
              <w:t>1.1.2 Subsea Pipeline</w:t>
            </w:r>
            <w:r w:rsidR="007277CD">
              <w:rPr>
                <w:noProof/>
                <w:webHidden/>
              </w:rPr>
              <w:tab/>
            </w:r>
            <w:r w:rsidR="007277CD">
              <w:rPr>
                <w:noProof/>
                <w:webHidden/>
              </w:rPr>
              <w:fldChar w:fldCharType="begin"/>
            </w:r>
            <w:r w:rsidR="007277CD">
              <w:rPr>
                <w:noProof/>
                <w:webHidden/>
              </w:rPr>
              <w:instrText xml:space="preserve"> PAGEREF _Toc519667075 \h </w:instrText>
            </w:r>
            <w:r w:rsidR="007277CD">
              <w:rPr>
                <w:noProof/>
                <w:webHidden/>
              </w:rPr>
            </w:r>
            <w:r w:rsidR="007277CD">
              <w:rPr>
                <w:noProof/>
                <w:webHidden/>
              </w:rPr>
              <w:fldChar w:fldCharType="separate"/>
            </w:r>
            <w:r w:rsidR="00F97EFB">
              <w:rPr>
                <w:noProof/>
                <w:webHidden/>
              </w:rPr>
              <w:t>16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76" w:history="1">
            <w:r w:rsidR="007277CD" w:rsidRPr="00D41A18">
              <w:rPr>
                <w:rStyle w:val="Hyperlink"/>
                <w:rFonts w:eastAsia="Cordia New"/>
                <w:noProof/>
              </w:rPr>
              <w:t>1.1.3 Offshore Structures</w:t>
            </w:r>
            <w:r w:rsidR="007277CD">
              <w:rPr>
                <w:noProof/>
                <w:webHidden/>
              </w:rPr>
              <w:tab/>
            </w:r>
            <w:r w:rsidR="007277CD">
              <w:rPr>
                <w:noProof/>
                <w:webHidden/>
              </w:rPr>
              <w:fldChar w:fldCharType="begin"/>
            </w:r>
            <w:r w:rsidR="007277CD">
              <w:rPr>
                <w:noProof/>
                <w:webHidden/>
              </w:rPr>
              <w:instrText xml:space="preserve"> PAGEREF _Toc519667076 \h </w:instrText>
            </w:r>
            <w:r w:rsidR="007277CD">
              <w:rPr>
                <w:noProof/>
                <w:webHidden/>
              </w:rPr>
            </w:r>
            <w:r w:rsidR="007277CD">
              <w:rPr>
                <w:noProof/>
                <w:webHidden/>
              </w:rPr>
              <w:fldChar w:fldCharType="separate"/>
            </w:r>
            <w:r w:rsidR="00F97EFB">
              <w:rPr>
                <w:noProof/>
                <w:webHidden/>
              </w:rPr>
              <w:t>17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77" w:history="1">
            <w:r w:rsidR="007277CD" w:rsidRPr="00D41A18">
              <w:rPr>
                <w:rStyle w:val="Hyperlink"/>
                <w:rFonts w:eastAsia="Cordia New"/>
                <w:noProof/>
              </w:rPr>
              <w:t>1.1.4 Topside Processing System</w:t>
            </w:r>
            <w:r w:rsidR="007277CD">
              <w:rPr>
                <w:noProof/>
                <w:webHidden/>
              </w:rPr>
              <w:tab/>
            </w:r>
            <w:r w:rsidR="007277CD">
              <w:rPr>
                <w:noProof/>
                <w:webHidden/>
              </w:rPr>
              <w:fldChar w:fldCharType="begin"/>
            </w:r>
            <w:r w:rsidR="007277CD">
              <w:rPr>
                <w:noProof/>
                <w:webHidden/>
              </w:rPr>
              <w:instrText xml:space="preserve"> PAGEREF _Toc519667077 \h </w:instrText>
            </w:r>
            <w:r w:rsidR="007277CD">
              <w:rPr>
                <w:noProof/>
                <w:webHidden/>
              </w:rPr>
            </w:r>
            <w:r w:rsidR="007277CD">
              <w:rPr>
                <w:noProof/>
                <w:webHidden/>
              </w:rPr>
              <w:fldChar w:fldCharType="separate"/>
            </w:r>
            <w:r w:rsidR="00F97EFB">
              <w:rPr>
                <w:noProof/>
                <w:webHidden/>
              </w:rPr>
              <w:t>19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78" w:history="1">
            <w:r w:rsidR="007277CD" w:rsidRPr="00D41A18">
              <w:rPr>
                <w:rStyle w:val="Hyperlink"/>
                <w:noProof/>
              </w:rPr>
              <w:t>12.1. Flow Assurance</w:t>
            </w:r>
            <w:r w:rsidR="007277CD">
              <w:rPr>
                <w:noProof/>
                <w:webHidden/>
              </w:rPr>
              <w:tab/>
            </w:r>
            <w:r w:rsidR="007277CD">
              <w:rPr>
                <w:noProof/>
                <w:webHidden/>
              </w:rPr>
              <w:fldChar w:fldCharType="begin"/>
            </w:r>
            <w:r w:rsidR="007277CD">
              <w:rPr>
                <w:noProof/>
                <w:webHidden/>
              </w:rPr>
              <w:instrText xml:space="preserve"> PAGEREF _Toc519667078 \h </w:instrText>
            </w:r>
            <w:r w:rsidR="007277CD">
              <w:rPr>
                <w:noProof/>
                <w:webHidden/>
              </w:rPr>
            </w:r>
            <w:r w:rsidR="007277CD">
              <w:rPr>
                <w:noProof/>
                <w:webHidden/>
              </w:rPr>
              <w:fldChar w:fldCharType="separate"/>
            </w:r>
            <w:r w:rsidR="00F97EFB">
              <w:rPr>
                <w:noProof/>
                <w:webHidden/>
              </w:rPr>
              <w:t>20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79" w:history="1">
            <w:r w:rsidR="007277CD" w:rsidRPr="00D41A18">
              <w:rPr>
                <w:rStyle w:val="Hyperlink"/>
                <w:noProof/>
              </w:rPr>
              <w:t>12.1.1. Flow Assurance Challenges</w:t>
            </w:r>
            <w:r w:rsidR="007277CD">
              <w:rPr>
                <w:noProof/>
                <w:webHidden/>
              </w:rPr>
              <w:tab/>
            </w:r>
            <w:r w:rsidR="007277CD">
              <w:rPr>
                <w:noProof/>
                <w:webHidden/>
              </w:rPr>
              <w:fldChar w:fldCharType="begin"/>
            </w:r>
            <w:r w:rsidR="007277CD">
              <w:rPr>
                <w:noProof/>
                <w:webHidden/>
              </w:rPr>
              <w:instrText xml:space="preserve"> PAGEREF _Toc519667079 \h </w:instrText>
            </w:r>
            <w:r w:rsidR="007277CD">
              <w:rPr>
                <w:noProof/>
                <w:webHidden/>
              </w:rPr>
            </w:r>
            <w:r w:rsidR="007277CD">
              <w:rPr>
                <w:noProof/>
                <w:webHidden/>
              </w:rPr>
              <w:fldChar w:fldCharType="separate"/>
            </w:r>
            <w:r w:rsidR="00F97EFB">
              <w:rPr>
                <w:noProof/>
                <w:webHidden/>
              </w:rPr>
              <w:t>21</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80" w:history="1">
            <w:r w:rsidR="007277CD" w:rsidRPr="00D41A18">
              <w:rPr>
                <w:rStyle w:val="Hyperlink"/>
                <w:noProof/>
              </w:rPr>
              <w:t>12.1.2. Flow Assurance Concerns</w:t>
            </w:r>
            <w:r w:rsidR="007277CD">
              <w:rPr>
                <w:noProof/>
                <w:webHidden/>
              </w:rPr>
              <w:tab/>
            </w:r>
            <w:r w:rsidR="007277CD">
              <w:rPr>
                <w:noProof/>
                <w:webHidden/>
              </w:rPr>
              <w:fldChar w:fldCharType="begin"/>
            </w:r>
            <w:r w:rsidR="007277CD">
              <w:rPr>
                <w:noProof/>
                <w:webHidden/>
              </w:rPr>
              <w:instrText xml:space="preserve"> PAGEREF _Toc519667080 \h </w:instrText>
            </w:r>
            <w:r w:rsidR="007277CD">
              <w:rPr>
                <w:noProof/>
                <w:webHidden/>
              </w:rPr>
            </w:r>
            <w:r w:rsidR="007277CD">
              <w:rPr>
                <w:noProof/>
                <w:webHidden/>
              </w:rPr>
              <w:fldChar w:fldCharType="separate"/>
            </w:r>
            <w:r w:rsidR="00F97EFB">
              <w:rPr>
                <w:noProof/>
                <w:webHidden/>
              </w:rPr>
              <w:t>22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81" w:history="1">
            <w:r w:rsidR="007277CD" w:rsidRPr="00D41A18">
              <w:rPr>
                <w:rStyle w:val="Hyperlink"/>
                <w:noProof/>
              </w:rPr>
              <w:t>12.2. Typical Flow Assurance Process</w:t>
            </w:r>
            <w:r w:rsidR="007277CD">
              <w:rPr>
                <w:noProof/>
                <w:webHidden/>
              </w:rPr>
              <w:tab/>
            </w:r>
            <w:r w:rsidR="007277CD">
              <w:rPr>
                <w:noProof/>
                <w:webHidden/>
              </w:rPr>
              <w:fldChar w:fldCharType="begin"/>
            </w:r>
            <w:r w:rsidR="007277CD">
              <w:rPr>
                <w:noProof/>
                <w:webHidden/>
              </w:rPr>
              <w:instrText xml:space="preserve"> PAGEREF _Toc519667081 \h </w:instrText>
            </w:r>
            <w:r w:rsidR="007277CD">
              <w:rPr>
                <w:noProof/>
                <w:webHidden/>
              </w:rPr>
            </w:r>
            <w:r w:rsidR="007277CD">
              <w:rPr>
                <w:noProof/>
                <w:webHidden/>
              </w:rPr>
              <w:fldChar w:fldCharType="separate"/>
            </w:r>
            <w:r w:rsidR="00F97EFB">
              <w:rPr>
                <w:noProof/>
                <w:webHidden/>
              </w:rPr>
              <w:t>22</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82" w:history="1">
            <w:r w:rsidR="007277CD" w:rsidRPr="00D41A18">
              <w:rPr>
                <w:rStyle w:val="Hyperlink"/>
                <w:rFonts w:ascii="Bodoni MT Black" w:eastAsia="Cordia New" w:hAnsi="Bodoni MT Black"/>
                <w:noProof/>
              </w:rPr>
              <w:t>2.0 Design Requirements and Analysis</w:t>
            </w:r>
            <w:r w:rsidR="007277CD">
              <w:rPr>
                <w:noProof/>
                <w:webHidden/>
              </w:rPr>
              <w:tab/>
            </w:r>
            <w:r w:rsidR="007277CD">
              <w:rPr>
                <w:noProof/>
                <w:webHidden/>
              </w:rPr>
              <w:fldChar w:fldCharType="begin"/>
            </w:r>
            <w:r w:rsidR="007277CD">
              <w:rPr>
                <w:noProof/>
                <w:webHidden/>
              </w:rPr>
              <w:instrText xml:space="preserve"> PAGEREF _Toc519667082 \h </w:instrText>
            </w:r>
            <w:r w:rsidR="007277CD">
              <w:rPr>
                <w:noProof/>
                <w:webHidden/>
              </w:rPr>
            </w:r>
            <w:r w:rsidR="007277CD">
              <w:rPr>
                <w:noProof/>
                <w:webHidden/>
              </w:rPr>
              <w:fldChar w:fldCharType="separate"/>
            </w:r>
            <w:r w:rsidR="00F97EFB">
              <w:rPr>
                <w:noProof/>
                <w:webHidden/>
              </w:rPr>
              <w:t>39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3" w:history="1">
            <w:r w:rsidR="007277CD" w:rsidRPr="00D41A18">
              <w:rPr>
                <w:rStyle w:val="Hyperlink"/>
                <w:noProof/>
              </w:rPr>
              <w:t>2.1. Introduction</w:t>
            </w:r>
            <w:r w:rsidR="007277CD">
              <w:rPr>
                <w:noProof/>
                <w:webHidden/>
              </w:rPr>
              <w:tab/>
            </w:r>
            <w:r w:rsidR="007277CD">
              <w:rPr>
                <w:noProof/>
                <w:webHidden/>
              </w:rPr>
              <w:fldChar w:fldCharType="begin"/>
            </w:r>
            <w:r w:rsidR="007277CD">
              <w:rPr>
                <w:noProof/>
                <w:webHidden/>
              </w:rPr>
              <w:instrText xml:space="preserve"> PAGEREF _Toc519667083 \h </w:instrText>
            </w:r>
            <w:r w:rsidR="007277CD">
              <w:rPr>
                <w:noProof/>
                <w:webHidden/>
              </w:rPr>
            </w:r>
            <w:r w:rsidR="007277CD">
              <w:rPr>
                <w:noProof/>
                <w:webHidden/>
              </w:rPr>
              <w:fldChar w:fldCharType="separate"/>
            </w:r>
            <w:r w:rsidR="00F97EFB">
              <w:rPr>
                <w:noProof/>
                <w:webHidden/>
              </w:rPr>
              <w:t>39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4" w:history="1">
            <w:r w:rsidR="007277CD" w:rsidRPr="00D41A18">
              <w:rPr>
                <w:rStyle w:val="Hyperlink"/>
                <w:rFonts w:eastAsia="Cordia New"/>
                <w:noProof/>
              </w:rPr>
              <w:t>2.2. Design Parameters</w:t>
            </w:r>
            <w:r w:rsidR="007277CD">
              <w:rPr>
                <w:noProof/>
                <w:webHidden/>
              </w:rPr>
              <w:tab/>
            </w:r>
            <w:r w:rsidR="007277CD">
              <w:rPr>
                <w:noProof/>
                <w:webHidden/>
              </w:rPr>
              <w:fldChar w:fldCharType="begin"/>
            </w:r>
            <w:r w:rsidR="007277CD">
              <w:rPr>
                <w:noProof/>
                <w:webHidden/>
              </w:rPr>
              <w:instrText xml:space="preserve"> PAGEREF _Toc519667084 \h </w:instrText>
            </w:r>
            <w:r w:rsidR="007277CD">
              <w:rPr>
                <w:noProof/>
                <w:webHidden/>
              </w:rPr>
            </w:r>
            <w:r w:rsidR="007277CD">
              <w:rPr>
                <w:noProof/>
                <w:webHidden/>
              </w:rPr>
              <w:fldChar w:fldCharType="separate"/>
            </w:r>
            <w:r w:rsidR="00F97EFB">
              <w:rPr>
                <w:noProof/>
                <w:webHidden/>
              </w:rPr>
              <w:t>39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5" w:history="1">
            <w:r w:rsidR="007277CD" w:rsidRPr="00D41A18">
              <w:rPr>
                <w:rStyle w:val="Hyperlink"/>
                <w:rFonts w:eastAsia="Cordia New"/>
                <w:noProof/>
              </w:rPr>
              <w:t>2.3. Optimum Design Process</w:t>
            </w:r>
            <w:r w:rsidR="007277CD">
              <w:rPr>
                <w:noProof/>
                <w:webHidden/>
              </w:rPr>
              <w:tab/>
            </w:r>
            <w:r w:rsidR="007277CD">
              <w:rPr>
                <w:noProof/>
                <w:webHidden/>
              </w:rPr>
              <w:fldChar w:fldCharType="begin"/>
            </w:r>
            <w:r w:rsidR="007277CD">
              <w:rPr>
                <w:noProof/>
                <w:webHidden/>
              </w:rPr>
              <w:instrText xml:space="preserve"> PAGEREF _Toc519667085 \h </w:instrText>
            </w:r>
            <w:r w:rsidR="007277CD">
              <w:rPr>
                <w:noProof/>
                <w:webHidden/>
              </w:rPr>
            </w:r>
            <w:r w:rsidR="007277CD">
              <w:rPr>
                <w:noProof/>
                <w:webHidden/>
              </w:rPr>
              <w:fldChar w:fldCharType="separate"/>
            </w:r>
            <w:r w:rsidR="00F97EFB">
              <w:rPr>
                <w:noProof/>
                <w:webHidden/>
              </w:rPr>
              <w:t>40</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6" w:history="1">
            <w:r w:rsidR="007277CD" w:rsidRPr="00D41A18">
              <w:rPr>
                <w:rStyle w:val="Hyperlink"/>
                <w:rFonts w:eastAsia="Cordia New"/>
                <w:noProof/>
              </w:rPr>
              <w:t>2.4. Design Requirement Analysis</w:t>
            </w:r>
            <w:r w:rsidR="007277CD">
              <w:rPr>
                <w:noProof/>
                <w:webHidden/>
              </w:rPr>
              <w:tab/>
            </w:r>
            <w:r w:rsidR="007277CD">
              <w:rPr>
                <w:noProof/>
                <w:webHidden/>
              </w:rPr>
              <w:fldChar w:fldCharType="begin"/>
            </w:r>
            <w:r w:rsidR="007277CD">
              <w:rPr>
                <w:noProof/>
                <w:webHidden/>
              </w:rPr>
              <w:instrText xml:space="preserve"> PAGEREF _Toc519667086 \h </w:instrText>
            </w:r>
            <w:r w:rsidR="007277CD">
              <w:rPr>
                <w:noProof/>
                <w:webHidden/>
              </w:rPr>
            </w:r>
            <w:r w:rsidR="007277CD">
              <w:rPr>
                <w:noProof/>
                <w:webHidden/>
              </w:rPr>
              <w:fldChar w:fldCharType="separate"/>
            </w:r>
            <w:r w:rsidR="00F97EFB">
              <w:rPr>
                <w:noProof/>
                <w:webHidden/>
              </w:rPr>
              <w:t>41</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7" w:history="1">
            <w:r w:rsidR="007277CD" w:rsidRPr="00D41A18">
              <w:rPr>
                <w:rStyle w:val="Hyperlink"/>
                <w:rFonts w:eastAsia="Cordia New"/>
                <w:noProof/>
              </w:rPr>
              <w:t>2.5. Process Design Analysis</w:t>
            </w:r>
            <w:r w:rsidR="007277CD">
              <w:rPr>
                <w:noProof/>
                <w:webHidden/>
              </w:rPr>
              <w:tab/>
            </w:r>
            <w:r w:rsidR="007277CD">
              <w:rPr>
                <w:noProof/>
                <w:webHidden/>
              </w:rPr>
              <w:fldChar w:fldCharType="begin"/>
            </w:r>
            <w:r w:rsidR="007277CD">
              <w:rPr>
                <w:noProof/>
                <w:webHidden/>
              </w:rPr>
              <w:instrText xml:space="preserve"> PAGEREF _Toc519667087 \h </w:instrText>
            </w:r>
            <w:r w:rsidR="007277CD">
              <w:rPr>
                <w:noProof/>
                <w:webHidden/>
              </w:rPr>
            </w:r>
            <w:r w:rsidR="007277CD">
              <w:rPr>
                <w:noProof/>
                <w:webHidden/>
              </w:rPr>
              <w:fldChar w:fldCharType="separate"/>
            </w:r>
            <w:r w:rsidR="00F97EFB">
              <w:rPr>
                <w:noProof/>
                <w:webHidden/>
              </w:rPr>
              <w:t>42</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088" w:history="1">
            <w:r w:rsidR="007277CD" w:rsidRPr="00D41A18">
              <w:rPr>
                <w:rStyle w:val="Hyperlink"/>
                <w:rFonts w:ascii="Bodoni MT Black" w:eastAsia="Cordia New" w:hAnsi="Bodoni MT Black"/>
                <w:noProof/>
              </w:rPr>
              <w:t>3.0 Subsea Pipeline Design</w:t>
            </w:r>
            <w:r w:rsidR="007277CD">
              <w:rPr>
                <w:noProof/>
                <w:webHidden/>
              </w:rPr>
              <w:tab/>
            </w:r>
            <w:r w:rsidR="007277CD">
              <w:rPr>
                <w:noProof/>
                <w:webHidden/>
              </w:rPr>
              <w:fldChar w:fldCharType="begin"/>
            </w:r>
            <w:r w:rsidR="007277CD">
              <w:rPr>
                <w:noProof/>
                <w:webHidden/>
              </w:rPr>
              <w:instrText xml:space="preserve"> PAGEREF _Toc519667088 \h </w:instrText>
            </w:r>
            <w:r w:rsidR="007277CD">
              <w:rPr>
                <w:noProof/>
                <w:webHidden/>
              </w:rPr>
            </w:r>
            <w:r w:rsidR="007277CD">
              <w:rPr>
                <w:noProof/>
                <w:webHidden/>
              </w:rPr>
              <w:fldChar w:fldCharType="separate"/>
            </w:r>
            <w:r w:rsidR="00F97EFB">
              <w:rPr>
                <w:noProof/>
                <w:webHidden/>
              </w:rPr>
              <w:t>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89" w:history="1">
            <w:r w:rsidR="007277CD" w:rsidRPr="00D41A18">
              <w:rPr>
                <w:rStyle w:val="Hyperlink"/>
                <w:noProof/>
                <w:lang w:val="en-MY"/>
              </w:rPr>
              <w:t>3.1. Introduction</w:t>
            </w:r>
            <w:r w:rsidR="007277CD">
              <w:rPr>
                <w:noProof/>
                <w:webHidden/>
              </w:rPr>
              <w:tab/>
            </w:r>
            <w:r w:rsidR="007277CD">
              <w:rPr>
                <w:noProof/>
                <w:webHidden/>
              </w:rPr>
              <w:fldChar w:fldCharType="begin"/>
            </w:r>
            <w:r w:rsidR="007277CD">
              <w:rPr>
                <w:noProof/>
                <w:webHidden/>
              </w:rPr>
              <w:instrText xml:space="preserve"> PAGEREF _Toc519667089 \h </w:instrText>
            </w:r>
            <w:r w:rsidR="007277CD">
              <w:rPr>
                <w:noProof/>
                <w:webHidden/>
              </w:rPr>
            </w:r>
            <w:r w:rsidR="007277CD">
              <w:rPr>
                <w:noProof/>
                <w:webHidden/>
              </w:rPr>
              <w:fldChar w:fldCharType="separate"/>
            </w:r>
            <w:r w:rsidR="00F97EFB">
              <w:rPr>
                <w:noProof/>
                <w:webHidden/>
              </w:rPr>
              <w:t>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90" w:history="1">
            <w:r w:rsidR="007277CD" w:rsidRPr="00D41A18">
              <w:rPr>
                <w:rStyle w:val="Hyperlink"/>
                <w:noProof/>
                <w:lang w:val="en-MY"/>
              </w:rPr>
              <w:t xml:space="preserve">3.2. </w:t>
            </w:r>
            <w:r w:rsidR="007277CD" w:rsidRPr="00D41A18">
              <w:rPr>
                <w:rStyle w:val="Hyperlink"/>
                <w:noProof/>
              </w:rPr>
              <w:t>Standard Codes Practiced Design</w:t>
            </w:r>
            <w:r w:rsidR="007277CD">
              <w:rPr>
                <w:noProof/>
                <w:webHidden/>
              </w:rPr>
              <w:tab/>
            </w:r>
            <w:r w:rsidR="007277CD">
              <w:rPr>
                <w:noProof/>
                <w:webHidden/>
              </w:rPr>
              <w:fldChar w:fldCharType="begin"/>
            </w:r>
            <w:r w:rsidR="007277CD">
              <w:rPr>
                <w:noProof/>
                <w:webHidden/>
              </w:rPr>
              <w:instrText xml:space="preserve"> PAGEREF _Toc519667090 \h </w:instrText>
            </w:r>
            <w:r w:rsidR="007277CD">
              <w:rPr>
                <w:noProof/>
                <w:webHidden/>
              </w:rPr>
            </w:r>
            <w:r w:rsidR="007277CD">
              <w:rPr>
                <w:noProof/>
                <w:webHidden/>
              </w:rPr>
              <w:fldChar w:fldCharType="separate"/>
            </w:r>
            <w:r w:rsidR="00F97EFB">
              <w:rPr>
                <w:noProof/>
                <w:webHidden/>
              </w:rPr>
              <w:t>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91" w:history="1">
            <w:r w:rsidR="007277CD" w:rsidRPr="00D41A18">
              <w:rPr>
                <w:rStyle w:val="Hyperlink"/>
                <w:noProof/>
              </w:rPr>
              <w:t>3.3. Route Selection</w:t>
            </w:r>
            <w:r w:rsidR="007277CD">
              <w:rPr>
                <w:noProof/>
                <w:webHidden/>
              </w:rPr>
              <w:tab/>
            </w:r>
            <w:r w:rsidR="007277CD">
              <w:rPr>
                <w:noProof/>
                <w:webHidden/>
              </w:rPr>
              <w:fldChar w:fldCharType="begin"/>
            </w:r>
            <w:r w:rsidR="007277CD">
              <w:rPr>
                <w:noProof/>
                <w:webHidden/>
              </w:rPr>
              <w:instrText xml:space="preserve"> PAGEREF _Toc519667091 \h </w:instrText>
            </w:r>
            <w:r w:rsidR="007277CD">
              <w:rPr>
                <w:noProof/>
                <w:webHidden/>
              </w:rPr>
            </w:r>
            <w:r w:rsidR="007277CD">
              <w:rPr>
                <w:noProof/>
                <w:webHidden/>
              </w:rPr>
              <w:fldChar w:fldCharType="separate"/>
            </w:r>
            <w:r w:rsidR="00F97EFB">
              <w:rPr>
                <w:noProof/>
                <w:webHidden/>
              </w:rPr>
              <w:t>45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2" w:history="1">
            <w:r w:rsidR="007277CD" w:rsidRPr="00D41A18">
              <w:rPr>
                <w:rStyle w:val="Hyperlink"/>
                <w:noProof/>
              </w:rPr>
              <w:t>3.3.1 Safest Route</w:t>
            </w:r>
            <w:r w:rsidR="007277CD">
              <w:rPr>
                <w:noProof/>
                <w:webHidden/>
              </w:rPr>
              <w:tab/>
            </w:r>
            <w:r w:rsidR="007277CD">
              <w:rPr>
                <w:noProof/>
                <w:webHidden/>
              </w:rPr>
              <w:fldChar w:fldCharType="begin"/>
            </w:r>
            <w:r w:rsidR="007277CD">
              <w:rPr>
                <w:noProof/>
                <w:webHidden/>
              </w:rPr>
              <w:instrText xml:space="preserve"> PAGEREF _Toc519667092 \h </w:instrText>
            </w:r>
            <w:r w:rsidR="007277CD">
              <w:rPr>
                <w:noProof/>
                <w:webHidden/>
              </w:rPr>
            </w:r>
            <w:r w:rsidR="007277CD">
              <w:rPr>
                <w:noProof/>
                <w:webHidden/>
              </w:rPr>
              <w:fldChar w:fldCharType="separate"/>
            </w:r>
            <w:r w:rsidR="00F97EFB">
              <w:rPr>
                <w:noProof/>
                <w:webHidden/>
              </w:rPr>
              <w:t>46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3" w:history="1">
            <w:r w:rsidR="007277CD" w:rsidRPr="00D41A18">
              <w:rPr>
                <w:rStyle w:val="Hyperlink"/>
                <w:noProof/>
              </w:rPr>
              <w:t>3.3.2 Shortest Route</w:t>
            </w:r>
            <w:r w:rsidR="007277CD">
              <w:rPr>
                <w:noProof/>
                <w:webHidden/>
              </w:rPr>
              <w:tab/>
            </w:r>
            <w:r w:rsidR="007277CD">
              <w:rPr>
                <w:noProof/>
                <w:webHidden/>
              </w:rPr>
              <w:fldChar w:fldCharType="begin"/>
            </w:r>
            <w:r w:rsidR="007277CD">
              <w:rPr>
                <w:noProof/>
                <w:webHidden/>
              </w:rPr>
              <w:instrText xml:space="preserve"> PAGEREF _Toc519667093 \h </w:instrText>
            </w:r>
            <w:r w:rsidR="007277CD">
              <w:rPr>
                <w:noProof/>
                <w:webHidden/>
              </w:rPr>
            </w:r>
            <w:r w:rsidR="007277CD">
              <w:rPr>
                <w:noProof/>
                <w:webHidden/>
              </w:rPr>
              <w:fldChar w:fldCharType="separate"/>
            </w:r>
            <w:r w:rsidR="00F97EFB">
              <w:rPr>
                <w:noProof/>
                <w:webHidden/>
              </w:rPr>
              <w:t>46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4" w:history="1">
            <w:r w:rsidR="007277CD" w:rsidRPr="00D41A18">
              <w:rPr>
                <w:rStyle w:val="Hyperlink"/>
                <w:noProof/>
              </w:rPr>
              <w:t>3.3.3 Easy Installation</w:t>
            </w:r>
            <w:r w:rsidR="007277CD">
              <w:rPr>
                <w:noProof/>
                <w:webHidden/>
              </w:rPr>
              <w:tab/>
            </w:r>
            <w:r w:rsidR="007277CD">
              <w:rPr>
                <w:noProof/>
                <w:webHidden/>
              </w:rPr>
              <w:fldChar w:fldCharType="begin"/>
            </w:r>
            <w:r w:rsidR="007277CD">
              <w:rPr>
                <w:noProof/>
                <w:webHidden/>
              </w:rPr>
              <w:instrText xml:space="preserve"> PAGEREF _Toc519667094 \h </w:instrText>
            </w:r>
            <w:r w:rsidR="007277CD">
              <w:rPr>
                <w:noProof/>
                <w:webHidden/>
              </w:rPr>
            </w:r>
            <w:r w:rsidR="007277CD">
              <w:rPr>
                <w:noProof/>
                <w:webHidden/>
              </w:rPr>
              <w:fldChar w:fldCharType="separate"/>
            </w:r>
            <w:r w:rsidR="00F97EFB">
              <w:rPr>
                <w:noProof/>
                <w:webHidden/>
              </w:rPr>
              <w:t>46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5" w:history="1">
            <w:r w:rsidR="007277CD" w:rsidRPr="00D41A18">
              <w:rPr>
                <w:rStyle w:val="Hyperlink"/>
                <w:noProof/>
              </w:rPr>
              <w:t>3.3.4 Minimum Cost</w:t>
            </w:r>
            <w:r w:rsidR="007277CD">
              <w:rPr>
                <w:noProof/>
                <w:webHidden/>
              </w:rPr>
              <w:tab/>
            </w:r>
            <w:r w:rsidR="007277CD">
              <w:rPr>
                <w:noProof/>
                <w:webHidden/>
              </w:rPr>
              <w:fldChar w:fldCharType="begin"/>
            </w:r>
            <w:r w:rsidR="007277CD">
              <w:rPr>
                <w:noProof/>
                <w:webHidden/>
              </w:rPr>
              <w:instrText xml:space="preserve"> PAGEREF _Toc519667095 \h </w:instrText>
            </w:r>
            <w:r w:rsidR="007277CD">
              <w:rPr>
                <w:noProof/>
                <w:webHidden/>
              </w:rPr>
            </w:r>
            <w:r w:rsidR="007277CD">
              <w:rPr>
                <w:noProof/>
                <w:webHidden/>
              </w:rPr>
              <w:fldChar w:fldCharType="separate"/>
            </w:r>
            <w:r w:rsidR="00F97EFB">
              <w:rPr>
                <w:noProof/>
                <w:webHidden/>
              </w:rPr>
              <w:t>47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6" w:history="1">
            <w:r w:rsidR="007277CD" w:rsidRPr="00D41A18">
              <w:rPr>
                <w:rStyle w:val="Hyperlink"/>
                <w:noProof/>
              </w:rPr>
              <w:t>3.3.5 Sustainability and Environmental friendly</w:t>
            </w:r>
            <w:r w:rsidR="007277CD">
              <w:rPr>
                <w:noProof/>
                <w:webHidden/>
              </w:rPr>
              <w:tab/>
            </w:r>
            <w:r w:rsidR="007277CD">
              <w:rPr>
                <w:noProof/>
                <w:webHidden/>
              </w:rPr>
              <w:fldChar w:fldCharType="begin"/>
            </w:r>
            <w:r w:rsidR="007277CD">
              <w:rPr>
                <w:noProof/>
                <w:webHidden/>
              </w:rPr>
              <w:instrText xml:space="preserve"> PAGEREF _Toc519667096 \h </w:instrText>
            </w:r>
            <w:r w:rsidR="007277CD">
              <w:rPr>
                <w:noProof/>
                <w:webHidden/>
              </w:rPr>
            </w:r>
            <w:r w:rsidR="007277CD">
              <w:rPr>
                <w:noProof/>
                <w:webHidden/>
              </w:rPr>
              <w:fldChar w:fldCharType="separate"/>
            </w:r>
            <w:r w:rsidR="00F97EFB">
              <w:rPr>
                <w:noProof/>
                <w:webHidden/>
              </w:rPr>
              <w:t>47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097" w:history="1">
            <w:r w:rsidR="007277CD" w:rsidRPr="00D41A18">
              <w:rPr>
                <w:rStyle w:val="Hyperlink"/>
                <w:noProof/>
              </w:rPr>
              <w:t>3.6.6 Factors Considered in Route Selection</w:t>
            </w:r>
            <w:r w:rsidR="007277CD">
              <w:rPr>
                <w:noProof/>
                <w:webHidden/>
              </w:rPr>
              <w:tab/>
            </w:r>
            <w:r w:rsidR="007277CD">
              <w:rPr>
                <w:noProof/>
                <w:webHidden/>
              </w:rPr>
              <w:fldChar w:fldCharType="begin"/>
            </w:r>
            <w:r w:rsidR="007277CD">
              <w:rPr>
                <w:noProof/>
                <w:webHidden/>
              </w:rPr>
              <w:instrText xml:space="preserve"> PAGEREF _Toc519667097 \h </w:instrText>
            </w:r>
            <w:r w:rsidR="007277CD">
              <w:rPr>
                <w:noProof/>
                <w:webHidden/>
              </w:rPr>
            </w:r>
            <w:r w:rsidR="007277CD">
              <w:rPr>
                <w:noProof/>
                <w:webHidden/>
              </w:rPr>
              <w:fldChar w:fldCharType="separate"/>
            </w:r>
            <w:r w:rsidR="00F97EFB">
              <w:rPr>
                <w:noProof/>
                <w:webHidden/>
              </w:rPr>
              <w:t>47</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98" w:history="1">
            <w:r w:rsidR="007277CD" w:rsidRPr="00D41A18">
              <w:rPr>
                <w:rStyle w:val="Hyperlink"/>
                <w:noProof/>
                <w:lang w:val="en-MY"/>
              </w:rPr>
              <w:t>3.4. Pipeline Material Grade Selection</w:t>
            </w:r>
            <w:r w:rsidR="007277CD">
              <w:rPr>
                <w:noProof/>
                <w:webHidden/>
              </w:rPr>
              <w:tab/>
            </w:r>
            <w:r w:rsidR="007277CD">
              <w:rPr>
                <w:noProof/>
                <w:webHidden/>
              </w:rPr>
              <w:fldChar w:fldCharType="begin"/>
            </w:r>
            <w:r w:rsidR="007277CD">
              <w:rPr>
                <w:noProof/>
                <w:webHidden/>
              </w:rPr>
              <w:instrText xml:space="preserve"> PAGEREF _Toc519667098 \h </w:instrText>
            </w:r>
            <w:r w:rsidR="007277CD">
              <w:rPr>
                <w:noProof/>
                <w:webHidden/>
              </w:rPr>
            </w:r>
            <w:r w:rsidR="007277CD">
              <w:rPr>
                <w:noProof/>
                <w:webHidden/>
              </w:rPr>
              <w:fldChar w:fldCharType="separate"/>
            </w:r>
            <w:r w:rsidR="00F97EFB">
              <w:rPr>
                <w:noProof/>
                <w:webHidden/>
              </w:rPr>
              <w:t>48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099" w:history="1">
            <w:r w:rsidR="007277CD" w:rsidRPr="00D41A18">
              <w:rPr>
                <w:rStyle w:val="Hyperlink"/>
                <w:noProof/>
                <w:lang w:val="en-MY"/>
              </w:rPr>
              <w:t>3.5. Pipeline Diameter Selection</w:t>
            </w:r>
            <w:r w:rsidR="007277CD">
              <w:rPr>
                <w:noProof/>
                <w:webHidden/>
              </w:rPr>
              <w:tab/>
            </w:r>
            <w:r w:rsidR="007277CD">
              <w:rPr>
                <w:noProof/>
                <w:webHidden/>
              </w:rPr>
              <w:fldChar w:fldCharType="begin"/>
            </w:r>
            <w:r w:rsidR="007277CD">
              <w:rPr>
                <w:noProof/>
                <w:webHidden/>
              </w:rPr>
              <w:instrText xml:space="preserve"> PAGEREF _Toc519667099 \h </w:instrText>
            </w:r>
            <w:r w:rsidR="007277CD">
              <w:rPr>
                <w:noProof/>
                <w:webHidden/>
              </w:rPr>
            </w:r>
            <w:r w:rsidR="007277CD">
              <w:rPr>
                <w:noProof/>
                <w:webHidden/>
              </w:rPr>
              <w:fldChar w:fldCharType="separate"/>
            </w:r>
            <w:r w:rsidR="00F97EFB">
              <w:rPr>
                <w:noProof/>
                <w:webHidden/>
              </w:rPr>
              <w:t>48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00" w:history="1">
            <w:r w:rsidR="007277CD" w:rsidRPr="00D41A18">
              <w:rPr>
                <w:rStyle w:val="Hyperlink"/>
                <w:noProof/>
                <w:lang w:val="en-MY"/>
              </w:rPr>
              <w:t xml:space="preserve">3.6. </w:t>
            </w:r>
            <w:r w:rsidR="007277CD" w:rsidRPr="00D41A18">
              <w:rPr>
                <w:rStyle w:val="Hyperlink"/>
                <w:noProof/>
              </w:rPr>
              <w:t>Pipeline</w:t>
            </w:r>
            <w:r w:rsidR="007277CD" w:rsidRPr="00D41A18">
              <w:rPr>
                <w:rStyle w:val="Hyperlink"/>
                <w:noProof/>
                <w:lang w:val="en-MY"/>
              </w:rPr>
              <w:t xml:space="preserve"> Wall Thickness Selection</w:t>
            </w:r>
            <w:r w:rsidR="007277CD">
              <w:rPr>
                <w:noProof/>
                <w:webHidden/>
              </w:rPr>
              <w:tab/>
            </w:r>
            <w:r w:rsidR="007277CD">
              <w:rPr>
                <w:noProof/>
                <w:webHidden/>
              </w:rPr>
              <w:fldChar w:fldCharType="begin"/>
            </w:r>
            <w:r w:rsidR="007277CD">
              <w:rPr>
                <w:noProof/>
                <w:webHidden/>
              </w:rPr>
              <w:instrText xml:space="preserve"> PAGEREF _Toc519667100 \h </w:instrText>
            </w:r>
            <w:r w:rsidR="007277CD">
              <w:rPr>
                <w:noProof/>
                <w:webHidden/>
              </w:rPr>
            </w:r>
            <w:r w:rsidR="007277CD">
              <w:rPr>
                <w:noProof/>
                <w:webHidden/>
              </w:rPr>
              <w:fldChar w:fldCharType="separate"/>
            </w:r>
            <w:r w:rsidR="00F97EFB">
              <w:rPr>
                <w:noProof/>
                <w:webHidden/>
              </w:rPr>
              <w:t>50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1" w:history="1">
            <w:r w:rsidR="007277CD" w:rsidRPr="00D41A18">
              <w:rPr>
                <w:rStyle w:val="Hyperlink"/>
                <w:rFonts w:eastAsia="Cordia New"/>
                <w:noProof/>
              </w:rPr>
              <w:t>3.6.1. Wall Thickness</w:t>
            </w:r>
            <w:r w:rsidR="007277CD" w:rsidRPr="00D41A18">
              <w:rPr>
                <w:rStyle w:val="Hyperlink"/>
                <w:rFonts w:eastAsia="Cordia New"/>
                <w:noProof/>
                <w:spacing w:val="1"/>
              </w:rPr>
              <w:t xml:space="preserve"> </w:t>
            </w:r>
            <w:r w:rsidR="007277CD" w:rsidRPr="00D41A18">
              <w:rPr>
                <w:rStyle w:val="Hyperlink"/>
                <w:rFonts w:eastAsia="Cordia New"/>
                <w:noProof/>
              </w:rPr>
              <w:t>Allowance</w:t>
            </w:r>
            <w:r w:rsidR="007277CD">
              <w:rPr>
                <w:noProof/>
                <w:webHidden/>
              </w:rPr>
              <w:tab/>
            </w:r>
            <w:r w:rsidR="007277CD">
              <w:rPr>
                <w:noProof/>
                <w:webHidden/>
              </w:rPr>
              <w:fldChar w:fldCharType="begin"/>
            </w:r>
            <w:r w:rsidR="007277CD">
              <w:rPr>
                <w:noProof/>
                <w:webHidden/>
              </w:rPr>
              <w:instrText xml:space="preserve"> PAGEREF _Toc519667101 \h </w:instrText>
            </w:r>
            <w:r w:rsidR="007277CD">
              <w:rPr>
                <w:noProof/>
                <w:webHidden/>
              </w:rPr>
            </w:r>
            <w:r w:rsidR="007277CD">
              <w:rPr>
                <w:noProof/>
                <w:webHidden/>
              </w:rPr>
              <w:fldChar w:fldCharType="separate"/>
            </w:r>
            <w:r w:rsidR="00F97EFB">
              <w:rPr>
                <w:noProof/>
                <w:webHidden/>
              </w:rPr>
              <w:t>50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2" w:history="1">
            <w:r w:rsidR="007277CD" w:rsidRPr="00D41A18">
              <w:rPr>
                <w:rStyle w:val="Hyperlink"/>
                <w:noProof/>
                <w:lang w:val="en-MY"/>
              </w:rPr>
              <w:t>3.6.2. Pipeline Expansion</w:t>
            </w:r>
            <w:r w:rsidR="007277CD">
              <w:rPr>
                <w:noProof/>
                <w:webHidden/>
              </w:rPr>
              <w:tab/>
            </w:r>
            <w:r w:rsidR="007277CD">
              <w:rPr>
                <w:noProof/>
                <w:webHidden/>
              </w:rPr>
              <w:fldChar w:fldCharType="begin"/>
            </w:r>
            <w:r w:rsidR="007277CD">
              <w:rPr>
                <w:noProof/>
                <w:webHidden/>
              </w:rPr>
              <w:instrText xml:space="preserve"> PAGEREF _Toc519667102 \h </w:instrText>
            </w:r>
            <w:r w:rsidR="007277CD">
              <w:rPr>
                <w:noProof/>
                <w:webHidden/>
              </w:rPr>
            </w:r>
            <w:r w:rsidR="007277CD">
              <w:rPr>
                <w:noProof/>
                <w:webHidden/>
              </w:rPr>
              <w:fldChar w:fldCharType="separate"/>
            </w:r>
            <w:r w:rsidR="00F97EFB">
              <w:rPr>
                <w:noProof/>
                <w:webHidden/>
              </w:rPr>
              <w:t>51</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3" w:history="1">
            <w:r w:rsidR="007277CD" w:rsidRPr="00D41A18">
              <w:rPr>
                <w:rStyle w:val="Hyperlink"/>
                <w:noProof/>
                <w:lang w:val="en-MY"/>
              </w:rPr>
              <w:t>3.6.3. Temperature Profile</w:t>
            </w:r>
            <w:r w:rsidR="007277CD">
              <w:rPr>
                <w:noProof/>
                <w:webHidden/>
              </w:rPr>
              <w:tab/>
            </w:r>
            <w:r w:rsidR="007277CD">
              <w:rPr>
                <w:noProof/>
                <w:webHidden/>
              </w:rPr>
              <w:fldChar w:fldCharType="begin"/>
            </w:r>
            <w:r w:rsidR="007277CD">
              <w:rPr>
                <w:noProof/>
                <w:webHidden/>
              </w:rPr>
              <w:instrText xml:space="preserve"> PAGEREF _Toc519667103 \h </w:instrText>
            </w:r>
            <w:r w:rsidR="007277CD">
              <w:rPr>
                <w:noProof/>
                <w:webHidden/>
              </w:rPr>
            </w:r>
            <w:r w:rsidR="007277CD">
              <w:rPr>
                <w:noProof/>
                <w:webHidden/>
              </w:rPr>
              <w:fldChar w:fldCharType="separate"/>
            </w:r>
            <w:r w:rsidR="00F97EFB">
              <w:rPr>
                <w:noProof/>
                <w:webHidden/>
              </w:rPr>
              <w:t>54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4" w:history="1">
            <w:r w:rsidR="007277CD" w:rsidRPr="00D41A18">
              <w:rPr>
                <w:rStyle w:val="Hyperlink"/>
                <w:noProof/>
                <w:lang w:val="en-MY"/>
              </w:rPr>
              <w:t>3.6.4. Hoop Stress</w:t>
            </w:r>
            <w:r w:rsidR="007277CD">
              <w:rPr>
                <w:noProof/>
                <w:webHidden/>
              </w:rPr>
              <w:tab/>
            </w:r>
            <w:r w:rsidR="007277CD">
              <w:rPr>
                <w:noProof/>
                <w:webHidden/>
              </w:rPr>
              <w:fldChar w:fldCharType="begin"/>
            </w:r>
            <w:r w:rsidR="007277CD">
              <w:rPr>
                <w:noProof/>
                <w:webHidden/>
              </w:rPr>
              <w:instrText xml:space="preserve"> PAGEREF _Toc519667104 \h </w:instrText>
            </w:r>
            <w:r w:rsidR="007277CD">
              <w:rPr>
                <w:noProof/>
                <w:webHidden/>
              </w:rPr>
            </w:r>
            <w:r w:rsidR="007277CD">
              <w:rPr>
                <w:noProof/>
                <w:webHidden/>
              </w:rPr>
              <w:fldChar w:fldCharType="separate"/>
            </w:r>
            <w:r w:rsidR="00F97EFB">
              <w:rPr>
                <w:noProof/>
                <w:webHidden/>
              </w:rPr>
              <w:t>55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5" w:history="1">
            <w:r w:rsidR="007277CD" w:rsidRPr="00D41A18">
              <w:rPr>
                <w:rStyle w:val="Hyperlink"/>
                <w:noProof/>
              </w:rPr>
              <w:t>3.6.5. Longitudinal Stress</w:t>
            </w:r>
            <w:r w:rsidR="007277CD">
              <w:rPr>
                <w:noProof/>
                <w:webHidden/>
              </w:rPr>
              <w:tab/>
            </w:r>
            <w:r w:rsidR="007277CD">
              <w:rPr>
                <w:noProof/>
                <w:webHidden/>
              </w:rPr>
              <w:fldChar w:fldCharType="begin"/>
            </w:r>
            <w:r w:rsidR="007277CD">
              <w:rPr>
                <w:noProof/>
                <w:webHidden/>
              </w:rPr>
              <w:instrText xml:space="preserve"> PAGEREF _Toc519667105 \h </w:instrText>
            </w:r>
            <w:r w:rsidR="007277CD">
              <w:rPr>
                <w:noProof/>
                <w:webHidden/>
              </w:rPr>
            </w:r>
            <w:r w:rsidR="007277CD">
              <w:rPr>
                <w:noProof/>
                <w:webHidden/>
              </w:rPr>
              <w:fldChar w:fldCharType="separate"/>
            </w:r>
            <w:r w:rsidR="00F97EFB">
              <w:rPr>
                <w:noProof/>
                <w:webHidden/>
              </w:rPr>
              <w:t>57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6" w:history="1">
            <w:r w:rsidR="007277CD" w:rsidRPr="00D41A18">
              <w:rPr>
                <w:rStyle w:val="Hyperlink"/>
                <w:noProof/>
              </w:rPr>
              <w:t>3.6.6. Combined Stress</w:t>
            </w:r>
            <w:r w:rsidR="007277CD">
              <w:rPr>
                <w:noProof/>
                <w:webHidden/>
              </w:rPr>
              <w:tab/>
            </w:r>
            <w:r w:rsidR="007277CD">
              <w:rPr>
                <w:noProof/>
                <w:webHidden/>
              </w:rPr>
              <w:fldChar w:fldCharType="begin"/>
            </w:r>
            <w:r w:rsidR="007277CD">
              <w:rPr>
                <w:noProof/>
                <w:webHidden/>
              </w:rPr>
              <w:instrText xml:space="preserve"> PAGEREF _Toc519667106 \h </w:instrText>
            </w:r>
            <w:r w:rsidR="007277CD">
              <w:rPr>
                <w:noProof/>
                <w:webHidden/>
              </w:rPr>
            </w:r>
            <w:r w:rsidR="007277CD">
              <w:rPr>
                <w:noProof/>
                <w:webHidden/>
              </w:rPr>
              <w:fldChar w:fldCharType="separate"/>
            </w:r>
            <w:r w:rsidR="00F97EFB">
              <w:rPr>
                <w:noProof/>
                <w:webHidden/>
              </w:rPr>
              <w:t>59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7" w:history="1">
            <w:r w:rsidR="007277CD" w:rsidRPr="00D41A18">
              <w:rPr>
                <w:rStyle w:val="Hyperlink"/>
                <w:noProof/>
              </w:rPr>
              <w:t>3.6.7. Thermal Strain</w:t>
            </w:r>
            <w:r w:rsidR="007277CD">
              <w:rPr>
                <w:noProof/>
                <w:webHidden/>
              </w:rPr>
              <w:tab/>
            </w:r>
            <w:r w:rsidR="007277CD">
              <w:rPr>
                <w:noProof/>
                <w:webHidden/>
              </w:rPr>
              <w:fldChar w:fldCharType="begin"/>
            </w:r>
            <w:r w:rsidR="007277CD">
              <w:rPr>
                <w:noProof/>
                <w:webHidden/>
              </w:rPr>
              <w:instrText xml:space="preserve"> PAGEREF _Toc519667107 \h </w:instrText>
            </w:r>
            <w:r w:rsidR="007277CD">
              <w:rPr>
                <w:noProof/>
                <w:webHidden/>
              </w:rPr>
            </w:r>
            <w:r w:rsidR="007277CD">
              <w:rPr>
                <w:noProof/>
                <w:webHidden/>
              </w:rPr>
              <w:fldChar w:fldCharType="separate"/>
            </w:r>
            <w:r w:rsidR="00F97EFB">
              <w:rPr>
                <w:noProof/>
                <w:webHidden/>
              </w:rPr>
              <w:t>59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8" w:history="1">
            <w:r w:rsidR="007277CD" w:rsidRPr="00D41A18">
              <w:rPr>
                <w:rStyle w:val="Hyperlink"/>
                <w:noProof/>
              </w:rPr>
              <w:t>3.6.8. Pressure Strain</w:t>
            </w:r>
            <w:r w:rsidR="007277CD">
              <w:rPr>
                <w:noProof/>
                <w:webHidden/>
              </w:rPr>
              <w:tab/>
            </w:r>
            <w:r w:rsidR="007277CD">
              <w:rPr>
                <w:noProof/>
                <w:webHidden/>
              </w:rPr>
              <w:fldChar w:fldCharType="begin"/>
            </w:r>
            <w:r w:rsidR="007277CD">
              <w:rPr>
                <w:noProof/>
                <w:webHidden/>
              </w:rPr>
              <w:instrText xml:space="preserve"> PAGEREF _Toc519667108 \h </w:instrText>
            </w:r>
            <w:r w:rsidR="007277CD">
              <w:rPr>
                <w:noProof/>
                <w:webHidden/>
              </w:rPr>
            </w:r>
            <w:r w:rsidR="007277CD">
              <w:rPr>
                <w:noProof/>
                <w:webHidden/>
              </w:rPr>
              <w:fldChar w:fldCharType="separate"/>
            </w:r>
            <w:r w:rsidR="00F97EFB">
              <w:rPr>
                <w:noProof/>
                <w:webHidden/>
              </w:rPr>
              <w:t>59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09" w:history="1">
            <w:r w:rsidR="007277CD" w:rsidRPr="00D41A18">
              <w:rPr>
                <w:rStyle w:val="Hyperlink"/>
                <w:noProof/>
              </w:rPr>
              <w:t>3.6.9. Combined Strain</w:t>
            </w:r>
            <w:r w:rsidR="007277CD">
              <w:rPr>
                <w:noProof/>
                <w:webHidden/>
              </w:rPr>
              <w:tab/>
            </w:r>
            <w:r w:rsidR="007277CD">
              <w:rPr>
                <w:noProof/>
                <w:webHidden/>
              </w:rPr>
              <w:fldChar w:fldCharType="begin"/>
            </w:r>
            <w:r w:rsidR="007277CD">
              <w:rPr>
                <w:noProof/>
                <w:webHidden/>
              </w:rPr>
              <w:instrText xml:space="preserve"> PAGEREF _Toc519667109 \h </w:instrText>
            </w:r>
            <w:r w:rsidR="007277CD">
              <w:rPr>
                <w:noProof/>
                <w:webHidden/>
              </w:rPr>
            </w:r>
            <w:r w:rsidR="007277CD">
              <w:rPr>
                <w:noProof/>
                <w:webHidden/>
              </w:rPr>
              <w:fldChar w:fldCharType="separate"/>
            </w:r>
            <w:r w:rsidR="00F97EFB">
              <w:rPr>
                <w:noProof/>
                <w:webHidden/>
              </w:rPr>
              <w:t>60</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10" w:history="1">
            <w:r w:rsidR="007277CD" w:rsidRPr="00D41A18">
              <w:rPr>
                <w:rStyle w:val="Hyperlink"/>
                <w:noProof/>
              </w:rPr>
              <w:t>3.7. Safety Margin of Pipeline Wall Thickness</w:t>
            </w:r>
            <w:r w:rsidR="007277CD">
              <w:rPr>
                <w:noProof/>
                <w:webHidden/>
              </w:rPr>
              <w:tab/>
            </w:r>
            <w:r w:rsidR="007277CD">
              <w:rPr>
                <w:noProof/>
                <w:webHidden/>
              </w:rPr>
              <w:fldChar w:fldCharType="begin"/>
            </w:r>
            <w:r w:rsidR="007277CD">
              <w:rPr>
                <w:noProof/>
                <w:webHidden/>
              </w:rPr>
              <w:instrText xml:space="preserve"> PAGEREF _Toc519667110 \h </w:instrText>
            </w:r>
            <w:r w:rsidR="007277CD">
              <w:rPr>
                <w:noProof/>
                <w:webHidden/>
              </w:rPr>
            </w:r>
            <w:r w:rsidR="007277CD">
              <w:rPr>
                <w:noProof/>
                <w:webHidden/>
              </w:rPr>
              <w:fldChar w:fldCharType="separate"/>
            </w:r>
            <w:r w:rsidR="00F97EFB">
              <w:rPr>
                <w:noProof/>
                <w:webHidden/>
              </w:rPr>
              <w:t>60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11" w:history="1">
            <w:r w:rsidR="007277CD" w:rsidRPr="00D41A18">
              <w:rPr>
                <w:rStyle w:val="Hyperlink"/>
                <w:noProof/>
              </w:rPr>
              <w:t>3.7.1 Burst Pressure Design</w:t>
            </w:r>
            <w:r w:rsidR="007277CD">
              <w:rPr>
                <w:noProof/>
                <w:webHidden/>
              </w:rPr>
              <w:tab/>
            </w:r>
            <w:r w:rsidR="007277CD">
              <w:rPr>
                <w:noProof/>
                <w:webHidden/>
              </w:rPr>
              <w:fldChar w:fldCharType="begin"/>
            </w:r>
            <w:r w:rsidR="007277CD">
              <w:rPr>
                <w:noProof/>
                <w:webHidden/>
              </w:rPr>
              <w:instrText xml:space="preserve"> PAGEREF _Toc519667111 \h </w:instrText>
            </w:r>
            <w:r w:rsidR="007277CD">
              <w:rPr>
                <w:noProof/>
                <w:webHidden/>
              </w:rPr>
            </w:r>
            <w:r w:rsidR="007277CD">
              <w:rPr>
                <w:noProof/>
                <w:webHidden/>
              </w:rPr>
              <w:fldChar w:fldCharType="separate"/>
            </w:r>
            <w:r w:rsidR="00F97EFB">
              <w:rPr>
                <w:noProof/>
                <w:webHidden/>
              </w:rPr>
              <w:t>60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12" w:history="1">
            <w:r w:rsidR="007277CD" w:rsidRPr="00D41A18">
              <w:rPr>
                <w:rStyle w:val="Hyperlink"/>
                <w:noProof/>
              </w:rPr>
              <w:t>3.7.2 External Pressure</w:t>
            </w:r>
            <w:r w:rsidR="007277CD">
              <w:rPr>
                <w:noProof/>
                <w:webHidden/>
              </w:rPr>
              <w:tab/>
            </w:r>
            <w:r w:rsidR="007277CD">
              <w:rPr>
                <w:noProof/>
                <w:webHidden/>
              </w:rPr>
              <w:fldChar w:fldCharType="begin"/>
            </w:r>
            <w:r w:rsidR="007277CD">
              <w:rPr>
                <w:noProof/>
                <w:webHidden/>
              </w:rPr>
              <w:instrText xml:space="preserve"> PAGEREF _Toc519667112 \h </w:instrText>
            </w:r>
            <w:r w:rsidR="007277CD">
              <w:rPr>
                <w:noProof/>
                <w:webHidden/>
              </w:rPr>
            </w:r>
            <w:r w:rsidR="007277CD">
              <w:rPr>
                <w:noProof/>
                <w:webHidden/>
              </w:rPr>
              <w:fldChar w:fldCharType="separate"/>
            </w:r>
            <w:r w:rsidR="00F97EFB">
              <w:rPr>
                <w:noProof/>
                <w:webHidden/>
              </w:rPr>
              <w:t>63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13" w:history="1">
            <w:r w:rsidR="007277CD" w:rsidRPr="00D41A18">
              <w:rPr>
                <w:rStyle w:val="Hyperlink"/>
                <w:noProof/>
              </w:rPr>
              <w:t>3.7.3 Collapse Pressure Design</w:t>
            </w:r>
            <w:r w:rsidR="007277CD">
              <w:rPr>
                <w:noProof/>
                <w:webHidden/>
              </w:rPr>
              <w:tab/>
            </w:r>
            <w:r w:rsidR="007277CD">
              <w:rPr>
                <w:noProof/>
                <w:webHidden/>
              </w:rPr>
              <w:fldChar w:fldCharType="begin"/>
            </w:r>
            <w:r w:rsidR="007277CD">
              <w:rPr>
                <w:noProof/>
                <w:webHidden/>
              </w:rPr>
              <w:instrText xml:space="preserve"> PAGEREF _Toc519667113 \h </w:instrText>
            </w:r>
            <w:r w:rsidR="007277CD">
              <w:rPr>
                <w:noProof/>
                <w:webHidden/>
              </w:rPr>
            </w:r>
            <w:r w:rsidR="007277CD">
              <w:rPr>
                <w:noProof/>
                <w:webHidden/>
              </w:rPr>
              <w:fldChar w:fldCharType="separate"/>
            </w:r>
            <w:r w:rsidR="00F97EFB">
              <w:rPr>
                <w:noProof/>
                <w:webHidden/>
              </w:rPr>
              <w:t>63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14" w:history="1">
            <w:r w:rsidR="007277CD" w:rsidRPr="00D41A18">
              <w:rPr>
                <w:rStyle w:val="Hyperlink"/>
                <w:noProof/>
              </w:rPr>
              <w:t>3.7.4 Euler Buckling Theory</w:t>
            </w:r>
            <w:r w:rsidR="007277CD">
              <w:rPr>
                <w:noProof/>
                <w:webHidden/>
              </w:rPr>
              <w:tab/>
            </w:r>
            <w:r w:rsidR="007277CD">
              <w:rPr>
                <w:noProof/>
                <w:webHidden/>
              </w:rPr>
              <w:fldChar w:fldCharType="begin"/>
            </w:r>
            <w:r w:rsidR="007277CD">
              <w:rPr>
                <w:noProof/>
                <w:webHidden/>
              </w:rPr>
              <w:instrText xml:space="preserve"> PAGEREF _Toc519667114 \h </w:instrText>
            </w:r>
            <w:r w:rsidR="007277CD">
              <w:rPr>
                <w:noProof/>
                <w:webHidden/>
              </w:rPr>
            </w:r>
            <w:r w:rsidR="007277CD">
              <w:rPr>
                <w:noProof/>
                <w:webHidden/>
              </w:rPr>
              <w:fldChar w:fldCharType="separate"/>
            </w:r>
            <w:r w:rsidR="00F97EFB">
              <w:rPr>
                <w:noProof/>
                <w:webHidden/>
              </w:rPr>
              <w:t>65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15" w:history="1">
            <w:r w:rsidR="007277CD" w:rsidRPr="00D41A18">
              <w:rPr>
                <w:rStyle w:val="Hyperlink"/>
                <w:noProof/>
              </w:rPr>
              <w:t>3.7.5 Lateral Buckling Analysis</w:t>
            </w:r>
            <w:r w:rsidR="007277CD">
              <w:rPr>
                <w:noProof/>
                <w:webHidden/>
              </w:rPr>
              <w:tab/>
            </w:r>
            <w:r w:rsidR="007277CD">
              <w:rPr>
                <w:noProof/>
                <w:webHidden/>
              </w:rPr>
              <w:fldChar w:fldCharType="begin"/>
            </w:r>
            <w:r w:rsidR="007277CD">
              <w:rPr>
                <w:noProof/>
                <w:webHidden/>
              </w:rPr>
              <w:instrText xml:space="preserve"> PAGEREF _Toc519667115 \h </w:instrText>
            </w:r>
            <w:r w:rsidR="007277CD">
              <w:rPr>
                <w:noProof/>
                <w:webHidden/>
              </w:rPr>
            </w:r>
            <w:r w:rsidR="007277CD">
              <w:rPr>
                <w:noProof/>
                <w:webHidden/>
              </w:rPr>
              <w:fldChar w:fldCharType="separate"/>
            </w:r>
            <w:r w:rsidR="00F97EFB">
              <w:rPr>
                <w:noProof/>
                <w:webHidden/>
              </w:rPr>
              <w:t>66</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16" w:history="1">
            <w:r w:rsidR="007277CD" w:rsidRPr="00D41A18">
              <w:rPr>
                <w:rStyle w:val="Hyperlink"/>
                <w:noProof/>
              </w:rPr>
              <w:t>3.8. Free Span of Pipeline</w:t>
            </w:r>
            <w:r w:rsidR="007277CD">
              <w:rPr>
                <w:noProof/>
                <w:webHidden/>
              </w:rPr>
              <w:tab/>
            </w:r>
            <w:r w:rsidR="007277CD">
              <w:rPr>
                <w:noProof/>
                <w:webHidden/>
              </w:rPr>
              <w:fldChar w:fldCharType="begin"/>
            </w:r>
            <w:r w:rsidR="007277CD">
              <w:rPr>
                <w:noProof/>
                <w:webHidden/>
              </w:rPr>
              <w:instrText xml:space="preserve"> PAGEREF _Toc519667116 \h </w:instrText>
            </w:r>
            <w:r w:rsidR="007277CD">
              <w:rPr>
                <w:noProof/>
                <w:webHidden/>
              </w:rPr>
            </w:r>
            <w:r w:rsidR="007277CD">
              <w:rPr>
                <w:noProof/>
                <w:webHidden/>
              </w:rPr>
              <w:fldChar w:fldCharType="separate"/>
            </w:r>
            <w:r w:rsidR="00F97EFB">
              <w:rPr>
                <w:noProof/>
                <w:webHidden/>
              </w:rPr>
              <w:t>68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17" w:history="1">
            <w:r w:rsidR="007277CD" w:rsidRPr="00D41A18">
              <w:rPr>
                <w:rStyle w:val="Hyperlink"/>
                <w:noProof/>
              </w:rPr>
              <w:t>3.9. Buckle Arrestors</w:t>
            </w:r>
            <w:r w:rsidR="007277CD">
              <w:rPr>
                <w:noProof/>
                <w:webHidden/>
              </w:rPr>
              <w:tab/>
            </w:r>
            <w:r w:rsidR="007277CD">
              <w:rPr>
                <w:noProof/>
                <w:webHidden/>
              </w:rPr>
              <w:fldChar w:fldCharType="begin"/>
            </w:r>
            <w:r w:rsidR="007277CD">
              <w:rPr>
                <w:noProof/>
                <w:webHidden/>
              </w:rPr>
              <w:instrText xml:space="preserve"> PAGEREF _Toc519667117 \h </w:instrText>
            </w:r>
            <w:r w:rsidR="007277CD">
              <w:rPr>
                <w:noProof/>
                <w:webHidden/>
              </w:rPr>
            </w:r>
            <w:r w:rsidR="007277CD">
              <w:rPr>
                <w:noProof/>
                <w:webHidden/>
              </w:rPr>
              <w:fldChar w:fldCharType="separate"/>
            </w:r>
            <w:r w:rsidR="00F97EFB">
              <w:rPr>
                <w:noProof/>
                <w:webHidden/>
              </w:rPr>
              <w:t>77</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18" w:history="1">
            <w:r w:rsidR="007277CD" w:rsidRPr="00D41A18">
              <w:rPr>
                <w:rStyle w:val="Hyperlink"/>
                <w:rFonts w:ascii="Bodoni MT Black" w:hAnsi="Bodoni MT Black"/>
                <w:noProof/>
              </w:rPr>
              <w:t>4.0 Subsea Pipeline Installation</w:t>
            </w:r>
            <w:r w:rsidR="007277CD">
              <w:rPr>
                <w:noProof/>
                <w:webHidden/>
              </w:rPr>
              <w:tab/>
            </w:r>
            <w:r w:rsidR="007277CD">
              <w:rPr>
                <w:noProof/>
                <w:webHidden/>
              </w:rPr>
              <w:fldChar w:fldCharType="begin"/>
            </w:r>
            <w:r w:rsidR="007277CD">
              <w:rPr>
                <w:noProof/>
                <w:webHidden/>
              </w:rPr>
              <w:instrText xml:space="preserve"> PAGEREF _Toc519667118 \h </w:instrText>
            </w:r>
            <w:r w:rsidR="007277CD">
              <w:rPr>
                <w:noProof/>
                <w:webHidden/>
              </w:rPr>
            </w:r>
            <w:r w:rsidR="007277CD">
              <w:rPr>
                <w:noProof/>
                <w:webHidden/>
              </w:rPr>
              <w:fldChar w:fldCharType="separate"/>
            </w:r>
            <w:r w:rsidR="00F97EFB">
              <w:rPr>
                <w:noProof/>
                <w:webHidden/>
              </w:rPr>
              <w:t>78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19" w:history="1">
            <w:r w:rsidR="007277CD" w:rsidRPr="00D41A18">
              <w:rPr>
                <w:rStyle w:val="Hyperlink"/>
                <w:noProof/>
              </w:rPr>
              <w:t>4.1. Introduction</w:t>
            </w:r>
            <w:r w:rsidR="007277CD">
              <w:rPr>
                <w:noProof/>
                <w:webHidden/>
              </w:rPr>
              <w:tab/>
            </w:r>
            <w:r w:rsidR="007277CD">
              <w:rPr>
                <w:noProof/>
                <w:webHidden/>
              </w:rPr>
              <w:fldChar w:fldCharType="begin"/>
            </w:r>
            <w:r w:rsidR="007277CD">
              <w:rPr>
                <w:noProof/>
                <w:webHidden/>
              </w:rPr>
              <w:instrText xml:space="preserve"> PAGEREF _Toc519667119 \h </w:instrText>
            </w:r>
            <w:r w:rsidR="007277CD">
              <w:rPr>
                <w:noProof/>
                <w:webHidden/>
              </w:rPr>
            </w:r>
            <w:r w:rsidR="007277CD">
              <w:rPr>
                <w:noProof/>
                <w:webHidden/>
              </w:rPr>
              <w:fldChar w:fldCharType="separate"/>
            </w:r>
            <w:r w:rsidR="00F97EFB">
              <w:rPr>
                <w:noProof/>
                <w:webHidden/>
              </w:rPr>
              <w:t>78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20" w:history="1">
            <w:r w:rsidR="007277CD" w:rsidRPr="00D41A18">
              <w:rPr>
                <w:rStyle w:val="Hyperlink"/>
                <w:noProof/>
              </w:rPr>
              <w:t>4.2. Pull &amp; Tow System</w:t>
            </w:r>
            <w:r w:rsidR="007277CD">
              <w:rPr>
                <w:noProof/>
                <w:webHidden/>
              </w:rPr>
              <w:tab/>
            </w:r>
            <w:r w:rsidR="007277CD">
              <w:rPr>
                <w:noProof/>
                <w:webHidden/>
              </w:rPr>
              <w:fldChar w:fldCharType="begin"/>
            </w:r>
            <w:r w:rsidR="007277CD">
              <w:rPr>
                <w:noProof/>
                <w:webHidden/>
              </w:rPr>
              <w:instrText xml:space="preserve"> PAGEREF _Toc519667120 \h </w:instrText>
            </w:r>
            <w:r w:rsidR="007277CD">
              <w:rPr>
                <w:noProof/>
                <w:webHidden/>
              </w:rPr>
            </w:r>
            <w:r w:rsidR="007277CD">
              <w:rPr>
                <w:noProof/>
                <w:webHidden/>
              </w:rPr>
              <w:fldChar w:fldCharType="separate"/>
            </w:r>
            <w:r w:rsidR="00F97EFB">
              <w:rPr>
                <w:noProof/>
                <w:webHidden/>
              </w:rPr>
              <w:t>78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21" w:history="1">
            <w:r w:rsidR="007277CD" w:rsidRPr="00D41A18">
              <w:rPr>
                <w:rStyle w:val="Hyperlink"/>
                <w:noProof/>
              </w:rPr>
              <w:t>4.3. Laying by Lay Vessel</w:t>
            </w:r>
            <w:r w:rsidR="007277CD">
              <w:rPr>
                <w:noProof/>
                <w:webHidden/>
              </w:rPr>
              <w:tab/>
            </w:r>
            <w:r w:rsidR="007277CD">
              <w:rPr>
                <w:noProof/>
                <w:webHidden/>
              </w:rPr>
              <w:fldChar w:fldCharType="begin"/>
            </w:r>
            <w:r w:rsidR="007277CD">
              <w:rPr>
                <w:noProof/>
                <w:webHidden/>
              </w:rPr>
              <w:instrText xml:space="preserve"> PAGEREF _Toc519667121 \h </w:instrText>
            </w:r>
            <w:r w:rsidR="007277CD">
              <w:rPr>
                <w:noProof/>
                <w:webHidden/>
              </w:rPr>
            </w:r>
            <w:r w:rsidR="007277CD">
              <w:rPr>
                <w:noProof/>
                <w:webHidden/>
              </w:rPr>
              <w:fldChar w:fldCharType="separate"/>
            </w:r>
            <w:r w:rsidR="00F97EFB">
              <w:rPr>
                <w:noProof/>
                <w:webHidden/>
              </w:rPr>
              <w:t>80</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22" w:history="1">
            <w:r w:rsidR="007277CD" w:rsidRPr="00D41A18">
              <w:rPr>
                <w:rStyle w:val="Hyperlink"/>
                <w:noProof/>
              </w:rPr>
              <w:t>4.4. Laying by Reel Ship</w:t>
            </w:r>
            <w:r w:rsidR="007277CD">
              <w:rPr>
                <w:noProof/>
                <w:webHidden/>
              </w:rPr>
              <w:tab/>
            </w:r>
            <w:r w:rsidR="007277CD">
              <w:rPr>
                <w:noProof/>
                <w:webHidden/>
              </w:rPr>
              <w:fldChar w:fldCharType="begin"/>
            </w:r>
            <w:r w:rsidR="007277CD">
              <w:rPr>
                <w:noProof/>
                <w:webHidden/>
              </w:rPr>
              <w:instrText xml:space="preserve"> PAGEREF _Toc519667122 \h </w:instrText>
            </w:r>
            <w:r w:rsidR="007277CD">
              <w:rPr>
                <w:noProof/>
                <w:webHidden/>
              </w:rPr>
            </w:r>
            <w:r w:rsidR="007277CD">
              <w:rPr>
                <w:noProof/>
                <w:webHidden/>
              </w:rPr>
              <w:fldChar w:fldCharType="separate"/>
            </w:r>
            <w:r w:rsidR="00F97EFB">
              <w:rPr>
                <w:noProof/>
                <w:webHidden/>
              </w:rPr>
              <w:t>81</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23" w:history="1">
            <w:r w:rsidR="007277CD" w:rsidRPr="00D41A18">
              <w:rPr>
                <w:rStyle w:val="Hyperlink"/>
                <w:rFonts w:ascii="Bodoni MT Black" w:eastAsia="Cordia New" w:hAnsi="Bodoni MT Black"/>
                <w:noProof/>
              </w:rPr>
              <w:t>5.0 Subsea Pipeline Flow Assurance</w:t>
            </w:r>
            <w:r w:rsidR="007277CD">
              <w:rPr>
                <w:noProof/>
                <w:webHidden/>
              </w:rPr>
              <w:tab/>
            </w:r>
            <w:r w:rsidR="007277CD">
              <w:rPr>
                <w:noProof/>
                <w:webHidden/>
              </w:rPr>
              <w:fldChar w:fldCharType="begin"/>
            </w:r>
            <w:r w:rsidR="007277CD">
              <w:rPr>
                <w:noProof/>
                <w:webHidden/>
              </w:rPr>
              <w:instrText xml:space="preserve"> PAGEREF _Toc519667123 \h </w:instrText>
            </w:r>
            <w:r w:rsidR="007277CD">
              <w:rPr>
                <w:noProof/>
                <w:webHidden/>
              </w:rPr>
            </w:r>
            <w:r w:rsidR="007277CD">
              <w:rPr>
                <w:noProof/>
                <w:webHidden/>
              </w:rPr>
              <w:fldChar w:fldCharType="separate"/>
            </w:r>
            <w:r w:rsidR="00F97EFB">
              <w:rPr>
                <w:noProof/>
                <w:webHidden/>
              </w:rPr>
              <w:t>83</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24" w:history="1">
            <w:r w:rsidR="007277CD" w:rsidRPr="00D41A18">
              <w:rPr>
                <w:rStyle w:val="Hyperlink"/>
                <w:noProof/>
              </w:rPr>
              <w:t>5.1. Flow Assurance</w:t>
            </w:r>
            <w:r w:rsidR="007277CD">
              <w:rPr>
                <w:noProof/>
                <w:webHidden/>
              </w:rPr>
              <w:tab/>
            </w:r>
            <w:r w:rsidR="007277CD">
              <w:rPr>
                <w:noProof/>
                <w:webHidden/>
              </w:rPr>
              <w:fldChar w:fldCharType="begin"/>
            </w:r>
            <w:r w:rsidR="007277CD">
              <w:rPr>
                <w:noProof/>
                <w:webHidden/>
              </w:rPr>
              <w:instrText xml:space="preserve"> PAGEREF _Toc519667124 \h </w:instrText>
            </w:r>
            <w:r w:rsidR="007277CD">
              <w:rPr>
                <w:noProof/>
                <w:webHidden/>
              </w:rPr>
            </w:r>
            <w:r w:rsidR="007277CD">
              <w:rPr>
                <w:noProof/>
                <w:webHidden/>
              </w:rPr>
              <w:fldChar w:fldCharType="separate"/>
            </w:r>
            <w:r w:rsidR="00F97EFB">
              <w:rPr>
                <w:noProof/>
                <w:webHidden/>
              </w:rPr>
              <w:t>83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25" w:history="1">
            <w:r w:rsidR="007277CD" w:rsidRPr="00D41A18">
              <w:rPr>
                <w:rStyle w:val="Hyperlink"/>
                <w:noProof/>
              </w:rPr>
              <w:t>5.1.1. Flow Assurance Challenges</w:t>
            </w:r>
            <w:r w:rsidR="007277CD">
              <w:rPr>
                <w:noProof/>
                <w:webHidden/>
              </w:rPr>
              <w:tab/>
            </w:r>
            <w:r w:rsidR="007277CD">
              <w:rPr>
                <w:noProof/>
                <w:webHidden/>
              </w:rPr>
              <w:fldChar w:fldCharType="begin"/>
            </w:r>
            <w:r w:rsidR="007277CD">
              <w:rPr>
                <w:noProof/>
                <w:webHidden/>
              </w:rPr>
              <w:instrText xml:space="preserve"> PAGEREF _Toc519667125 \h </w:instrText>
            </w:r>
            <w:r w:rsidR="007277CD">
              <w:rPr>
                <w:noProof/>
                <w:webHidden/>
              </w:rPr>
            </w:r>
            <w:r w:rsidR="007277CD">
              <w:rPr>
                <w:noProof/>
                <w:webHidden/>
              </w:rPr>
              <w:fldChar w:fldCharType="separate"/>
            </w:r>
            <w:r w:rsidR="00F97EFB">
              <w:rPr>
                <w:noProof/>
                <w:webHidden/>
              </w:rPr>
              <w:t>83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26" w:history="1">
            <w:r w:rsidR="007277CD" w:rsidRPr="00D41A18">
              <w:rPr>
                <w:rStyle w:val="Hyperlink"/>
                <w:noProof/>
              </w:rPr>
              <w:t>5.1.2. Flow Assurance Concerns</w:t>
            </w:r>
            <w:r w:rsidR="007277CD">
              <w:rPr>
                <w:noProof/>
                <w:webHidden/>
              </w:rPr>
              <w:tab/>
            </w:r>
            <w:r w:rsidR="007277CD">
              <w:rPr>
                <w:noProof/>
                <w:webHidden/>
              </w:rPr>
              <w:fldChar w:fldCharType="begin"/>
            </w:r>
            <w:r w:rsidR="007277CD">
              <w:rPr>
                <w:noProof/>
                <w:webHidden/>
              </w:rPr>
              <w:instrText xml:space="preserve"> PAGEREF _Toc519667126 \h </w:instrText>
            </w:r>
            <w:r w:rsidR="007277CD">
              <w:rPr>
                <w:noProof/>
                <w:webHidden/>
              </w:rPr>
            </w:r>
            <w:r w:rsidR="007277CD">
              <w:rPr>
                <w:noProof/>
                <w:webHidden/>
              </w:rPr>
              <w:fldChar w:fldCharType="separate"/>
            </w:r>
            <w:r w:rsidR="00F97EFB">
              <w:rPr>
                <w:noProof/>
                <w:webHidden/>
              </w:rPr>
              <w:t>87</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27" w:history="1">
            <w:r w:rsidR="007277CD" w:rsidRPr="00D41A18">
              <w:rPr>
                <w:rStyle w:val="Hyperlink"/>
                <w:noProof/>
              </w:rPr>
              <w:t>5.2. Typical Flow Assurance Process</w:t>
            </w:r>
            <w:r w:rsidR="007277CD">
              <w:rPr>
                <w:noProof/>
                <w:webHidden/>
              </w:rPr>
              <w:tab/>
            </w:r>
            <w:r w:rsidR="007277CD">
              <w:rPr>
                <w:noProof/>
                <w:webHidden/>
              </w:rPr>
              <w:fldChar w:fldCharType="begin"/>
            </w:r>
            <w:r w:rsidR="007277CD">
              <w:rPr>
                <w:noProof/>
                <w:webHidden/>
              </w:rPr>
              <w:instrText xml:space="preserve"> PAGEREF _Toc519667127 \h </w:instrText>
            </w:r>
            <w:r w:rsidR="007277CD">
              <w:rPr>
                <w:noProof/>
                <w:webHidden/>
              </w:rPr>
            </w:r>
            <w:r w:rsidR="007277CD">
              <w:rPr>
                <w:noProof/>
                <w:webHidden/>
              </w:rPr>
              <w:fldChar w:fldCharType="separate"/>
            </w:r>
            <w:r w:rsidR="00F97EFB">
              <w:rPr>
                <w:noProof/>
                <w:webHidden/>
              </w:rPr>
              <w:t>87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28" w:history="1">
            <w:r w:rsidR="007277CD" w:rsidRPr="00D41A18">
              <w:rPr>
                <w:rStyle w:val="Hyperlink"/>
                <w:noProof/>
              </w:rPr>
              <w:t>5.2.1. Fluid Characterization and Property Assessments</w:t>
            </w:r>
            <w:r w:rsidR="007277CD">
              <w:rPr>
                <w:noProof/>
                <w:webHidden/>
              </w:rPr>
              <w:tab/>
            </w:r>
            <w:r w:rsidR="007277CD">
              <w:rPr>
                <w:noProof/>
                <w:webHidden/>
              </w:rPr>
              <w:fldChar w:fldCharType="begin"/>
            </w:r>
            <w:r w:rsidR="007277CD">
              <w:rPr>
                <w:noProof/>
                <w:webHidden/>
              </w:rPr>
              <w:instrText xml:space="preserve"> PAGEREF _Toc519667128 \h </w:instrText>
            </w:r>
            <w:r w:rsidR="007277CD">
              <w:rPr>
                <w:noProof/>
                <w:webHidden/>
              </w:rPr>
            </w:r>
            <w:r w:rsidR="007277CD">
              <w:rPr>
                <w:noProof/>
                <w:webHidden/>
              </w:rPr>
              <w:fldChar w:fldCharType="separate"/>
            </w:r>
            <w:r w:rsidR="00F97EFB">
              <w:rPr>
                <w:noProof/>
                <w:webHidden/>
              </w:rPr>
              <w:t>87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29" w:history="1">
            <w:r w:rsidR="007277CD" w:rsidRPr="00D41A18">
              <w:rPr>
                <w:rStyle w:val="Hyperlink"/>
                <w:noProof/>
              </w:rPr>
              <w:t>5.2.2. Steady-State Hydraulic and Thermal Performance Analyses</w:t>
            </w:r>
            <w:r w:rsidR="007277CD">
              <w:rPr>
                <w:noProof/>
                <w:webHidden/>
              </w:rPr>
              <w:tab/>
            </w:r>
            <w:r w:rsidR="007277CD">
              <w:rPr>
                <w:noProof/>
                <w:webHidden/>
              </w:rPr>
              <w:fldChar w:fldCharType="begin"/>
            </w:r>
            <w:r w:rsidR="007277CD">
              <w:rPr>
                <w:noProof/>
                <w:webHidden/>
              </w:rPr>
              <w:instrText xml:space="preserve"> PAGEREF _Toc519667129 \h </w:instrText>
            </w:r>
            <w:r w:rsidR="007277CD">
              <w:rPr>
                <w:noProof/>
                <w:webHidden/>
              </w:rPr>
            </w:r>
            <w:r w:rsidR="007277CD">
              <w:rPr>
                <w:noProof/>
                <w:webHidden/>
              </w:rPr>
              <w:fldChar w:fldCharType="separate"/>
            </w:r>
            <w:r w:rsidR="00F97EFB">
              <w:rPr>
                <w:noProof/>
                <w:webHidden/>
              </w:rPr>
              <w:t>90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0" w:history="1">
            <w:r w:rsidR="007277CD" w:rsidRPr="00D41A18">
              <w:rPr>
                <w:rStyle w:val="Hyperlink"/>
                <w:noProof/>
              </w:rPr>
              <w:t>5.2.3 Transient Flow Hydraulic and Thermal Performances Analyses</w:t>
            </w:r>
            <w:r w:rsidR="007277CD">
              <w:rPr>
                <w:noProof/>
                <w:webHidden/>
              </w:rPr>
              <w:tab/>
            </w:r>
            <w:r w:rsidR="007277CD">
              <w:rPr>
                <w:noProof/>
                <w:webHidden/>
              </w:rPr>
              <w:fldChar w:fldCharType="begin"/>
            </w:r>
            <w:r w:rsidR="007277CD">
              <w:rPr>
                <w:noProof/>
                <w:webHidden/>
              </w:rPr>
              <w:instrText xml:space="preserve"> PAGEREF _Toc519667130 \h </w:instrText>
            </w:r>
            <w:r w:rsidR="007277CD">
              <w:rPr>
                <w:noProof/>
                <w:webHidden/>
              </w:rPr>
            </w:r>
            <w:r w:rsidR="007277CD">
              <w:rPr>
                <w:noProof/>
                <w:webHidden/>
              </w:rPr>
              <w:fldChar w:fldCharType="separate"/>
            </w:r>
            <w:r w:rsidR="00F97EFB">
              <w:rPr>
                <w:noProof/>
                <w:webHidden/>
              </w:rPr>
              <w:t>91</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1" w:history="1">
            <w:r w:rsidR="007277CD" w:rsidRPr="00D41A18">
              <w:rPr>
                <w:rStyle w:val="Hyperlink"/>
                <w:noProof/>
              </w:rPr>
              <w:t>5.2.4. System Design and Operability</w:t>
            </w:r>
            <w:r w:rsidR="007277CD">
              <w:rPr>
                <w:noProof/>
                <w:webHidden/>
              </w:rPr>
              <w:tab/>
            </w:r>
            <w:r w:rsidR="007277CD">
              <w:rPr>
                <w:noProof/>
                <w:webHidden/>
              </w:rPr>
              <w:fldChar w:fldCharType="begin"/>
            </w:r>
            <w:r w:rsidR="007277CD">
              <w:rPr>
                <w:noProof/>
                <w:webHidden/>
              </w:rPr>
              <w:instrText xml:space="preserve"> PAGEREF _Toc519667131 \h </w:instrText>
            </w:r>
            <w:r w:rsidR="007277CD">
              <w:rPr>
                <w:noProof/>
                <w:webHidden/>
              </w:rPr>
            </w:r>
            <w:r w:rsidR="007277CD">
              <w:rPr>
                <w:noProof/>
                <w:webHidden/>
              </w:rPr>
              <w:fldChar w:fldCharType="separate"/>
            </w:r>
            <w:r w:rsidR="00F97EFB">
              <w:rPr>
                <w:noProof/>
                <w:webHidden/>
              </w:rPr>
              <w:t>97</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32" w:history="1">
            <w:r w:rsidR="007277CD" w:rsidRPr="00D41A18">
              <w:rPr>
                <w:rStyle w:val="Hyperlink"/>
                <w:rFonts w:ascii="Bodoni MT Black" w:hAnsi="Bodoni MT Black"/>
                <w:noProof/>
              </w:rPr>
              <w:t>6.0 Subsea Pipeline Corrosion and Protection</w:t>
            </w:r>
            <w:r w:rsidR="007277CD">
              <w:rPr>
                <w:noProof/>
                <w:webHidden/>
              </w:rPr>
              <w:tab/>
            </w:r>
            <w:r w:rsidR="007277CD">
              <w:rPr>
                <w:noProof/>
                <w:webHidden/>
              </w:rPr>
              <w:fldChar w:fldCharType="begin"/>
            </w:r>
            <w:r w:rsidR="007277CD">
              <w:rPr>
                <w:noProof/>
                <w:webHidden/>
              </w:rPr>
              <w:instrText xml:space="preserve"> PAGEREF _Toc519667132 \h </w:instrText>
            </w:r>
            <w:r w:rsidR="007277CD">
              <w:rPr>
                <w:noProof/>
                <w:webHidden/>
              </w:rPr>
            </w:r>
            <w:r w:rsidR="007277CD">
              <w:rPr>
                <w:noProof/>
                <w:webHidden/>
              </w:rPr>
              <w:fldChar w:fldCharType="separate"/>
            </w:r>
            <w:r w:rsidR="00F97EFB">
              <w:rPr>
                <w:noProof/>
                <w:webHidden/>
              </w:rPr>
              <w:t>104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33" w:history="1">
            <w:r w:rsidR="007277CD" w:rsidRPr="00D41A18">
              <w:rPr>
                <w:rStyle w:val="Hyperlink"/>
                <w:noProof/>
              </w:rPr>
              <w:t>6.1. Introduction</w:t>
            </w:r>
            <w:r w:rsidR="007277CD">
              <w:rPr>
                <w:noProof/>
                <w:webHidden/>
              </w:rPr>
              <w:tab/>
            </w:r>
            <w:r w:rsidR="007277CD">
              <w:rPr>
                <w:noProof/>
                <w:webHidden/>
              </w:rPr>
              <w:fldChar w:fldCharType="begin"/>
            </w:r>
            <w:r w:rsidR="007277CD">
              <w:rPr>
                <w:noProof/>
                <w:webHidden/>
              </w:rPr>
              <w:instrText xml:space="preserve"> PAGEREF _Toc519667133 \h </w:instrText>
            </w:r>
            <w:r w:rsidR="007277CD">
              <w:rPr>
                <w:noProof/>
                <w:webHidden/>
              </w:rPr>
            </w:r>
            <w:r w:rsidR="007277CD">
              <w:rPr>
                <w:noProof/>
                <w:webHidden/>
              </w:rPr>
              <w:fldChar w:fldCharType="separate"/>
            </w:r>
            <w:r w:rsidR="00F97EFB">
              <w:rPr>
                <w:noProof/>
                <w:webHidden/>
              </w:rPr>
              <w:t>104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34" w:history="1">
            <w:r w:rsidR="007277CD" w:rsidRPr="00D41A18">
              <w:rPr>
                <w:rStyle w:val="Hyperlink"/>
                <w:noProof/>
              </w:rPr>
              <w:t>6.2. Pipeline Internal Corrosion</w:t>
            </w:r>
            <w:r w:rsidR="007277CD">
              <w:rPr>
                <w:noProof/>
                <w:webHidden/>
              </w:rPr>
              <w:tab/>
            </w:r>
            <w:r w:rsidR="007277CD">
              <w:rPr>
                <w:noProof/>
                <w:webHidden/>
              </w:rPr>
              <w:fldChar w:fldCharType="begin"/>
            </w:r>
            <w:r w:rsidR="007277CD">
              <w:rPr>
                <w:noProof/>
                <w:webHidden/>
              </w:rPr>
              <w:instrText xml:space="preserve"> PAGEREF _Toc519667134 \h </w:instrText>
            </w:r>
            <w:r w:rsidR="007277CD">
              <w:rPr>
                <w:noProof/>
                <w:webHidden/>
              </w:rPr>
            </w:r>
            <w:r w:rsidR="007277CD">
              <w:rPr>
                <w:noProof/>
                <w:webHidden/>
              </w:rPr>
              <w:fldChar w:fldCharType="separate"/>
            </w:r>
            <w:r w:rsidR="00F97EFB">
              <w:rPr>
                <w:noProof/>
                <w:webHidden/>
              </w:rPr>
              <w:t>105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5" w:history="1">
            <w:r w:rsidR="007277CD" w:rsidRPr="00D41A18">
              <w:rPr>
                <w:rStyle w:val="Hyperlink"/>
                <w:noProof/>
              </w:rPr>
              <w:t>6.2.1. Sweet Corrosion: Carbon Dioxide (</w:t>
            </w:r>
            <m:oMath>
              <m:r>
                <m:rPr>
                  <m:sty m:val="bi"/>
                </m:rPr>
                <w:rPr>
                  <w:rStyle w:val="Hyperlink"/>
                  <w:rFonts w:ascii="Cambria Math" w:hAnsi="Cambria Math"/>
                  <w:noProof/>
                </w:rPr>
                <m:t>CO</m:t>
              </m:r>
              <m:r>
                <m:rPr>
                  <m:sty m:val="bi"/>
                </m:rPr>
                <w:rPr>
                  <w:rStyle w:val="Hyperlink"/>
                  <w:rFonts w:ascii="Cambria Math" w:hAnsi="Cambria Math"/>
                  <w:noProof/>
                </w:rPr>
                <m:t>2</m:t>
              </m:r>
            </m:oMath>
            <w:r w:rsidR="007277CD" w:rsidRPr="00D41A18">
              <w:rPr>
                <w:rStyle w:val="Hyperlink"/>
                <w:noProof/>
              </w:rPr>
              <w:t>)</w:t>
            </w:r>
            <w:r w:rsidR="007277CD">
              <w:rPr>
                <w:noProof/>
                <w:webHidden/>
              </w:rPr>
              <w:tab/>
            </w:r>
            <w:r w:rsidR="007277CD">
              <w:rPr>
                <w:noProof/>
                <w:webHidden/>
              </w:rPr>
              <w:fldChar w:fldCharType="begin"/>
            </w:r>
            <w:r w:rsidR="007277CD">
              <w:rPr>
                <w:noProof/>
                <w:webHidden/>
              </w:rPr>
              <w:instrText xml:space="preserve"> PAGEREF _Toc519667135 \h </w:instrText>
            </w:r>
            <w:r w:rsidR="007277CD">
              <w:rPr>
                <w:noProof/>
                <w:webHidden/>
              </w:rPr>
            </w:r>
            <w:r w:rsidR="007277CD">
              <w:rPr>
                <w:noProof/>
                <w:webHidden/>
              </w:rPr>
              <w:fldChar w:fldCharType="separate"/>
            </w:r>
            <w:r w:rsidR="00F97EFB">
              <w:rPr>
                <w:noProof/>
                <w:webHidden/>
              </w:rPr>
              <w:t>106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6" w:history="1">
            <w:r w:rsidR="007277CD" w:rsidRPr="00D41A18">
              <w:rPr>
                <w:rStyle w:val="Hyperlink"/>
                <w:noProof/>
              </w:rPr>
              <w:t>6.2.2. Sour Corrosion: Hydrogen Sulfide (HS)</w:t>
            </w:r>
            <w:r w:rsidR="007277CD">
              <w:rPr>
                <w:noProof/>
                <w:webHidden/>
              </w:rPr>
              <w:tab/>
            </w:r>
            <w:r w:rsidR="007277CD">
              <w:rPr>
                <w:noProof/>
                <w:webHidden/>
              </w:rPr>
              <w:fldChar w:fldCharType="begin"/>
            </w:r>
            <w:r w:rsidR="007277CD">
              <w:rPr>
                <w:noProof/>
                <w:webHidden/>
              </w:rPr>
              <w:instrText xml:space="preserve"> PAGEREF _Toc519667136 \h </w:instrText>
            </w:r>
            <w:r w:rsidR="007277CD">
              <w:rPr>
                <w:noProof/>
                <w:webHidden/>
              </w:rPr>
            </w:r>
            <w:r w:rsidR="007277CD">
              <w:rPr>
                <w:noProof/>
                <w:webHidden/>
              </w:rPr>
              <w:fldChar w:fldCharType="separate"/>
            </w:r>
            <w:r w:rsidR="00F97EFB">
              <w:rPr>
                <w:noProof/>
                <w:webHidden/>
              </w:rPr>
              <w:t>117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7" w:history="1">
            <w:r w:rsidR="007277CD" w:rsidRPr="00D41A18">
              <w:rPr>
                <w:rStyle w:val="Hyperlink"/>
                <w:noProof/>
              </w:rPr>
              <w:t>6.2.3. Internal Coatings</w:t>
            </w:r>
            <w:r w:rsidR="007277CD">
              <w:rPr>
                <w:noProof/>
                <w:webHidden/>
              </w:rPr>
              <w:tab/>
            </w:r>
            <w:r w:rsidR="007277CD">
              <w:rPr>
                <w:noProof/>
                <w:webHidden/>
              </w:rPr>
              <w:fldChar w:fldCharType="begin"/>
            </w:r>
            <w:r w:rsidR="007277CD">
              <w:rPr>
                <w:noProof/>
                <w:webHidden/>
              </w:rPr>
              <w:instrText xml:space="preserve"> PAGEREF _Toc519667137 \h </w:instrText>
            </w:r>
            <w:r w:rsidR="007277CD">
              <w:rPr>
                <w:noProof/>
                <w:webHidden/>
              </w:rPr>
            </w:r>
            <w:r w:rsidR="007277CD">
              <w:rPr>
                <w:noProof/>
                <w:webHidden/>
              </w:rPr>
              <w:fldChar w:fldCharType="separate"/>
            </w:r>
            <w:r w:rsidR="00F97EFB">
              <w:rPr>
                <w:noProof/>
                <w:webHidden/>
              </w:rPr>
              <w:t>118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38" w:history="1">
            <w:r w:rsidR="007277CD" w:rsidRPr="00D41A18">
              <w:rPr>
                <w:rStyle w:val="Hyperlink"/>
                <w:noProof/>
              </w:rPr>
              <w:t>6.2.4. Internal Corrosion Inhibitors</w:t>
            </w:r>
            <w:r w:rsidR="007277CD">
              <w:rPr>
                <w:noProof/>
                <w:webHidden/>
              </w:rPr>
              <w:tab/>
            </w:r>
            <w:r w:rsidR="007277CD">
              <w:rPr>
                <w:noProof/>
                <w:webHidden/>
              </w:rPr>
              <w:fldChar w:fldCharType="begin"/>
            </w:r>
            <w:r w:rsidR="007277CD">
              <w:rPr>
                <w:noProof/>
                <w:webHidden/>
              </w:rPr>
              <w:instrText xml:space="preserve"> PAGEREF _Toc519667138 \h </w:instrText>
            </w:r>
            <w:r w:rsidR="007277CD">
              <w:rPr>
                <w:noProof/>
                <w:webHidden/>
              </w:rPr>
            </w:r>
            <w:r w:rsidR="007277CD">
              <w:rPr>
                <w:noProof/>
                <w:webHidden/>
              </w:rPr>
              <w:fldChar w:fldCharType="separate"/>
            </w:r>
            <w:r w:rsidR="00F97EFB">
              <w:rPr>
                <w:noProof/>
                <w:webHidden/>
              </w:rPr>
              <w:t>119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39" w:history="1">
            <w:r w:rsidR="007277CD" w:rsidRPr="00D41A18">
              <w:rPr>
                <w:rStyle w:val="Hyperlink"/>
                <w:noProof/>
              </w:rPr>
              <w:t>6.3. Pipeline External Corrosion</w:t>
            </w:r>
            <w:r w:rsidR="007277CD">
              <w:rPr>
                <w:noProof/>
                <w:webHidden/>
              </w:rPr>
              <w:tab/>
            </w:r>
            <w:r w:rsidR="007277CD">
              <w:rPr>
                <w:noProof/>
                <w:webHidden/>
              </w:rPr>
              <w:fldChar w:fldCharType="begin"/>
            </w:r>
            <w:r w:rsidR="007277CD">
              <w:rPr>
                <w:noProof/>
                <w:webHidden/>
              </w:rPr>
              <w:instrText xml:space="preserve"> PAGEREF _Toc519667139 \h </w:instrText>
            </w:r>
            <w:r w:rsidR="007277CD">
              <w:rPr>
                <w:noProof/>
                <w:webHidden/>
              </w:rPr>
            </w:r>
            <w:r w:rsidR="007277CD">
              <w:rPr>
                <w:noProof/>
                <w:webHidden/>
              </w:rPr>
              <w:fldChar w:fldCharType="separate"/>
            </w:r>
            <w:r w:rsidR="00F97EFB">
              <w:rPr>
                <w:noProof/>
                <w:webHidden/>
              </w:rPr>
              <w:t>120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0" w:history="1">
            <w:r w:rsidR="007277CD" w:rsidRPr="00D41A18">
              <w:rPr>
                <w:rStyle w:val="Hyperlink"/>
                <w:noProof/>
              </w:rPr>
              <w:t>6.3.1. Fundamentals of Cathodic Protection</w:t>
            </w:r>
            <w:r w:rsidR="007277CD">
              <w:rPr>
                <w:noProof/>
                <w:webHidden/>
              </w:rPr>
              <w:tab/>
            </w:r>
            <w:r w:rsidR="007277CD">
              <w:rPr>
                <w:noProof/>
                <w:webHidden/>
              </w:rPr>
              <w:fldChar w:fldCharType="begin"/>
            </w:r>
            <w:r w:rsidR="007277CD">
              <w:rPr>
                <w:noProof/>
                <w:webHidden/>
              </w:rPr>
              <w:instrText xml:space="preserve"> PAGEREF _Toc519667140 \h </w:instrText>
            </w:r>
            <w:r w:rsidR="007277CD">
              <w:rPr>
                <w:noProof/>
                <w:webHidden/>
              </w:rPr>
            </w:r>
            <w:r w:rsidR="007277CD">
              <w:rPr>
                <w:noProof/>
                <w:webHidden/>
              </w:rPr>
              <w:fldChar w:fldCharType="separate"/>
            </w:r>
            <w:r w:rsidR="00F97EFB">
              <w:rPr>
                <w:noProof/>
                <w:webHidden/>
              </w:rPr>
              <w:t>120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1" w:history="1">
            <w:r w:rsidR="007277CD" w:rsidRPr="00D41A18">
              <w:rPr>
                <w:rStyle w:val="Hyperlink"/>
                <w:noProof/>
              </w:rPr>
              <w:t>6.3.2. External Coatings</w:t>
            </w:r>
            <w:r w:rsidR="007277CD">
              <w:rPr>
                <w:noProof/>
                <w:webHidden/>
              </w:rPr>
              <w:tab/>
            </w:r>
            <w:r w:rsidR="007277CD">
              <w:rPr>
                <w:noProof/>
                <w:webHidden/>
              </w:rPr>
              <w:fldChar w:fldCharType="begin"/>
            </w:r>
            <w:r w:rsidR="007277CD">
              <w:rPr>
                <w:noProof/>
                <w:webHidden/>
              </w:rPr>
              <w:instrText xml:space="preserve"> PAGEREF _Toc519667141 \h </w:instrText>
            </w:r>
            <w:r w:rsidR="007277CD">
              <w:rPr>
                <w:noProof/>
                <w:webHidden/>
              </w:rPr>
            </w:r>
            <w:r w:rsidR="007277CD">
              <w:rPr>
                <w:noProof/>
                <w:webHidden/>
              </w:rPr>
              <w:fldChar w:fldCharType="separate"/>
            </w:r>
            <w:r w:rsidR="00F97EFB">
              <w:rPr>
                <w:noProof/>
                <w:webHidden/>
              </w:rPr>
              <w:t>122</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42" w:history="1">
            <w:r w:rsidR="007277CD" w:rsidRPr="00D41A18">
              <w:rPr>
                <w:rStyle w:val="Hyperlink"/>
                <w:noProof/>
              </w:rPr>
              <w:t>6.4. Scales</w:t>
            </w:r>
            <w:r w:rsidR="007277CD">
              <w:rPr>
                <w:noProof/>
                <w:webHidden/>
              </w:rPr>
              <w:tab/>
            </w:r>
            <w:r w:rsidR="007277CD">
              <w:rPr>
                <w:noProof/>
                <w:webHidden/>
              </w:rPr>
              <w:fldChar w:fldCharType="begin"/>
            </w:r>
            <w:r w:rsidR="007277CD">
              <w:rPr>
                <w:noProof/>
                <w:webHidden/>
              </w:rPr>
              <w:instrText xml:space="preserve"> PAGEREF _Toc519667142 \h </w:instrText>
            </w:r>
            <w:r w:rsidR="007277CD">
              <w:rPr>
                <w:noProof/>
                <w:webHidden/>
              </w:rPr>
            </w:r>
            <w:r w:rsidR="007277CD">
              <w:rPr>
                <w:noProof/>
                <w:webHidden/>
              </w:rPr>
              <w:fldChar w:fldCharType="separate"/>
            </w:r>
            <w:r w:rsidR="00F97EFB">
              <w:rPr>
                <w:noProof/>
                <w:webHidden/>
              </w:rPr>
              <w:t>133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3" w:history="1">
            <w:r w:rsidR="007277CD" w:rsidRPr="00D41A18">
              <w:rPr>
                <w:rStyle w:val="Hyperlink"/>
                <w:noProof/>
              </w:rPr>
              <w:t>6.4.1. Oil Field Scales</w:t>
            </w:r>
            <w:r w:rsidR="007277CD">
              <w:rPr>
                <w:noProof/>
                <w:webHidden/>
              </w:rPr>
              <w:tab/>
            </w:r>
            <w:r w:rsidR="007277CD">
              <w:rPr>
                <w:noProof/>
                <w:webHidden/>
              </w:rPr>
              <w:fldChar w:fldCharType="begin"/>
            </w:r>
            <w:r w:rsidR="007277CD">
              <w:rPr>
                <w:noProof/>
                <w:webHidden/>
              </w:rPr>
              <w:instrText xml:space="preserve"> PAGEREF _Toc519667143 \h </w:instrText>
            </w:r>
            <w:r w:rsidR="007277CD">
              <w:rPr>
                <w:noProof/>
                <w:webHidden/>
              </w:rPr>
            </w:r>
            <w:r w:rsidR="007277CD">
              <w:rPr>
                <w:noProof/>
                <w:webHidden/>
              </w:rPr>
              <w:fldChar w:fldCharType="separate"/>
            </w:r>
            <w:r w:rsidR="00F97EFB">
              <w:rPr>
                <w:noProof/>
                <w:webHidden/>
              </w:rPr>
              <w:t>133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4" w:history="1">
            <w:r w:rsidR="007277CD" w:rsidRPr="00D41A18">
              <w:rPr>
                <w:rStyle w:val="Hyperlink"/>
                <w:noProof/>
              </w:rPr>
              <w:t>6.4.2. Operational Problems Due to Scales</w:t>
            </w:r>
            <w:r w:rsidR="007277CD">
              <w:rPr>
                <w:noProof/>
                <w:webHidden/>
              </w:rPr>
              <w:tab/>
            </w:r>
            <w:r w:rsidR="007277CD">
              <w:rPr>
                <w:noProof/>
                <w:webHidden/>
              </w:rPr>
              <w:fldChar w:fldCharType="begin"/>
            </w:r>
            <w:r w:rsidR="007277CD">
              <w:rPr>
                <w:noProof/>
                <w:webHidden/>
              </w:rPr>
              <w:instrText xml:space="preserve"> PAGEREF _Toc519667144 \h </w:instrText>
            </w:r>
            <w:r w:rsidR="007277CD">
              <w:rPr>
                <w:noProof/>
                <w:webHidden/>
              </w:rPr>
            </w:r>
            <w:r w:rsidR="007277CD">
              <w:rPr>
                <w:noProof/>
                <w:webHidden/>
              </w:rPr>
              <w:fldChar w:fldCharType="separate"/>
            </w:r>
            <w:r w:rsidR="00F97EFB">
              <w:rPr>
                <w:noProof/>
                <w:webHidden/>
              </w:rPr>
              <w:t>136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5" w:history="1">
            <w:r w:rsidR="007277CD" w:rsidRPr="00D41A18">
              <w:rPr>
                <w:rStyle w:val="Hyperlink"/>
                <w:noProof/>
              </w:rPr>
              <w:t>6.4.3. Scale Management Options</w:t>
            </w:r>
            <w:r w:rsidR="007277CD">
              <w:rPr>
                <w:noProof/>
                <w:webHidden/>
              </w:rPr>
              <w:tab/>
            </w:r>
            <w:r w:rsidR="007277CD">
              <w:rPr>
                <w:noProof/>
                <w:webHidden/>
              </w:rPr>
              <w:fldChar w:fldCharType="begin"/>
            </w:r>
            <w:r w:rsidR="007277CD">
              <w:rPr>
                <w:noProof/>
                <w:webHidden/>
              </w:rPr>
              <w:instrText xml:space="preserve"> PAGEREF _Toc519667145 \h </w:instrText>
            </w:r>
            <w:r w:rsidR="007277CD">
              <w:rPr>
                <w:noProof/>
                <w:webHidden/>
              </w:rPr>
            </w:r>
            <w:r w:rsidR="007277CD">
              <w:rPr>
                <w:noProof/>
                <w:webHidden/>
              </w:rPr>
              <w:fldChar w:fldCharType="separate"/>
            </w:r>
            <w:r w:rsidR="00F97EFB">
              <w:rPr>
                <w:noProof/>
                <w:webHidden/>
              </w:rPr>
              <w:t>137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6" w:history="1">
            <w:r w:rsidR="007277CD" w:rsidRPr="00D41A18">
              <w:rPr>
                <w:rStyle w:val="Hyperlink"/>
                <w:noProof/>
              </w:rPr>
              <w:t>6.4.4. Scale Inhibitors</w:t>
            </w:r>
            <w:r w:rsidR="007277CD">
              <w:rPr>
                <w:noProof/>
                <w:webHidden/>
              </w:rPr>
              <w:tab/>
            </w:r>
            <w:r w:rsidR="007277CD">
              <w:rPr>
                <w:noProof/>
                <w:webHidden/>
              </w:rPr>
              <w:fldChar w:fldCharType="begin"/>
            </w:r>
            <w:r w:rsidR="007277CD">
              <w:rPr>
                <w:noProof/>
                <w:webHidden/>
              </w:rPr>
              <w:instrText xml:space="preserve"> PAGEREF _Toc519667146 \h </w:instrText>
            </w:r>
            <w:r w:rsidR="007277CD">
              <w:rPr>
                <w:noProof/>
                <w:webHidden/>
              </w:rPr>
            </w:r>
            <w:r w:rsidR="007277CD">
              <w:rPr>
                <w:noProof/>
                <w:webHidden/>
              </w:rPr>
              <w:fldChar w:fldCharType="separate"/>
            </w:r>
            <w:r w:rsidR="00F97EFB">
              <w:rPr>
                <w:noProof/>
                <w:webHidden/>
              </w:rPr>
              <w:t>137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7" w:history="1">
            <w:r w:rsidR="007277CD" w:rsidRPr="00D41A18">
              <w:rPr>
                <w:rStyle w:val="Hyperlink"/>
                <w:noProof/>
              </w:rPr>
              <w:t>6.4.5. Scale Control in Subsea Field</w:t>
            </w:r>
            <w:r w:rsidR="007277CD">
              <w:rPr>
                <w:noProof/>
                <w:webHidden/>
              </w:rPr>
              <w:tab/>
            </w:r>
            <w:r w:rsidR="007277CD">
              <w:rPr>
                <w:noProof/>
                <w:webHidden/>
              </w:rPr>
              <w:fldChar w:fldCharType="begin"/>
            </w:r>
            <w:r w:rsidR="007277CD">
              <w:rPr>
                <w:noProof/>
                <w:webHidden/>
              </w:rPr>
              <w:instrText xml:space="preserve"> PAGEREF _Toc519667147 \h </w:instrText>
            </w:r>
            <w:r w:rsidR="007277CD">
              <w:rPr>
                <w:noProof/>
                <w:webHidden/>
              </w:rPr>
            </w:r>
            <w:r w:rsidR="007277CD">
              <w:rPr>
                <w:noProof/>
                <w:webHidden/>
              </w:rPr>
              <w:fldChar w:fldCharType="separate"/>
            </w:r>
            <w:r w:rsidR="00F97EFB">
              <w:rPr>
                <w:noProof/>
                <w:webHidden/>
              </w:rPr>
              <w:t>139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48" w:history="1">
            <w:r w:rsidR="007277CD" w:rsidRPr="00D41A18">
              <w:rPr>
                <w:rStyle w:val="Hyperlink"/>
                <w:noProof/>
              </w:rPr>
              <w:t>6.5. Subsea Pipeline Protection</w:t>
            </w:r>
            <w:r w:rsidR="007277CD">
              <w:rPr>
                <w:noProof/>
                <w:webHidden/>
              </w:rPr>
              <w:tab/>
            </w:r>
            <w:r w:rsidR="007277CD">
              <w:rPr>
                <w:noProof/>
                <w:webHidden/>
              </w:rPr>
              <w:fldChar w:fldCharType="begin"/>
            </w:r>
            <w:r w:rsidR="007277CD">
              <w:rPr>
                <w:noProof/>
                <w:webHidden/>
              </w:rPr>
              <w:instrText xml:space="preserve"> PAGEREF _Toc519667148 \h </w:instrText>
            </w:r>
            <w:r w:rsidR="007277CD">
              <w:rPr>
                <w:noProof/>
                <w:webHidden/>
              </w:rPr>
            </w:r>
            <w:r w:rsidR="007277CD">
              <w:rPr>
                <w:noProof/>
                <w:webHidden/>
              </w:rPr>
              <w:fldChar w:fldCharType="separate"/>
            </w:r>
            <w:r w:rsidR="00F97EFB">
              <w:rPr>
                <w:noProof/>
                <w:webHidden/>
              </w:rPr>
              <w:t>140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49" w:history="1">
            <w:r w:rsidR="007277CD" w:rsidRPr="00D41A18">
              <w:rPr>
                <w:rStyle w:val="Hyperlink"/>
                <w:noProof/>
              </w:rPr>
              <w:t>6.5.1. Trenching and Burying</w:t>
            </w:r>
            <w:r w:rsidR="007277CD">
              <w:rPr>
                <w:noProof/>
                <w:webHidden/>
              </w:rPr>
              <w:tab/>
            </w:r>
            <w:r w:rsidR="007277CD">
              <w:rPr>
                <w:noProof/>
                <w:webHidden/>
              </w:rPr>
              <w:fldChar w:fldCharType="begin"/>
            </w:r>
            <w:r w:rsidR="007277CD">
              <w:rPr>
                <w:noProof/>
                <w:webHidden/>
              </w:rPr>
              <w:instrText xml:space="preserve"> PAGEREF _Toc519667149 \h </w:instrText>
            </w:r>
            <w:r w:rsidR="007277CD">
              <w:rPr>
                <w:noProof/>
                <w:webHidden/>
              </w:rPr>
            </w:r>
            <w:r w:rsidR="007277CD">
              <w:rPr>
                <w:noProof/>
                <w:webHidden/>
              </w:rPr>
              <w:fldChar w:fldCharType="separate"/>
            </w:r>
            <w:r w:rsidR="00F97EFB">
              <w:rPr>
                <w:noProof/>
                <w:webHidden/>
              </w:rPr>
              <w:t>140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50" w:history="1">
            <w:r w:rsidR="007277CD" w:rsidRPr="00D41A18">
              <w:rPr>
                <w:rStyle w:val="Hyperlink"/>
                <w:noProof/>
              </w:rPr>
              <w:t>6.5.2. Rock-dumping</w:t>
            </w:r>
            <w:r w:rsidR="007277CD">
              <w:rPr>
                <w:noProof/>
                <w:webHidden/>
              </w:rPr>
              <w:tab/>
            </w:r>
            <w:r w:rsidR="007277CD">
              <w:rPr>
                <w:noProof/>
                <w:webHidden/>
              </w:rPr>
              <w:fldChar w:fldCharType="begin"/>
            </w:r>
            <w:r w:rsidR="007277CD">
              <w:rPr>
                <w:noProof/>
                <w:webHidden/>
              </w:rPr>
              <w:instrText xml:space="preserve"> PAGEREF _Toc519667150 \h </w:instrText>
            </w:r>
            <w:r w:rsidR="007277CD">
              <w:rPr>
                <w:noProof/>
                <w:webHidden/>
              </w:rPr>
            </w:r>
            <w:r w:rsidR="007277CD">
              <w:rPr>
                <w:noProof/>
                <w:webHidden/>
              </w:rPr>
              <w:fldChar w:fldCharType="separate"/>
            </w:r>
            <w:r w:rsidR="00F97EFB">
              <w:rPr>
                <w:noProof/>
                <w:webHidden/>
              </w:rPr>
              <w:t>142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51" w:history="1">
            <w:r w:rsidR="007277CD" w:rsidRPr="00D41A18">
              <w:rPr>
                <w:rStyle w:val="Hyperlink"/>
                <w:noProof/>
              </w:rPr>
              <w:t>6.5.3. Mattress</w:t>
            </w:r>
            <w:r w:rsidR="007277CD">
              <w:rPr>
                <w:noProof/>
                <w:webHidden/>
              </w:rPr>
              <w:tab/>
            </w:r>
            <w:r w:rsidR="007277CD">
              <w:rPr>
                <w:noProof/>
                <w:webHidden/>
              </w:rPr>
              <w:fldChar w:fldCharType="begin"/>
            </w:r>
            <w:r w:rsidR="007277CD">
              <w:rPr>
                <w:noProof/>
                <w:webHidden/>
              </w:rPr>
              <w:instrText xml:space="preserve"> PAGEREF _Toc519667151 \h </w:instrText>
            </w:r>
            <w:r w:rsidR="007277CD">
              <w:rPr>
                <w:noProof/>
                <w:webHidden/>
              </w:rPr>
            </w:r>
            <w:r w:rsidR="007277CD">
              <w:rPr>
                <w:noProof/>
                <w:webHidden/>
              </w:rPr>
              <w:fldChar w:fldCharType="separate"/>
            </w:r>
            <w:r w:rsidR="00F97EFB">
              <w:rPr>
                <w:noProof/>
                <w:webHidden/>
              </w:rPr>
              <w:t>142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52" w:history="1">
            <w:r w:rsidR="007277CD" w:rsidRPr="00D41A18">
              <w:rPr>
                <w:rStyle w:val="Hyperlink"/>
                <w:noProof/>
              </w:rPr>
              <w:t>6.5.4. Concrete Cover</w:t>
            </w:r>
            <w:r w:rsidR="007277CD">
              <w:rPr>
                <w:noProof/>
                <w:webHidden/>
              </w:rPr>
              <w:tab/>
            </w:r>
            <w:r w:rsidR="007277CD">
              <w:rPr>
                <w:noProof/>
                <w:webHidden/>
              </w:rPr>
              <w:fldChar w:fldCharType="begin"/>
            </w:r>
            <w:r w:rsidR="007277CD">
              <w:rPr>
                <w:noProof/>
                <w:webHidden/>
              </w:rPr>
              <w:instrText xml:space="preserve"> PAGEREF _Toc519667152 \h </w:instrText>
            </w:r>
            <w:r w:rsidR="007277CD">
              <w:rPr>
                <w:noProof/>
                <w:webHidden/>
              </w:rPr>
            </w:r>
            <w:r w:rsidR="007277CD">
              <w:rPr>
                <w:noProof/>
                <w:webHidden/>
              </w:rPr>
              <w:fldChar w:fldCharType="separate"/>
            </w:r>
            <w:r w:rsidR="00F97EFB">
              <w:rPr>
                <w:noProof/>
                <w:webHidden/>
              </w:rPr>
              <w:t>142</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53" w:history="1">
            <w:r w:rsidR="007277CD" w:rsidRPr="00D41A18">
              <w:rPr>
                <w:rStyle w:val="Hyperlink"/>
                <w:rFonts w:ascii="Bodoni MT Black" w:eastAsia="Cordia New" w:hAnsi="Bodoni MT Black"/>
                <w:noProof/>
              </w:rPr>
              <w:t>7.0 Subsea Pipeline Maintenance</w:t>
            </w:r>
            <w:r w:rsidR="007277CD">
              <w:rPr>
                <w:noProof/>
                <w:webHidden/>
              </w:rPr>
              <w:tab/>
            </w:r>
            <w:r w:rsidR="007277CD">
              <w:rPr>
                <w:noProof/>
                <w:webHidden/>
              </w:rPr>
              <w:fldChar w:fldCharType="begin"/>
            </w:r>
            <w:r w:rsidR="007277CD">
              <w:rPr>
                <w:noProof/>
                <w:webHidden/>
              </w:rPr>
              <w:instrText xml:space="preserve"> PAGEREF _Toc519667153 \h </w:instrText>
            </w:r>
            <w:r w:rsidR="007277CD">
              <w:rPr>
                <w:noProof/>
                <w:webHidden/>
              </w:rPr>
            </w:r>
            <w:r w:rsidR="007277CD">
              <w:rPr>
                <w:noProof/>
                <w:webHidden/>
              </w:rPr>
              <w:fldChar w:fldCharType="separate"/>
            </w:r>
            <w:r w:rsidR="00F97EFB">
              <w:rPr>
                <w:noProof/>
                <w:webHidden/>
              </w:rPr>
              <w:t>144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54" w:history="1">
            <w:r w:rsidR="007277CD" w:rsidRPr="00D41A18">
              <w:rPr>
                <w:rStyle w:val="Hyperlink"/>
                <w:rFonts w:eastAsia="Cordia New"/>
                <w:noProof/>
              </w:rPr>
              <w:t>6.1. Preventive maintenance</w:t>
            </w:r>
            <w:r w:rsidR="007277CD">
              <w:rPr>
                <w:noProof/>
                <w:webHidden/>
              </w:rPr>
              <w:tab/>
            </w:r>
            <w:r w:rsidR="007277CD">
              <w:rPr>
                <w:noProof/>
                <w:webHidden/>
              </w:rPr>
              <w:fldChar w:fldCharType="begin"/>
            </w:r>
            <w:r w:rsidR="007277CD">
              <w:rPr>
                <w:noProof/>
                <w:webHidden/>
              </w:rPr>
              <w:instrText xml:space="preserve"> PAGEREF _Toc519667154 \h </w:instrText>
            </w:r>
            <w:r w:rsidR="007277CD">
              <w:rPr>
                <w:noProof/>
                <w:webHidden/>
              </w:rPr>
            </w:r>
            <w:r w:rsidR="007277CD">
              <w:rPr>
                <w:noProof/>
                <w:webHidden/>
              </w:rPr>
              <w:fldChar w:fldCharType="separate"/>
            </w:r>
            <w:r w:rsidR="00F97EFB">
              <w:rPr>
                <w:noProof/>
                <w:webHidden/>
              </w:rPr>
              <w:t>144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55" w:history="1">
            <w:r w:rsidR="007277CD" w:rsidRPr="00D41A18">
              <w:rPr>
                <w:rStyle w:val="Hyperlink"/>
                <w:rFonts w:eastAsia="Cordia New"/>
                <w:noProof/>
              </w:rPr>
              <w:t>6.2. Routine maintenance</w:t>
            </w:r>
            <w:r w:rsidR="007277CD">
              <w:rPr>
                <w:noProof/>
                <w:webHidden/>
              </w:rPr>
              <w:tab/>
            </w:r>
            <w:r w:rsidR="007277CD">
              <w:rPr>
                <w:noProof/>
                <w:webHidden/>
              </w:rPr>
              <w:fldChar w:fldCharType="begin"/>
            </w:r>
            <w:r w:rsidR="007277CD">
              <w:rPr>
                <w:noProof/>
                <w:webHidden/>
              </w:rPr>
              <w:instrText xml:space="preserve"> PAGEREF _Toc519667155 \h </w:instrText>
            </w:r>
            <w:r w:rsidR="007277CD">
              <w:rPr>
                <w:noProof/>
                <w:webHidden/>
              </w:rPr>
            </w:r>
            <w:r w:rsidR="007277CD">
              <w:rPr>
                <w:noProof/>
                <w:webHidden/>
              </w:rPr>
              <w:fldChar w:fldCharType="separate"/>
            </w:r>
            <w:r w:rsidR="00F97EFB">
              <w:rPr>
                <w:noProof/>
                <w:webHidden/>
              </w:rPr>
              <w:t>144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56" w:history="1">
            <w:r w:rsidR="007277CD" w:rsidRPr="00D41A18">
              <w:rPr>
                <w:rStyle w:val="Hyperlink"/>
                <w:rFonts w:eastAsia="Cordia New"/>
                <w:noProof/>
              </w:rPr>
              <w:t xml:space="preserve">6.3. </w:t>
            </w:r>
            <w:r w:rsidR="007277CD" w:rsidRPr="00D41A18">
              <w:rPr>
                <w:rStyle w:val="Hyperlink"/>
                <w:noProof/>
              </w:rPr>
              <w:t>Corrective</w:t>
            </w:r>
            <w:r w:rsidR="007277CD" w:rsidRPr="00D41A18">
              <w:rPr>
                <w:rStyle w:val="Hyperlink"/>
                <w:rFonts w:eastAsia="Cordia New"/>
                <w:noProof/>
              </w:rPr>
              <w:t xml:space="preserve"> Maintenance</w:t>
            </w:r>
            <w:r w:rsidR="007277CD">
              <w:rPr>
                <w:noProof/>
                <w:webHidden/>
              </w:rPr>
              <w:tab/>
            </w:r>
            <w:r w:rsidR="007277CD">
              <w:rPr>
                <w:noProof/>
                <w:webHidden/>
              </w:rPr>
              <w:fldChar w:fldCharType="begin"/>
            </w:r>
            <w:r w:rsidR="007277CD">
              <w:rPr>
                <w:noProof/>
                <w:webHidden/>
              </w:rPr>
              <w:instrText xml:space="preserve"> PAGEREF _Toc519667156 \h </w:instrText>
            </w:r>
            <w:r w:rsidR="007277CD">
              <w:rPr>
                <w:noProof/>
                <w:webHidden/>
              </w:rPr>
            </w:r>
            <w:r w:rsidR="007277CD">
              <w:rPr>
                <w:noProof/>
                <w:webHidden/>
              </w:rPr>
              <w:fldChar w:fldCharType="separate"/>
            </w:r>
            <w:r w:rsidR="00F97EFB">
              <w:rPr>
                <w:noProof/>
                <w:webHidden/>
              </w:rPr>
              <w:t>144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57" w:history="1">
            <w:r w:rsidR="007277CD" w:rsidRPr="00D41A18">
              <w:rPr>
                <w:rStyle w:val="Hyperlink"/>
                <w:rFonts w:eastAsia="Cordia New"/>
                <w:noProof/>
              </w:rPr>
              <w:t>6.4. Code Requirements DNV OS-F101</w:t>
            </w:r>
            <w:r w:rsidR="007277CD">
              <w:rPr>
                <w:noProof/>
                <w:webHidden/>
              </w:rPr>
              <w:tab/>
            </w:r>
            <w:r w:rsidR="007277CD">
              <w:rPr>
                <w:noProof/>
                <w:webHidden/>
              </w:rPr>
              <w:fldChar w:fldCharType="begin"/>
            </w:r>
            <w:r w:rsidR="007277CD">
              <w:rPr>
                <w:noProof/>
                <w:webHidden/>
              </w:rPr>
              <w:instrText xml:space="preserve"> PAGEREF _Toc519667157 \h </w:instrText>
            </w:r>
            <w:r w:rsidR="007277CD">
              <w:rPr>
                <w:noProof/>
                <w:webHidden/>
              </w:rPr>
            </w:r>
            <w:r w:rsidR="007277CD">
              <w:rPr>
                <w:noProof/>
                <w:webHidden/>
              </w:rPr>
              <w:fldChar w:fldCharType="separate"/>
            </w:r>
            <w:r w:rsidR="00F97EFB">
              <w:rPr>
                <w:noProof/>
                <w:webHidden/>
              </w:rPr>
              <w:t>144</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58" w:history="1">
            <w:r w:rsidR="007277CD" w:rsidRPr="00D41A18">
              <w:rPr>
                <w:rStyle w:val="Hyperlink"/>
                <w:rFonts w:eastAsia="Cordia New"/>
                <w:noProof/>
              </w:rPr>
              <w:t>6.5. Inspection Strategy and Methods</w:t>
            </w:r>
            <w:r w:rsidR="007277CD">
              <w:rPr>
                <w:noProof/>
                <w:webHidden/>
              </w:rPr>
              <w:tab/>
            </w:r>
            <w:r w:rsidR="007277CD">
              <w:rPr>
                <w:noProof/>
                <w:webHidden/>
              </w:rPr>
              <w:fldChar w:fldCharType="begin"/>
            </w:r>
            <w:r w:rsidR="007277CD">
              <w:rPr>
                <w:noProof/>
                <w:webHidden/>
              </w:rPr>
              <w:instrText xml:space="preserve"> PAGEREF _Toc519667158 \h </w:instrText>
            </w:r>
            <w:r w:rsidR="007277CD">
              <w:rPr>
                <w:noProof/>
                <w:webHidden/>
              </w:rPr>
            </w:r>
            <w:r w:rsidR="007277CD">
              <w:rPr>
                <w:noProof/>
                <w:webHidden/>
              </w:rPr>
              <w:fldChar w:fldCharType="separate"/>
            </w:r>
            <w:r w:rsidR="00F97EFB">
              <w:rPr>
                <w:noProof/>
                <w:webHidden/>
              </w:rPr>
              <w:t>145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59" w:history="1">
            <w:r w:rsidR="007277CD" w:rsidRPr="00D41A18">
              <w:rPr>
                <w:rStyle w:val="Hyperlink"/>
                <w:rFonts w:eastAsia="Cordia New"/>
                <w:noProof/>
              </w:rPr>
              <w:t>6.5.1. Deep-water Pig Inspection</w:t>
            </w:r>
            <w:r w:rsidR="007277CD">
              <w:rPr>
                <w:noProof/>
                <w:webHidden/>
              </w:rPr>
              <w:tab/>
            </w:r>
            <w:r w:rsidR="007277CD">
              <w:rPr>
                <w:noProof/>
                <w:webHidden/>
              </w:rPr>
              <w:fldChar w:fldCharType="begin"/>
            </w:r>
            <w:r w:rsidR="007277CD">
              <w:rPr>
                <w:noProof/>
                <w:webHidden/>
              </w:rPr>
              <w:instrText xml:space="preserve"> PAGEREF _Toc519667159 \h </w:instrText>
            </w:r>
            <w:r w:rsidR="007277CD">
              <w:rPr>
                <w:noProof/>
                <w:webHidden/>
              </w:rPr>
            </w:r>
            <w:r w:rsidR="007277CD">
              <w:rPr>
                <w:noProof/>
                <w:webHidden/>
              </w:rPr>
              <w:fldChar w:fldCharType="separate"/>
            </w:r>
            <w:r w:rsidR="00F97EFB">
              <w:rPr>
                <w:noProof/>
                <w:webHidden/>
              </w:rPr>
              <w:t>146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0" w:history="1">
            <w:r w:rsidR="007277CD" w:rsidRPr="00D41A18">
              <w:rPr>
                <w:rStyle w:val="Hyperlink"/>
                <w:rFonts w:eastAsia="Cordia New"/>
                <w:noProof/>
              </w:rPr>
              <w:t>6.5.2. Deep-water ROV Inspection</w:t>
            </w:r>
            <w:r w:rsidR="007277CD">
              <w:rPr>
                <w:noProof/>
                <w:webHidden/>
              </w:rPr>
              <w:tab/>
            </w:r>
            <w:r w:rsidR="007277CD">
              <w:rPr>
                <w:noProof/>
                <w:webHidden/>
              </w:rPr>
              <w:fldChar w:fldCharType="begin"/>
            </w:r>
            <w:r w:rsidR="007277CD">
              <w:rPr>
                <w:noProof/>
                <w:webHidden/>
              </w:rPr>
              <w:instrText xml:space="preserve"> PAGEREF _Toc519667160 \h </w:instrText>
            </w:r>
            <w:r w:rsidR="007277CD">
              <w:rPr>
                <w:noProof/>
                <w:webHidden/>
              </w:rPr>
            </w:r>
            <w:r w:rsidR="007277CD">
              <w:rPr>
                <w:noProof/>
                <w:webHidden/>
              </w:rPr>
              <w:fldChar w:fldCharType="separate"/>
            </w:r>
            <w:r w:rsidR="00F97EFB">
              <w:rPr>
                <w:noProof/>
                <w:webHidden/>
              </w:rPr>
              <w:t>147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1" w:history="1">
            <w:r w:rsidR="007277CD" w:rsidRPr="00D41A18">
              <w:rPr>
                <w:rStyle w:val="Hyperlink"/>
                <w:rFonts w:eastAsia="Cordia New"/>
                <w:noProof/>
              </w:rPr>
              <w:t>6.5.3. AUV based Inspection</w:t>
            </w:r>
            <w:r w:rsidR="007277CD">
              <w:rPr>
                <w:noProof/>
                <w:webHidden/>
              </w:rPr>
              <w:tab/>
            </w:r>
            <w:r w:rsidR="007277CD">
              <w:rPr>
                <w:noProof/>
                <w:webHidden/>
              </w:rPr>
              <w:fldChar w:fldCharType="begin"/>
            </w:r>
            <w:r w:rsidR="007277CD">
              <w:rPr>
                <w:noProof/>
                <w:webHidden/>
              </w:rPr>
              <w:instrText xml:space="preserve"> PAGEREF _Toc519667161 \h </w:instrText>
            </w:r>
            <w:r w:rsidR="007277CD">
              <w:rPr>
                <w:noProof/>
                <w:webHidden/>
              </w:rPr>
            </w:r>
            <w:r w:rsidR="007277CD">
              <w:rPr>
                <w:noProof/>
                <w:webHidden/>
              </w:rPr>
              <w:fldChar w:fldCharType="separate"/>
            </w:r>
            <w:r w:rsidR="00F97EFB">
              <w:rPr>
                <w:noProof/>
                <w:webHidden/>
              </w:rPr>
              <w:t>147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2" w:history="1">
            <w:r w:rsidR="007277CD" w:rsidRPr="00D41A18">
              <w:rPr>
                <w:rStyle w:val="Hyperlink"/>
                <w:rFonts w:eastAsia="Cordia New"/>
                <w:noProof/>
              </w:rPr>
              <w:t>6.5.4. Risk Assessment</w:t>
            </w:r>
            <w:r w:rsidR="007277CD">
              <w:rPr>
                <w:noProof/>
                <w:webHidden/>
              </w:rPr>
              <w:tab/>
            </w:r>
            <w:r w:rsidR="007277CD">
              <w:rPr>
                <w:noProof/>
                <w:webHidden/>
              </w:rPr>
              <w:fldChar w:fldCharType="begin"/>
            </w:r>
            <w:r w:rsidR="007277CD">
              <w:rPr>
                <w:noProof/>
                <w:webHidden/>
              </w:rPr>
              <w:instrText xml:space="preserve"> PAGEREF _Toc519667162 \h </w:instrText>
            </w:r>
            <w:r w:rsidR="007277CD">
              <w:rPr>
                <w:noProof/>
                <w:webHidden/>
              </w:rPr>
            </w:r>
            <w:r w:rsidR="007277CD">
              <w:rPr>
                <w:noProof/>
                <w:webHidden/>
              </w:rPr>
              <w:fldChar w:fldCharType="separate"/>
            </w:r>
            <w:r w:rsidR="00F97EFB">
              <w:rPr>
                <w:noProof/>
                <w:webHidden/>
              </w:rPr>
              <w:t>148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63" w:history="1">
            <w:r w:rsidR="007277CD" w:rsidRPr="00D41A18">
              <w:rPr>
                <w:rStyle w:val="Hyperlink"/>
                <w:rFonts w:eastAsia="Cordia New"/>
                <w:noProof/>
              </w:rPr>
              <w:t>7.6. Pipeline Pigging</w:t>
            </w:r>
            <w:r w:rsidR="007277CD">
              <w:rPr>
                <w:noProof/>
                <w:webHidden/>
              </w:rPr>
              <w:tab/>
            </w:r>
            <w:r w:rsidR="007277CD">
              <w:rPr>
                <w:noProof/>
                <w:webHidden/>
              </w:rPr>
              <w:fldChar w:fldCharType="begin"/>
            </w:r>
            <w:r w:rsidR="007277CD">
              <w:rPr>
                <w:noProof/>
                <w:webHidden/>
              </w:rPr>
              <w:instrText xml:space="preserve"> PAGEREF _Toc519667163 \h </w:instrText>
            </w:r>
            <w:r w:rsidR="007277CD">
              <w:rPr>
                <w:noProof/>
                <w:webHidden/>
              </w:rPr>
            </w:r>
            <w:r w:rsidR="007277CD">
              <w:rPr>
                <w:noProof/>
                <w:webHidden/>
              </w:rPr>
              <w:fldChar w:fldCharType="separate"/>
            </w:r>
            <w:r w:rsidR="00F97EFB">
              <w:rPr>
                <w:noProof/>
                <w:webHidden/>
              </w:rPr>
              <w:t>149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4" w:history="1">
            <w:r w:rsidR="007277CD" w:rsidRPr="00D41A18">
              <w:rPr>
                <w:rStyle w:val="Hyperlink"/>
                <w:rFonts w:eastAsia="Cordia New"/>
                <w:noProof/>
              </w:rPr>
              <w:t>7.6.1. Pigging Technology</w:t>
            </w:r>
            <w:r w:rsidR="007277CD">
              <w:rPr>
                <w:noProof/>
                <w:webHidden/>
              </w:rPr>
              <w:tab/>
            </w:r>
            <w:r w:rsidR="007277CD">
              <w:rPr>
                <w:noProof/>
                <w:webHidden/>
              </w:rPr>
              <w:fldChar w:fldCharType="begin"/>
            </w:r>
            <w:r w:rsidR="007277CD">
              <w:rPr>
                <w:noProof/>
                <w:webHidden/>
              </w:rPr>
              <w:instrText xml:space="preserve"> PAGEREF _Toc519667164 \h </w:instrText>
            </w:r>
            <w:r w:rsidR="007277CD">
              <w:rPr>
                <w:noProof/>
                <w:webHidden/>
              </w:rPr>
            </w:r>
            <w:r w:rsidR="007277CD">
              <w:rPr>
                <w:noProof/>
                <w:webHidden/>
              </w:rPr>
              <w:fldChar w:fldCharType="separate"/>
            </w:r>
            <w:r w:rsidR="00F97EFB">
              <w:rPr>
                <w:noProof/>
                <w:webHidden/>
              </w:rPr>
              <w:t>149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5" w:history="1">
            <w:r w:rsidR="007277CD" w:rsidRPr="00D41A18">
              <w:rPr>
                <w:rStyle w:val="Hyperlink"/>
                <w:noProof/>
                <w:lang w:val="en-MY"/>
              </w:rPr>
              <w:t>7.6.2. Type of Pigging</w:t>
            </w:r>
            <w:r w:rsidR="007277CD">
              <w:rPr>
                <w:noProof/>
                <w:webHidden/>
              </w:rPr>
              <w:tab/>
            </w:r>
            <w:r w:rsidR="007277CD">
              <w:rPr>
                <w:noProof/>
                <w:webHidden/>
              </w:rPr>
              <w:fldChar w:fldCharType="begin"/>
            </w:r>
            <w:r w:rsidR="007277CD">
              <w:rPr>
                <w:noProof/>
                <w:webHidden/>
              </w:rPr>
              <w:instrText xml:space="preserve"> PAGEREF _Toc519667165 \h </w:instrText>
            </w:r>
            <w:r w:rsidR="007277CD">
              <w:rPr>
                <w:noProof/>
                <w:webHidden/>
              </w:rPr>
            </w:r>
            <w:r w:rsidR="007277CD">
              <w:rPr>
                <w:noProof/>
                <w:webHidden/>
              </w:rPr>
              <w:fldChar w:fldCharType="separate"/>
            </w:r>
            <w:r w:rsidR="00F97EFB">
              <w:rPr>
                <w:noProof/>
                <w:webHidden/>
              </w:rPr>
              <w:t>149</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66" w:history="1">
            <w:r w:rsidR="007277CD" w:rsidRPr="00D41A18">
              <w:rPr>
                <w:rStyle w:val="Hyperlink"/>
                <w:rFonts w:ascii="Bodoni MT Black" w:eastAsia="Cordia New" w:hAnsi="Bodoni MT Black"/>
                <w:noProof/>
              </w:rPr>
              <w:t>8.0 Medgaz Gas, Algeria-Spain</w:t>
            </w:r>
            <w:r w:rsidR="007277CD">
              <w:rPr>
                <w:noProof/>
                <w:webHidden/>
              </w:rPr>
              <w:tab/>
            </w:r>
            <w:r w:rsidR="007277CD">
              <w:rPr>
                <w:noProof/>
                <w:webHidden/>
              </w:rPr>
              <w:fldChar w:fldCharType="begin"/>
            </w:r>
            <w:r w:rsidR="007277CD">
              <w:rPr>
                <w:noProof/>
                <w:webHidden/>
              </w:rPr>
              <w:instrText xml:space="preserve"> PAGEREF _Toc519667166 \h </w:instrText>
            </w:r>
            <w:r w:rsidR="007277CD">
              <w:rPr>
                <w:noProof/>
                <w:webHidden/>
              </w:rPr>
            </w:r>
            <w:r w:rsidR="007277CD">
              <w:rPr>
                <w:noProof/>
                <w:webHidden/>
              </w:rPr>
              <w:fldChar w:fldCharType="separate"/>
            </w:r>
            <w:r w:rsidR="00F97EFB">
              <w:rPr>
                <w:noProof/>
                <w:webHidden/>
              </w:rPr>
              <w:t>151</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67" w:history="1">
            <w:r w:rsidR="007277CD" w:rsidRPr="00D41A18">
              <w:rPr>
                <w:rStyle w:val="Hyperlink"/>
                <w:noProof/>
                <w:lang w:val="en-MY"/>
              </w:rPr>
              <w:t>7.1. Medgaz Gas Transmission Project</w:t>
            </w:r>
            <w:r w:rsidR="007277CD">
              <w:rPr>
                <w:noProof/>
                <w:webHidden/>
              </w:rPr>
              <w:tab/>
            </w:r>
            <w:r w:rsidR="007277CD">
              <w:rPr>
                <w:noProof/>
                <w:webHidden/>
              </w:rPr>
              <w:fldChar w:fldCharType="begin"/>
            </w:r>
            <w:r w:rsidR="007277CD">
              <w:rPr>
                <w:noProof/>
                <w:webHidden/>
              </w:rPr>
              <w:instrText xml:space="preserve"> PAGEREF _Toc519667167 \h </w:instrText>
            </w:r>
            <w:r w:rsidR="007277CD">
              <w:rPr>
                <w:noProof/>
                <w:webHidden/>
              </w:rPr>
            </w:r>
            <w:r w:rsidR="007277CD">
              <w:rPr>
                <w:noProof/>
                <w:webHidden/>
              </w:rPr>
              <w:fldChar w:fldCharType="separate"/>
            </w:r>
            <w:r w:rsidR="00F97EFB">
              <w:rPr>
                <w:noProof/>
                <w:webHidden/>
              </w:rPr>
              <w:t>151</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8" w:history="1">
            <w:r w:rsidR="007277CD" w:rsidRPr="00D41A18">
              <w:rPr>
                <w:rStyle w:val="Hyperlink"/>
                <w:noProof/>
                <w:lang w:val="en-MY"/>
              </w:rPr>
              <w:t>7.1.1. Field Description</w:t>
            </w:r>
            <w:r w:rsidR="007277CD">
              <w:rPr>
                <w:noProof/>
                <w:webHidden/>
              </w:rPr>
              <w:tab/>
            </w:r>
            <w:r w:rsidR="007277CD">
              <w:rPr>
                <w:noProof/>
                <w:webHidden/>
              </w:rPr>
              <w:fldChar w:fldCharType="begin"/>
            </w:r>
            <w:r w:rsidR="007277CD">
              <w:rPr>
                <w:noProof/>
                <w:webHidden/>
              </w:rPr>
              <w:instrText xml:space="preserve"> PAGEREF _Toc519667168 \h </w:instrText>
            </w:r>
            <w:r w:rsidR="007277CD">
              <w:rPr>
                <w:noProof/>
                <w:webHidden/>
              </w:rPr>
            </w:r>
            <w:r w:rsidR="007277CD">
              <w:rPr>
                <w:noProof/>
                <w:webHidden/>
              </w:rPr>
              <w:fldChar w:fldCharType="separate"/>
            </w:r>
            <w:r w:rsidR="00F97EFB">
              <w:rPr>
                <w:noProof/>
                <w:webHidden/>
              </w:rPr>
              <w:t>151</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69" w:history="1">
            <w:r w:rsidR="007277CD" w:rsidRPr="00D41A18">
              <w:rPr>
                <w:rStyle w:val="Hyperlink"/>
                <w:noProof/>
                <w:lang w:val="en-MY"/>
              </w:rPr>
              <w:t>7.1.2. Design Parameters</w:t>
            </w:r>
            <w:r w:rsidR="007277CD">
              <w:rPr>
                <w:noProof/>
                <w:webHidden/>
              </w:rPr>
              <w:tab/>
            </w:r>
            <w:r w:rsidR="007277CD">
              <w:rPr>
                <w:noProof/>
                <w:webHidden/>
              </w:rPr>
              <w:fldChar w:fldCharType="begin"/>
            </w:r>
            <w:r w:rsidR="007277CD">
              <w:rPr>
                <w:noProof/>
                <w:webHidden/>
              </w:rPr>
              <w:instrText xml:space="preserve"> PAGEREF _Toc519667169 \h </w:instrText>
            </w:r>
            <w:r w:rsidR="007277CD">
              <w:rPr>
                <w:noProof/>
                <w:webHidden/>
              </w:rPr>
            </w:r>
            <w:r w:rsidR="007277CD">
              <w:rPr>
                <w:noProof/>
                <w:webHidden/>
              </w:rPr>
              <w:fldChar w:fldCharType="separate"/>
            </w:r>
            <w:r w:rsidR="00F97EFB">
              <w:rPr>
                <w:noProof/>
                <w:webHidden/>
              </w:rPr>
              <w:t>152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0" w:history="1">
            <w:r w:rsidR="007277CD" w:rsidRPr="00D41A18">
              <w:rPr>
                <w:rStyle w:val="Hyperlink"/>
                <w:noProof/>
              </w:rPr>
              <w:t>7.1.3. Burst and Collapse Pressure Analysis</w:t>
            </w:r>
            <w:r w:rsidR="007277CD">
              <w:rPr>
                <w:noProof/>
                <w:webHidden/>
              </w:rPr>
              <w:tab/>
            </w:r>
            <w:r w:rsidR="007277CD">
              <w:rPr>
                <w:noProof/>
                <w:webHidden/>
              </w:rPr>
              <w:fldChar w:fldCharType="begin"/>
            </w:r>
            <w:r w:rsidR="007277CD">
              <w:rPr>
                <w:noProof/>
                <w:webHidden/>
              </w:rPr>
              <w:instrText xml:space="preserve"> PAGEREF _Toc519667170 \h </w:instrText>
            </w:r>
            <w:r w:rsidR="007277CD">
              <w:rPr>
                <w:noProof/>
                <w:webHidden/>
              </w:rPr>
            </w:r>
            <w:r w:rsidR="007277CD">
              <w:rPr>
                <w:noProof/>
                <w:webHidden/>
              </w:rPr>
              <w:fldChar w:fldCharType="separate"/>
            </w:r>
            <w:r w:rsidR="00F97EFB">
              <w:rPr>
                <w:noProof/>
                <w:webHidden/>
              </w:rPr>
              <w:t>153</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71" w:history="1">
            <w:r w:rsidR="007277CD" w:rsidRPr="00D41A18">
              <w:rPr>
                <w:rStyle w:val="Hyperlink"/>
                <w:noProof/>
              </w:rPr>
              <w:t>7.2. Safety Margin of Wall Thickness Analysis</w:t>
            </w:r>
            <w:r w:rsidR="007277CD">
              <w:rPr>
                <w:noProof/>
                <w:webHidden/>
              </w:rPr>
              <w:tab/>
            </w:r>
            <w:r w:rsidR="007277CD">
              <w:rPr>
                <w:noProof/>
                <w:webHidden/>
              </w:rPr>
              <w:fldChar w:fldCharType="begin"/>
            </w:r>
            <w:r w:rsidR="007277CD">
              <w:rPr>
                <w:noProof/>
                <w:webHidden/>
              </w:rPr>
              <w:instrText xml:space="preserve"> PAGEREF _Toc519667171 \h </w:instrText>
            </w:r>
            <w:r w:rsidR="007277CD">
              <w:rPr>
                <w:noProof/>
                <w:webHidden/>
              </w:rPr>
            </w:r>
            <w:r w:rsidR="007277CD">
              <w:rPr>
                <w:noProof/>
                <w:webHidden/>
              </w:rPr>
              <w:fldChar w:fldCharType="separate"/>
            </w:r>
            <w:r w:rsidR="00F97EFB">
              <w:rPr>
                <w:noProof/>
                <w:webHidden/>
              </w:rPr>
              <w:t>154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2" w:history="1">
            <w:r w:rsidR="007277CD" w:rsidRPr="00D41A18">
              <w:rPr>
                <w:rStyle w:val="Hyperlink"/>
                <w:noProof/>
              </w:rPr>
              <w:t>7.2.1. Shallow Water</w:t>
            </w:r>
            <w:r w:rsidR="007277CD">
              <w:rPr>
                <w:noProof/>
                <w:webHidden/>
              </w:rPr>
              <w:tab/>
            </w:r>
            <w:r w:rsidR="007277CD">
              <w:rPr>
                <w:noProof/>
                <w:webHidden/>
              </w:rPr>
              <w:fldChar w:fldCharType="begin"/>
            </w:r>
            <w:r w:rsidR="007277CD">
              <w:rPr>
                <w:noProof/>
                <w:webHidden/>
              </w:rPr>
              <w:instrText xml:space="preserve"> PAGEREF _Toc519667172 \h </w:instrText>
            </w:r>
            <w:r w:rsidR="007277CD">
              <w:rPr>
                <w:noProof/>
                <w:webHidden/>
              </w:rPr>
            </w:r>
            <w:r w:rsidR="007277CD">
              <w:rPr>
                <w:noProof/>
                <w:webHidden/>
              </w:rPr>
              <w:fldChar w:fldCharType="separate"/>
            </w:r>
            <w:r w:rsidR="00F97EFB">
              <w:rPr>
                <w:noProof/>
                <w:webHidden/>
              </w:rPr>
              <w:t>155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3" w:history="1">
            <w:r w:rsidR="007277CD" w:rsidRPr="00D41A18">
              <w:rPr>
                <w:rStyle w:val="Hyperlink"/>
                <w:noProof/>
              </w:rPr>
              <w:t>7.2.2. Deep Water</w:t>
            </w:r>
            <w:r w:rsidR="007277CD">
              <w:rPr>
                <w:noProof/>
                <w:webHidden/>
              </w:rPr>
              <w:tab/>
            </w:r>
            <w:r w:rsidR="007277CD">
              <w:rPr>
                <w:noProof/>
                <w:webHidden/>
              </w:rPr>
              <w:fldChar w:fldCharType="begin"/>
            </w:r>
            <w:r w:rsidR="007277CD">
              <w:rPr>
                <w:noProof/>
                <w:webHidden/>
              </w:rPr>
              <w:instrText xml:space="preserve"> PAGEREF _Toc519667173 \h </w:instrText>
            </w:r>
            <w:r w:rsidR="007277CD">
              <w:rPr>
                <w:noProof/>
                <w:webHidden/>
              </w:rPr>
            </w:r>
            <w:r w:rsidR="007277CD">
              <w:rPr>
                <w:noProof/>
                <w:webHidden/>
              </w:rPr>
              <w:fldChar w:fldCharType="separate"/>
            </w:r>
            <w:r w:rsidR="00F97EFB">
              <w:rPr>
                <w:noProof/>
                <w:webHidden/>
              </w:rPr>
              <w:t>158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4" w:history="1">
            <w:r w:rsidR="007277CD" w:rsidRPr="00D41A18">
              <w:rPr>
                <w:rStyle w:val="Hyperlink"/>
                <w:noProof/>
              </w:rPr>
              <w:t>7.2.3. Ultra-deep Water</w:t>
            </w:r>
            <w:r w:rsidR="007277CD">
              <w:rPr>
                <w:noProof/>
                <w:webHidden/>
              </w:rPr>
              <w:tab/>
            </w:r>
            <w:r w:rsidR="007277CD">
              <w:rPr>
                <w:noProof/>
                <w:webHidden/>
              </w:rPr>
              <w:fldChar w:fldCharType="begin"/>
            </w:r>
            <w:r w:rsidR="007277CD">
              <w:rPr>
                <w:noProof/>
                <w:webHidden/>
              </w:rPr>
              <w:instrText xml:space="preserve"> PAGEREF _Toc519667174 \h </w:instrText>
            </w:r>
            <w:r w:rsidR="007277CD">
              <w:rPr>
                <w:noProof/>
                <w:webHidden/>
              </w:rPr>
            </w:r>
            <w:r w:rsidR="007277CD">
              <w:rPr>
                <w:noProof/>
                <w:webHidden/>
              </w:rPr>
              <w:fldChar w:fldCharType="separate"/>
            </w:r>
            <w:r w:rsidR="00F97EFB">
              <w:rPr>
                <w:noProof/>
                <w:webHidden/>
              </w:rPr>
              <w:t>161</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75" w:history="1">
            <w:r w:rsidR="007277CD" w:rsidRPr="00D41A18">
              <w:rPr>
                <w:rStyle w:val="Hyperlink"/>
                <w:noProof/>
              </w:rPr>
              <w:t>7.3. Finite Element Analysis</w:t>
            </w:r>
            <w:r w:rsidR="007277CD">
              <w:rPr>
                <w:noProof/>
                <w:webHidden/>
              </w:rPr>
              <w:tab/>
            </w:r>
            <w:r w:rsidR="007277CD">
              <w:rPr>
                <w:noProof/>
                <w:webHidden/>
              </w:rPr>
              <w:fldChar w:fldCharType="begin"/>
            </w:r>
            <w:r w:rsidR="007277CD">
              <w:rPr>
                <w:noProof/>
                <w:webHidden/>
              </w:rPr>
              <w:instrText xml:space="preserve"> PAGEREF _Toc519667175 \h </w:instrText>
            </w:r>
            <w:r w:rsidR="007277CD">
              <w:rPr>
                <w:noProof/>
                <w:webHidden/>
              </w:rPr>
            </w:r>
            <w:r w:rsidR="007277CD">
              <w:rPr>
                <w:noProof/>
                <w:webHidden/>
              </w:rPr>
              <w:fldChar w:fldCharType="separate"/>
            </w:r>
            <w:r w:rsidR="00F97EFB">
              <w:rPr>
                <w:noProof/>
                <w:webHidden/>
              </w:rPr>
              <w:t>164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6" w:history="1">
            <w:r w:rsidR="007277CD" w:rsidRPr="00D41A18">
              <w:rPr>
                <w:rStyle w:val="Hyperlink"/>
                <w:noProof/>
              </w:rPr>
              <w:t>7.3.1. Geometry and Meshing</w:t>
            </w:r>
            <w:r w:rsidR="007277CD">
              <w:rPr>
                <w:noProof/>
                <w:webHidden/>
              </w:rPr>
              <w:tab/>
            </w:r>
            <w:r w:rsidR="007277CD">
              <w:rPr>
                <w:noProof/>
                <w:webHidden/>
              </w:rPr>
              <w:fldChar w:fldCharType="begin"/>
            </w:r>
            <w:r w:rsidR="007277CD">
              <w:rPr>
                <w:noProof/>
                <w:webHidden/>
              </w:rPr>
              <w:instrText xml:space="preserve"> PAGEREF _Toc519667176 \h </w:instrText>
            </w:r>
            <w:r w:rsidR="007277CD">
              <w:rPr>
                <w:noProof/>
                <w:webHidden/>
              </w:rPr>
            </w:r>
            <w:r w:rsidR="007277CD">
              <w:rPr>
                <w:noProof/>
                <w:webHidden/>
              </w:rPr>
              <w:fldChar w:fldCharType="separate"/>
            </w:r>
            <w:r w:rsidR="00F97EFB">
              <w:rPr>
                <w:noProof/>
                <w:webHidden/>
              </w:rPr>
              <w:t>165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7" w:history="1">
            <w:r w:rsidR="007277CD" w:rsidRPr="00D41A18">
              <w:rPr>
                <w:rStyle w:val="Hyperlink"/>
                <w:noProof/>
              </w:rPr>
              <w:t>7.3.2. Load and Boundary Condition</w:t>
            </w:r>
            <w:r w:rsidR="007277CD">
              <w:rPr>
                <w:noProof/>
                <w:webHidden/>
              </w:rPr>
              <w:tab/>
            </w:r>
            <w:r w:rsidR="007277CD">
              <w:rPr>
                <w:noProof/>
                <w:webHidden/>
              </w:rPr>
              <w:fldChar w:fldCharType="begin"/>
            </w:r>
            <w:r w:rsidR="007277CD">
              <w:rPr>
                <w:noProof/>
                <w:webHidden/>
              </w:rPr>
              <w:instrText xml:space="preserve"> PAGEREF _Toc519667177 \h </w:instrText>
            </w:r>
            <w:r w:rsidR="007277CD">
              <w:rPr>
                <w:noProof/>
                <w:webHidden/>
              </w:rPr>
            </w:r>
            <w:r w:rsidR="007277CD">
              <w:rPr>
                <w:noProof/>
                <w:webHidden/>
              </w:rPr>
              <w:fldChar w:fldCharType="separate"/>
            </w:r>
            <w:r w:rsidR="00F97EFB">
              <w:rPr>
                <w:noProof/>
                <w:webHidden/>
              </w:rPr>
              <w:t>165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8" w:history="1">
            <w:r w:rsidR="007277CD" w:rsidRPr="00D41A18">
              <w:rPr>
                <w:rStyle w:val="Hyperlink"/>
                <w:noProof/>
              </w:rPr>
              <w:t>7.3.3. Behavior of Pipeline without Coating</w:t>
            </w:r>
            <w:r w:rsidR="007277CD">
              <w:rPr>
                <w:noProof/>
                <w:webHidden/>
              </w:rPr>
              <w:tab/>
            </w:r>
            <w:r w:rsidR="007277CD">
              <w:rPr>
                <w:noProof/>
                <w:webHidden/>
              </w:rPr>
              <w:fldChar w:fldCharType="begin"/>
            </w:r>
            <w:r w:rsidR="007277CD">
              <w:rPr>
                <w:noProof/>
                <w:webHidden/>
              </w:rPr>
              <w:instrText xml:space="preserve"> PAGEREF _Toc519667178 \h </w:instrText>
            </w:r>
            <w:r w:rsidR="007277CD">
              <w:rPr>
                <w:noProof/>
                <w:webHidden/>
              </w:rPr>
            </w:r>
            <w:r w:rsidR="007277CD">
              <w:rPr>
                <w:noProof/>
                <w:webHidden/>
              </w:rPr>
              <w:fldChar w:fldCharType="separate"/>
            </w:r>
            <w:r w:rsidR="00F97EFB">
              <w:rPr>
                <w:noProof/>
                <w:webHidden/>
              </w:rPr>
              <w:t>166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79" w:history="1">
            <w:r w:rsidR="007277CD" w:rsidRPr="00D41A18">
              <w:rPr>
                <w:rStyle w:val="Hyperlink"/>
                <w:noProof/>
              </w:rPr>
              <w:t>7.3.4. Behavior of Pipeline with Coating Thickness 45 mm</w:t>
            </w:r>
            <w:r w:rsidR="007277CD">
              <w:rPr>
                <w:noProof/>
                <w:webHidden/>
              </w:rPr>
              <w:tab/>
            </w:r>
            <w:r w:rsidR="007277CD">
              <w:rPr>
                <w:noProof/>
                <w:webHidden/>
              </w:rPr>
              <w:fldChar w:fldCharType="begin"/>
            </w:r>
            <w:r w:rsidR="007277CD">
              <w:rPr>
                <w:noProof/>
                <w:webHidden/>
              </w:rPr>
              <w:instrText xml:space="preserve"> PAGEREF _Toc519667179 \h </w:instrText>
            </w:r>
            <w:r w:rsidR="007277CD">
              <w:rPr>
                <w:noProof/>
                <w:webHidden/>
              </w:rPr>
            </w:r>
            <w:r w:rsidR="007277CD">
              <w:rPr>
                <w:noProof/>
                <w:webHidden/>
              </w:rPr>
              <w:fldChar w:fldCharType="separate"/>
            </w:r>
            <w:r w:rsidR="00F97EFB">
              <w:rPr>
                <w:noProof/>
                <w:webHidden/>
              </w:rPr>
              <w:t>168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0" w:history="1">
            <w:r w:rsidR="007277CD" w:rsidRPr="00D41A18">
              <w:rPr>
                <w:rStyle w:val="Hyperlink"/>
                <w:noProof/>
              </w:rPr>
              <w:t>7.3.5 Behavior of Pipeline with Coating Thickness 80 mm</w:t>
            </w:r>
            <w:r w:rsidR="007277CD">
              <w:rPr>
                <w:noProof/>
                <w:webHidden/>
              </w:rPr>
              <w:tab/>
            </w:r>
            <w:r w:rsidR="007277CD">
              <w:rPr>
                <w:noProof/>
                <w:webHidden/>
              </w:rPr>
              <w:fldChar w:fldCharType="begin"/>
            </w:r>
            <w:r w:rsidR="007277CD">
              <w:rPr>
                <w:noProof/>
                <w:webHidden/>
              </w:rPr>
              <w:instrText xml:space="preserve"> PAGEREF _Toc519667180 \h </w:instrText>
            </w:r>
            <w:r w:rsidR="007277CD">
              <w:rPr>
                <w:noProof/>
                <w:webHidden/>
              </w:rPr>
            </w:r>
            <w:r w:rsidR="007277CD">
              <w:rPr>
                <w:noProof/>
                <w:webHidden/>
              </w:rPr>
              <w:fldChar w:fldCharType="separate"/>
            </w:r>
            <w:r w:rsidR="00F97EFB">
              <w:rPr>
                <w:noProof/>
                <w:webHidden/>
              </w:rPr>
              <w:t>170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1" w:history="1">
            <w:r w:rsidR="007277CD" w:rsidRPr="00D41A18">
              <w:rPr>
                <w:rStyle w:val="Hyperlink"/>
                <w:noProof/>
              </w:rPr>
              <w:t>7.3.6 Model of Pipeline Buckling in ANSYS Workbench</w:t>
            </w:r>
            <w:r w:rsidR="007277CD">
              <w:rPr>
                <w:noProof/>
                <w:webHidden/>
              </w:rPr>
              <w:tab/>
            </w:r>
            <w:r w:rsidR="007277CD">
              <w:rPr>
                <w:noProof/>
                <w:webHidden/>
              </w:rPr>
              <w:fldChar w:fldCharType="begin"/>
            </w:r>
            <w:r w:rsidR="007277CD">
              <w:rPr>
                <w:noProof/>
                <w:webHidden/>
              </w:rPr>
              <w:instrText xml:space="preserve"> PAGEREF _Toc519667181 \h </w:instrText>
            </w:r>
            <w:r w:rsidR="007277CD">
              <w:rPr>
                <w:noProof/>
                <w:webHidden/>
              </w:rPr>
            </w:r>
            <w:r w:rsidR="007277CD">
              <w:rPr>
                <w:noProof/>
                <w:webHidden/>
              </w:rPr>
              <w:fldChar w:fldCharType="separate"/>
            </w:r>
            <w:r w:rsidR="00F97EFB">
              <w:rPr>
                <w:noProof/>
                <w:webHidden/>
              </w:rPr>
              <w:t>172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2" w:history="1">
            <w:r w:rsidR="007277CD" w:rsidRPr="00D41A18">
              <w:rPr>
                <w:rStyle w:val="Hyperlink"/>
                <w:noProof/>
              </w:rPr>
              <w:t>7.3.7. Buckling Configuration of Hobbs Method</w:t>
            </w:r>
            <w:r w:rsidR="007277CD">
              <w:rPr>
                <w:noProof/>
                <w:webHidden/>
              </w:rPr>
              <w:tab/>
            </w:r>
            <w:r w:rsidR="007277CD">
              <w:rPr>
                <w:noProof/>
                <w:webHidden/>
              </w:rPr>
              <w:fldChar w:fldCharType="begin"/>
            </w:r>
            <w:r w:rsidR="007277CD">
              <w:rPr>
                <w:noProof/>
                <w:webHidden/>
              </w:rPr>
              <w:instrText xml:space="preserve"> PAGEREF _Toc519667182 \h </w:instrText>
            </w:r>
            <w:r w:rsidR="007277CD">
              <w:rPr>
                <w:noProof/>
                <w:webHidden/>
              </w:rPr>
            </w:r>
            <w:r w:rsidR="007277CD">
              <w:rPr>
                <w:noProof/>
                <w:webHidden/>
              </w:rPr>
              <w:fldChar w:fldCharType="separate"/>
            </w:r>
            <w:r w:rsidR="00F97EFB">
              <w:rPr>
                <w:noProof/>
                <w:webHidden/>
              </w:rPr>
              <w:t>174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3" w:history="1">
            <w:r w:rsidR="007277CD" w:rsidRPr="00D41A18">
              <w:rPr>
                <w:rStyle w:val="Hyperlink"/>
                <w:noProof/>
              </w:rPr>
              <w:t>7.3.8. Non Linear Analysis of ANSYS</w:t>
            </w:r>
            <w:r w:rsidR="007277CD">
              <w:rPr>
                <w:noProof/>
                <w:webHidden/>
              </w:rPr>
              <w:tab/>
            </w:r>
            <w:r w:rsidR="007277CD">
              <w:rPr>
                <w:noProof/>
                <w:webHidden/>
              </w:rPr>
              <w:fldChar w:fldCharType="begin"/>
            </w:r>
            <w:r w:rsidR="007277CD">
              <w:rPr>
                <w:noProof/>
                <w:webHidden/>
              </w:rPr>
              <w:instrText xml:space="preserve"> PAGEREF _Toc519667183 \h </w:instrText>
            </w:r>
            <w:r w:rsidR="007277CD">
              <w:rPr>
                <w:noProof/>
                <w:webHidden/>
              </w:rPr>
            </w:r>
            <w:r w:rsidR="007277CD">
              <w:rPr>
                <w:noProof/>
                <w:webHidden/>
              </w:rPr>
              <w:fldChar w:fldCharType="separate"/>
            </w:r>
            <w:r w:rsidR="00F97EFB">
              <w:rPr>
                <w:noProof/>
                <w:webHidden/>
              </w:rPr>
              <w:t>175</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84" w:history="1">
            <w:r w:rsidR="007277CD" w:rsidRPr="00D41A18">
              <w:rPr>
                <w:rStyle w:val="Hyperlink"/>
                <w:rFonts w:ascii="Bodoni MT Black" w:eastAsia="Cordia New" w:hAnsi="Bodoni MT Black"/>
                <w:noProof/>
              </w:rPr>
              <w:t>9.0 Nosong-Bongawan, Malaysia</w:t>
            </w:r>
            <w:r w:rsidR="007277CD">
              <w:rPr>
                <w:noProof/>
                <w:webHidden/>
              </w:rPr>
              <w:tab/>
            </w:r>
            <w:r w:rsidR="007277CD">
              <w:rPr>
                <w:noProof/>
                <w:webHidden/>
              </w:rPr>
              <w:fldChar w:fldCharType="begin"/>
            </w:r>
            <w:r w:rsidR="007277CD">
              <w:rPr>
                <w:noProof/>
                <w:webHidden/>
              </w:rPr>
              <w:instrText xml:space="preserve"> PAGEREF _Toc519667184 \h </w:instrText>
            </w:r>
            <w:r w:rsidR="007277CD">
              <w:rPr>
                <w:noProof/>
                <w:webHidden/>
              </w:rPr>
            </w:r>
            <w:r w:rsidR="007277CD">
              <w:rPr>
                <w:noProof/>
                <w:webHidden/>
              </w:rPr>
              <w:fldChar w:fldCharType="separate"/>
            </w:r>
            <w:r w:rsidR="00F97EFB">
              <w:rPr>
                <w:noProof/>
                <w:webHidden/>
              </w:rPr>
              <w:t>179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85" w:history="1">
            <w:r w:rsidR="007277CD" w:rsidRPr="00D41A18">
              <w:rPr>
                <w:rStyle w:val="Hyperlink"/>
                <w:noProof/>
                <w:lang w:val="en-MY"/>
              </w:rPr>
              <w:t>8.1. Nosong-Bongawan Field</w:t>
            </w:r>
            <w:r w:rsidR="007277CD">
              <w:rPr>
                <w:noProof/>
                <w:webHidden/>
              </w:rPr>
              <w:tab/>
            </w:r>
            <w:r w:rsidR="007277CD">
              <w:rPr>
                <w:noProof/>
                <w:webHidden/>
              </w:rPr>
              <w:fldChar w:fldCharType="begin"/>
            </w:r>
            <w:r w:rsidR="007277CD">
              <w:rPr>
                <w:noProof/>
                <w:webHidden/>
              </w:rPr>
              <w:instrText xml:space="preserve"> PAGEREF _Toc519667185 \h </w:instrText>
            </w:r>
            <w:r w:rsidR="007277CD">
              <w:rPr>
                <w:noProof/>
                <w:webHidden/>
              </w:rPr>
            </w:r>
            <w:r w:rsidR="007277CD">
              <w:rPr>
                <w:noProof/>
                <w:webHidden/>
              </w:rPr>
              <w:fldChar w:fldCharType="separate"/>
            </w:r>
            <w:r w:rsidR="00F97EFB">
              <w:rPr>
                <w:noProof/>
                <w:webHidden/>
              </w:rPr>
              <w:t>179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6" w:history="1">
            <w:r w:rsidR="007277CD" w:rsidRPr="00D41A18">
              <w:rPr>
                <w:rStyle w:val="Hyperlink"/>
                <w:noProof/>
                <w:lang w:val="en-MY"/>
              </w:rPr>
              <w:t>8.1.1. Field Description</w:t>
            </w:r>
            <w:r w:rsidR="007277CD">
              <w:rPr>
                <w:noProof/>
                <w:webHidden/>
              </w:rPr>
              <w:tab/>
            </w:r>
            <w:r w:rsidR="007277CD">
              <w:rPr>
                <w:noProof/>
                <w:webHidden/>
              </w:rPr>
              <w:fldChar w:fldCharType="begin"/>
            </w:r>
            <w:r w:rsidR="007277CD">
              <w:rPr>
                <w:noProof/>
                <w:webHidden/>
              </w:rPr>
              <w:instrText xml:space="preserve"> PAGEREF _Toc519667186 \h </w:instrText>
            </w:r>
            <w:r w:rsidR="007277CD">
              <w:rPr>
                <w:noProof/>
                <w:webHidden/>
              </w:rPr>
            </w:r>
            <w:r w:rsidR="007277CD">
              <w:rPr>
                <w:noProof/>
                <w:webHidden/>
              </w:rPr>
              <w:fldChar w:fldCharType="separate"/>
            </w:r>
            <w:r w:rsidR="00F97EFB">
              <w:rPr>
                <w:noProof/>
                <w:webHidden/>
              </w:rPr>
              <w:t>179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7" w:history="1">
            <w:r w:rsidR="007277CD" w:rsidRPr="00D41A18">
              <w:rPr>
                <w:rStyle w:val="Hyperlink"/>
                <w:noProof/>
              </w:rPr>
              <w:t>8.1.2 Nosong Field Development</w:t>
            </w:r>
            <w:r w:rsidR="007277CD">
              <w:rPr>
                <w:noProof/>
                <w:webHidden/>
              </w:rPr>
              <w:tab/>
            </w:r>
            <w:r w:rsidR="007277CD">
              <w:rPr>
                <w:noProof/>
                <w:webHidden/>
              </w:rPr>
              <w:fldChar w:fldCharType="begin"/>
            </w:r>
            <w:r w:rsidR="007277CD">
              <w:rPr>
                <w:noProof/>
                <w:webHidden/>
              </w:rPr>
              <w:instrText xml:space="preserve"> PAGEREF _Toc519667187 \h </w:instrText>
            </w:r>
            <w:r w:rsidR="007277CD">
              <w:rPr>
                <w:noProof/>
                <w:webHidden/>
              </w:rPr>
            </w:r>
            <w:r w:rsidR="007277CD">
              <w:rPr>
                <w:noProof/>
                <w:webHidden/>
              </w:rPr>
              <w:fldChar w:fldCharType="separate"/>
            </w:r>
            <w:r w:rsidR="00F97EFB">
              <w:rPr>
                <w:noProof/>
                <w:webHidden/>
              </w:rPr>
              <w:t>180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88" w:history="1">
            <w:r w:rsidR="007277CD" w:rsidRPr="00D41A18">
              <w:rPr>
                <w:rStyle w:val="Hyperlink"/>
                <w:noProof/>
                <w:lang w:val="en-GB"/>
              </w:rPr>
              <w:t>8.1.3 Standard and Specifications</w:t>
            </w:r>
            <w:r w:rsidR="007277CD">
              <w:rPr>
                <w:noProof/>
                <w:webHidden/>
              </w:rPr>
              <w:tab/>
            </w:r>
            <w:r w:rsidR="007277CD">
              <w:rPr>
                <w:noProof/>
                <w:webHidden/>
              </w:rPr>
              <w:fldChar w:fldCharType="begin"/>
            </w:r>
            <w:r w:rsidR="007277CD">
              <w:rPr>
                <w:noProof/>
                <w:webHidden/>
              </w:rPr>
              <w:instrText xml:space="preserve"> PAGEREF _Toc519667188 \h </w:instrText>
            </w:r>
            <w:r w:rsidR="007277CD">
              <w:rPr>
                <w:noProof/>
                <w:webHidden/>
              </w:rPr>
            </w:r>
            <w:r w:rsidR="007277CD">
              <w:rPr>
                <w:noProof/>
                <w:webHidden/>
              </w:rPr>
              <w:fldChar w:fldCharType="separate"/>
            </w:r>
            <w:r w:rsidR="00F97EFB">
              <w:rPr>
                <w:noProof/>
                <w:webHidden/>
              </w:rPr>
              <w:t>181</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89" w:history="1">
            <w:r w:rsidR="007277CD" w:rsidRPr="00D41A18">
              <w:rPr>
                <w:rStyle w:val="Hyperlink"/>
                <w:noProof/>
              </w:rPr>
              <w:t>8.2. Subsea Pipeline Analysis</w:t>
            </w:r>
            <w:r w:rsidR="007277CD">
              <w:rPr>
                <w:noProof/>
                <w:webHidden/>
              </w:rPr>
              <w:tab/>
            </w:r>
            <w:r w:rsidR="007277CD">
              <w:rPr>
                <w:noProof/>
                <w:webHidden/>
              </w:rPr>
              <w:fldChar w:fldCharType="begin"/>
            </w:r>
            <w:r w:rsidR="007277CD">
              <w:rPr>
                <w:noProof/>
                <w:webHidden/>
              </w:rPr>
              <w:instrText xml:space="preserve"> PAGEREF _Toc519667189 \h </w:instrText>
            </w:r>
            <w:r w:rsidR="007277CD">
              <w:rPr>
                <w:noProof/>
                <w:webHidden/>
              </w:rPr>
            </w:r>
            <w:r w:rsidR="007277CD">
              <w:rPr>
                <w:noProof/>
                <w:webHidden/>
              </w:rPr>
              <w:fldChar w:fldCharType="separate"/>
            </w:r>
            <w:r w:rsidR="00F97EFB">
              <w:rPr>
                <w:noProof/>
                <w:webHidden/>
              </w:rPr>
              <w:t>189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0" w:history="1">
            <w:r w:rsidR="007277CD" w:rsidRPr="00D41A18">
              <w:rPr>
                <w:rStyle w:val="Hyperlink"/>
                <w:noProof/>
              </w:rPr>
              <w:t>8.2.1. Pipeline Design Parameter</w:t>
            </w:r>
            <w:r w:rsidR="007277CD">
              <w:rPr>
                <w:noProof/>
                <w:webHidden/>
              </w:rPr>
              <w:tab/>
            </w:r>
            <w:r w:rsidR="007277CD">
              <w:rPr>
                <w:noProof/>
                <w:webHidden/>
              </w:rPr>
              <w:fldChar w:fldCharType="begin"/>
            </w:r>
            <w:r w:rsidR="007277CD">
              <w:rPr>
                <w:noProof/>
                <w:webHidden/>
              </w:rPr>
              <w:instrText xml:space="preserve"> PAGEREF _Toc519667190 \h </w:instrText>
            </w:r>
            <w:r w:rsidR="007277CD">
              <w:rPr>
                <w:noProof/>
                <w:webHidden/>
              </w:rPr>
            </w:r>
            <w:r w:rsidR="007277CD">
              <w:rPr>
                <w:noProof/>
                <w:webHidden/>
              </w:rPr>
              <w:fldChar w:fldCharType="separate"/>
            </w:r>
            <w:r w:rsidR="00F97EFB">
              <w:rPr>
                <w:noProof/>
                <w:webHidden/>
              </w:rPr>
              <w:t>189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1" w:history="1">
            <w:r w:rsidR="007277CD" w:rsidRPr="00D41A18">
              <w:rPr>
                <w:rStyle w:val="Hyperlink"/>
                <w:noProof/>
              </w:rPr>
              <w:t>8.2.2. Pipeline Material and Steel Properties</w:t>
            </w:r>
            <w:r w:rsidR="007277CD">
              <w:rPr>
                <w:noProof/>
                <w:webHidden/>
              </w:rPr>
              <w:tab/>
            </w:r>
            <w:r w:rsidR="007277CD">
              <w:rPr>
                <w:noProof/>
                <w:webHidden/>
              </w:rPr>
              <w:fldChar w:fldCharType="begin"/>
            </w:r>
            <w:r w:rsidR="007277CD">
              <w:rPr>
                <w:noProof/>
                <w:webHidden/>
              </w:rPr>
              <w:instrText xml:space="preserve"> PAGEREF _Toc519667191 \h </w:instrText>
            </w:r>
            <w:r w:rsidR="007277CD">
              <w:rPr>
                <w:noProof/>
                <w:webHidden/>
              </w:rPr>
            </w:r>
            <w:r w:rsidR="007277CD">
              <w:rPr>
                <w:noProof/>
                <w:webHidden/>
              </w:rPr>
              <w:fldChar w:fldCharType="separate"/>
            </w:r>
            <w:r w:rsidR="00F97EFB">
              <w:rPr>
                <w:noProof/>
                <w:webHidden/>
              </w:rPr>
              <w:t>191</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92" w:history="1">
            <w:r w:rsidR="007277CD" w:rsidRPr="00D41A18">
              <w:rPr>
                <w:rStyle w:val="Hyperlink"/>
                <w:noProof/>
              </w:rPr>
              <w:t>8.3. Subsea Strength Analysis</w:t>
            </w:r>
            <w:r w:rsidR="007277CD">
              <w:rPr>
                <w:noProof/>
                <w:webHidden/>
              </w:rPr>
              <w:tab/>
            </w:r>
            <w:r w:rsidR="007277CD">
              <w:rPr>
                <w:noProof/>
                <w:webHidden/>
              </w:rPr>
              <w:fldChar w:fldCharType="begin"/>
            </w:r>
            <w:r w:rsidR="007277CD">
              <w:rPr>
                <w:noProof/>
                <w:webHidden/>
              </w:rPr>
              <w:instrText xml:space="preserve"> PAGEREF _Toc519667192 \h </w:instrText>
            </w:r>
            <w:r w:rsidR="007277CD">
              <w:rPr>
                <w:noProof/>
                <w:webHidden/>
              </w:rPr>
            </w:r>
            <w:r w:rsidR="007277CD">
              <w:rPr>
                <w:noProof/>
                <w:webHidden/>
              </w:rPr>
              <w:fldChar w:fldCharType="separate"/>
            </w:r>
            <w:r w:rsidR="00F97EFB">
              <w:rPr>
                <w:noProof/>
                <w:webHidden/>
              </w:rPr>
              <w:t>192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3" w:history="1">
            <w:r w:rsidR="007277CD" w:rsidRPr="00D41A18">
              <w:rPr>
                <w:rStyle w:val="Hyperlink"/>
                <w:noProof/>
              </w:rPr>
              <w:t>8.3.1. Pipeline Design Parameter</w:t>
            </w:r>
            <w:r w:rsidR="007277CD">
              <w:rPr>
                <w:noProof/>
                <w:webHidden/>
              </w:rPr>
              <w:tab/>
            </w:r>
            <w:r w:rsidR="007277CD">
              <w:rPr>
                <w:noProof/>
                <w:webHidden/>
              </w:rPr>
              <w:fldChar w:fldCharType="begin"/>
            </w:r>
            <w:r w:rsidR="007277CD">
              <w:rPr>
                <w:noProof/>
                <w:webHidden/>
              </w:rPr>
              <w:instrText xml:space="preserve"> PAGEREF _Toc519667193 \h </w:instrText>
            </w:r>
            <w:r w:rsidR="007277CD">
              <w:rPr>
                <w:noProof/>
                <w:webHidden/>
              </w:rPr>
            </w:r>
            <w:r w:rsidR="007277CD">
              <w:rPr>
                <w:noProof/>
                <w:webHidden/>
              </w:rPr>
              <w:fldChar w:fldCharType="separate"/>
            </w:r>
            <w:r w:rsidR="00F97EFB">
              <w:rPr>
                <w:noProof/>
                <w:webHidden/>
              </w:rPr>
              <w:t>192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4" w:history="1">
            <w:r w:rsidR="007277CD" w:rsidRPr="00D41A18">
              <w:rPr>
                <w:rStyle w:val="Hyperlink"/>
                <w:noProof/>
              </w:rPr>
              <w:t>8.3.2. Buckling Analysis</w:t>
            </w:r>
            <w:r w:rsidR="007277CD">
              <w:rPr>
                <w:noProof/>
                <w:webHidden/>
              </w:rPr>
              <w:tab/>
            </w:r>
            <w:r w:rsidR="007277CD">
              <w:rPr>
                <w:noProof/>
                <w:webHidden/>
              </w:rPr>
              <w:fldChar w:fldCharType="begin"/>
            </w:r>
            <w:r w:rsidR="007277CD">
              <w:rPr>
                <w:noProof/>
                <w:webHidden/>
              </w:rPr>
              <w:instrText xml:space="preserve"> PAGEREF _Toc519667194 \h </w:instrText>
            </w:r>
            <w:r w:rsidR="007277CD">
              <w:rPr>
                <w:noProof/>
                <w:webHidden/>
              </w:rPr>
            </w:r>
            <w:r w:rsidR="007277CD">
              <w:rPr>
                <w:noProof/>
                <w:webHidden/>
              </w:rPr>
              <w:fldChar w:fldCharType="separate"/>
            </w:r>
            <w:r w:rsidR="00F97EFB">
              <w:rPr>
                <w:noProof/>
                <w:webHidden/>
              </w:rPr>
              <w:t>193</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195" w:history="1">
            <w:r w:rsidR="007277CD" w:rsidRPr="00D41A18">
              <w:rPr>
                <w:rStyle w:val="Hyperlink"/>
                <w:rFonts w:ascii="Bodoni MT Black" w:eastAsia="Cordia New" w:hAnsi="Bodoni MT Black"/>
                <w:noProof/>
              </w:rPr>
              <w:t>10.0 Kikeh, Malaysia</w:t>
            </w:r>
            <w:r w:rsidR="007277CD">
              <w:rPr>
                <w:noProof/>
                <w:webHidden/>
              </w:rPr>
              <w:tab/>
            </w:r>
            <w:r w:rsidR="007277CD">
              <w:rPr>
                <w:noProof/>
                <w:webHidden/>
              </w:rPr>
              <w:fldChar w:fldCharType="begin"/>
            </w:r>
            <w:r w:rsidR="007277CD">
              <w:rPr>
                <w:noProof/>
                <w:webHidden/>
              </w:rPr>
              <w:instrText xml:space="preserve"> PAGEREF _Toc519667195 \h </w:instrText>
            </w:r>
            <w:r w:rsidR="007277CD">
              <w:rPr>
                <w:noProof/>
                <w:webHidden/>
              </w:rPr>
            </w:r>
            <w:r w:rsidR="007277CD">
              <w:rPr>
                <w:noProof/>
                <w:webHidden/>
              </w:rPr>
              <w:fldChar w:fldCharType="separate"/>
            </w:r>
            <w:r w:rsidR="00F97EFB">
              <w:rPr>
                <w:noProof/>
                <w:webHidden/>
              </w:rPr>
              <w:t>195</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196" w:history="1">
            <w:r w:rsidR="007277CD" w:rsidRPr="00D41A18">
              <w:rPr>
                <w:rStyle w:val="Hyperlink"/>
                <w:noProof/>
                <w:lang w:val="en-MY"/>
              </w:rPr>
              <w:t>9.1. Kikeh Field</w:t>
            </w:r>
            <w:r w:rsidR="007277CD">
              <w:rPr>
                <w:noProof/>
                <w:webHidden/>
              </w:rPr>
              <w:tab/>
            </w:r>
            <w:r w:rsidR="007277CD">
              <w:rPr>
                <w:noProof/>
                <w:webHidden/>
              </w:rPr>
              <w:fldChar w:fldCharType="begin"/>
            </w:r>
            <w:r w:rsidR="007277CD">
              <w:rPr>
                <w:noProof/>
                <w:webHidden/>
              </w:rPr>
              <w:instrText xml:space="preserve"> PAGEREF _Toc519667196 \h </w:instrText>
            </w:r>
            <w:r w:rsidR="007277CD">
              <w:rPr>
                <w:noProof/>
                <w:webHidden/>
              </w:rPr>
            </w:r>
            <w:r w:rsidR="007277CD">
              <w:rPr>
                <w:noProof/>
                <w:webHidden/>
              </w:rPr>
              <w:fldChar w:fldCharType="separate"/>
            </w:r>
            <w:r w:rsidR="00F97EFB">
              <w:rPr>
                <w:noProof/>
                <w:webHidden/>
              </w:rPr>
              <w:t>195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7" w:history="1">
            <w:r w:rsidR="007277CD" w:rsidRPr="00D41A18">
              <w:rPr>
                <w:rStyle w:val="Hyperlink"/>
                <w:noProof/>
                <w:lang w:val="en-MY"/>
              </w:rPr>
              <w:t>9.1.1. Malaysian Offshore</w:t>
            </w:r>
            <w:r w:rsidR="007277CD">
              <w:rPr>
                <w:noProof/>
                <w:webHidden/>
              </w:rPr>
              <w:tab/>
            </w:r>
            <w:r w:rsidR="007277CD">
              <w:rPr>
                <w:noProof/>
                <w:webHidden/>
              </w:rPr>
              <w:fldChar w:fldCharType="begin"/>
            </w:r>
            <w:r w:rsidR="007277CD">
              <w:rPr>
                <w:noProof/>
                <w:webHidden/>
              </w:rPr>
              <w:instrText xml:space="preserve"> PAGEREF _Toc519667197 \h </w:instrText>
            </w:r>
            <w:r w:rsidR="007277CD">
              <w:rPr>
                <w:noProof/>
                <w:webHidden/>
              </w:rPr>
            </w:r>
            <w:r w:rsidR="007277CD">
              <w:rPr>
                <w:noProof/>
                <w:webHidden/>
              </w:rPr>
              <w:fldChar w:fldCharType="separate"/>
            </w:r>
            <w:r w:rsidR="00F97EFB">
              <w:rPr>
                <w:noProof/>
                <w:webHidden/>
              </w:rPr>
              <w:t>195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8" w:history="1">
            <w:r w:rsidR="007277CD" w:rsidRPr="00D41A18">
              <w:rPr>
                <w:rStyle w:val="Hyperlink"/>
                <w:noProof/>
              </w:rPr>
              <w:t>9.1.2. Deep Water Challenges</w:t>
            </w:r>
            <w:r w:rsidR="007277CD">
              <w:rPr>
                <w:noProof/>
                <w:webHidden/>
              </w:rPr>
              <w:tab/>
            </w:r>
            <w:r w:rsidR="007277CD">
              <w:rPr>
                <w:noProof/>
                <w:webHidden/>
              </w:rPr>
              <w:fldChar w:fldCharType="begin"/>
            </w:r>
            <w:r w:rsidR="007277CD">
              <w:rPr>
                <w:noProof/>
                <w:webHidden/>
              </w:rPr>
              <w:instrText xml:space="preserve"> PAGEREF _Toc519667198 \h </w:instrText>
            </w:r>
            <w:r w:rsidR="007277CD">
              <w:rPr>
                <w:noProof/>
                <w:webHidden/>
              </w:rPr>
            </w:r>
            <w:r w:rsidR="007277CD">
              <w:rPr>
                <w:noProof/>
                <w:webHidden/>
              </w:rPr>
              <w:fldChar w:fldCharType="separate"/>
            </w:r>
            <w:r w:rsidR="00F97EFB">
              <w:rPr>
                <w:noProof/>
                <w:webHidden/>
              </w:rPr>
              <w:t>197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199" w:history="1">
            <w:r w:rsidR="007277CD" w:rsidRPr="00D41A18">
              <w:rPr>
                <w:rStyle w:val="Hyperlink"/>
                <w:noProof/>
              </w:rPr>
              <w:t>9.1.3. Pipe Wall Thickness Design Criteria</w:t>
            </w:r>
            <w:r w:rsidR="007277CD">
              <w:rPr>
                <w:noProof/>
                <w:webHidden/>
              </w:rPr>
              <w:tab/>
            </w:r>
            <w:r w:rsidR="007277CD">
              <w:rPr>
                <w:noProof/>
                <w:webHidden/>
              </w:rPr>
              <w:fldChar w:fldCharType="begin"/>
            </w:r>
            <w:r w:rsidR="007277CD">
              <w:rPr>
                <w:noProof/>
                <w:webHidden/>
              </w:rPr>
              <w:instrText xml:space="preserve"> PAGEREF _Toc519667199 \h </w:instrText>
            </w:r>
            <w:r w:rsidR="007277CD">
              <w:rPr>
                <w:noProof/>
                <w:webHidden/>
              </w:rPr>
            </w:r>
            <w:r w:rsidR="007277CD">
              <w:rPr>
                <w:noProof/>
                <w:webHidden/>
              </w:rPr>
              <w:fldChar w:fldCharType="separate"/>
            </w:r>
            <w:r w:rsidR="00F97EFB">
              <w:rPr>
                <w:noProof/>
                <w:webHidden/>
              </w:rPr>
              <w:t>197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0" w:history="1">
            <w:r w:rsidR="007277CD" w:rsidRPr="00D41A18">
              <w:rPr>
                <w:rStyle w:val="Hyperlink"/>
                <w:noProof/>
              </w:rPr>
              <w:t>9.1.4. Material Selection and Wall Thickness Design</w:t>
            </w:r>
            <w:r w:rsidR="007277CD">
              <w:rPr>
                <w:noProof/>
                <w:webHidden/>
              </w:rPr>
              <w:tab/>
            </w:r>
            <w:r w:rsidR="007277CD">
              <w:rPr>
                <w:noProof/>
                <w:webHidden/>
              </w:rPr>
              <w:fldChar w:fldCharType="begin"/>
            </w:r>
            <w:r w:rsidR="007277CD">
              <w:rPr>
                <w:noProof/>
                <w:webHidden/>
              </w:rPr>
              <w:instrText xml:space="preserve"> PAGEREF _Toc519667200 \h </w:instrText>
            </w:r>
            <w:r w:rsidR="007277CD">
              <w:rPr>
                <w:noProof/>
                <w:webHidden/>
              </w:rPr>
            </w:r>
            <w:r w:rsidR="007277CD">
              <w:rPr>
                <w:noProof/>
                <w:webHidden/>
              </w:rPr>
              <w:fldChar w:fldCharType="separate"/>
            </w:r>
            <w:r w:rsidR="00F97EFB">
              <w:rPr>
                <w:noProof/>
                <w:webHidden/>
              </w:rPr>
              <w:t>198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1" w:history="1">
            <w:r w:rsidR="007277CD" w:rsidRPr="00D41A18">
              <w:rPr>
                <w:rStyle w:val="Hyperlink"/>
                <w:noProof/>
              </w:rPr>
              <w:t>9.1.5. Design Criteria</w:t>
            </w:r>
            <w:r w:rsidR="007277CD">
              <w:rPr>
                <w:noProof/>
                <w:webHidden/>
              </w:rPr>
              <w:tab/>
            </w:r>
            <w:r w:rsidR="007277CD">
              <w:rPr>
                <w:noProof/>
                <w:webHidden/>
              </w:rPr>
              <w:fldChar w:fldCharType="begin"/>
            </w:r>
            <w:r w:rsidR="007277CD">
              <w:rPr>
                <w:noProof/>
                <w:webHidden/>
              </w:rPr>
              <w:instrText xml:space="preserve"> PAGEREF _Toc519667201 \h </w:instrText>
            </w:r>
            <w:r w:rsidR="007277CD">
              <w:rPr>
                <w:noProof/>
                <w:webHidden/>
              </w:rPr>
            </w:r>
            <w:r w:rsidR="007277CD">
              <w:rPr>
                <w:noProof/>
                <w:webHidden/>
              </w:rPr>
              <w:fldChar w:fldCharType="separate"/>
            </w:r>
            <w:r w:rsidR="00F97EFB">
              <w:rPr>
                <w:noProof/>
                <w:webHidden/>
              </w:rPr>
              <w:t>198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2" w:history="1">
            <w:r w:rsidR="007277CD" w:rsidRPr="00D41A18">
              <w:rPr>
                <w:rStyle w:val="Hyperlink"/>
                <w:noProof/>
              </w:rPr>
              <w:t>9.1.6. Design Limit States, Classes and Load Effect Factor</w:t>
            </w:r>
            <w:r w:rsidR="007277CD">
              <w:rPr>
                <w:noProof/>
                <w:webHidden/>
              </w:rPr>
              <w:tab/>
            </w:r>
            <w:r w:rsidR="007277CD">
              <w:rPr>
                <w:noProof/>
                <w:webHidden/>
              </w:rPr>
              <w:fldChar w:fldCharType="begin"/>
            </w:r>
            <w:r w:rsidR="007277CD">
              <w:rPr>
                <w:noProof/>
                <w:webHidden/>
              </w:rPr>
              <w:instrText xml:space="preserve"> PAGEREF _Toc519667202 \h </w:instrText>
            </w:r>
            <w:r w:rsidR="007277CD">
              <w:rPr>
                <w:noProof/>
                <w:webHidden/>
              </w:rPr>
            </w:r>
            <w:r w:rsidR="007277CD">
              <w:rPr>
                <w:noProof/>
                <w:webHidden/>
              </w:rPr>
              <w:fldChar w:fldCharType="separate"/>
            </w:r>
            <w:r w:rsidR="00F97EFB">
              <w:rPr>
                <w:noProof/>
                <w:webHidden/>
              </w:rPr>
              <w:t>198</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03" w:history="1">
            <w:r w:rsidR="007277CD" w:rsidRPr="00D41A18">
              <w:rPr>
                <w:rStyle w:val="Hyperlink"/>
                <w:noProof/>
              </w:rPr>
              <w:t>9.2. Kikeh Field Development</w:t>
            </w:r>
            <w:r w:rsidR="007277CD">
              <w:rPr>
                <w:noProof/>
                <w:webHidden/>
              </w:rPr>
              <w:tab/>
            </w:r>
            <w:r w:rsidR="007277CD">
              <w:rPr>
                <w:noProof/>
                <w:webHidden/>
              </w:rPr>
              <w:fldChar w:fldCharType="begin"/>
            </w:r>
            <w:r w:rsidR="007277CD">
              <w:rPr>
                <w:noProof/>
                <w:webHidden/>
              </w:rPr>
              <w:instrText xml:space="preserve"> PAGEREF _Toc519667203 \h </w:instrText>
            </w:r>
            <w:r w:rsidR="007277CD">
              <w:rPr>
                <w:noProof/>
                <w:webHidden/>
              </w:rPr>
            </w:r>
            <w:r w:rsidR="007277CD">
              <w:rPr>
                <w:noProof/>
                <w:webHidden/>
              </w:rPr>
              <w:fldChar w:fldCharType="separate"/>
            </w:r>
            <w:r w:rsidR="00F97EFB">
              <w:rPr>
                <w:noProof/>
                <w:webHidden/>
              </w:rPr>
              <w:t>199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04" w:history="1">
            <w:r w:rsidR="007277CD" w:rsidRPr="00D41A18">
              <w:rPr>
                <w:rStyle w:val="Hyperlink"/>
                <w:noProof/>
              </w:rPr>
              <w:t>9.3. Subsea Pipeline Design and Analysis</w:t>
            </w:r>
            <w:r w:rsidR="007277CD">
              <w:rPr>
                <w:noProof/>
                <w:webHidden/>
              </w:rPr>
              <w:tab/>
            </w:r>
            <w:r w:rsidR="007277CD">
              <w:rPr>
                <w:noProof/>
                <w:webHidden/>
              </w:rPr>
              <w:fldChar w:fldCharType="begin"/>
            </w:r>
            <w:r w:rsidR="007277CD">
              <w:rPr>
                <w:noProof/>
                <w:webHidden/>
              </w:rPr>
              <w:instrText xml:space="preserve"> PAGEREF _Toc519667204 \h </w:instrText>
            </w:r>
            <w:r w:rsidR="007277CD">
              <w:rPr>
                <w:noProof/>
                <w:webHidden/>
              </w:rPr>
            </w:r>
            <w:r w:rsidR="007277CD">
              <w:rPr>
                <w:noProof/>
                <w:webHidden/>
              </w:rPr>
              <w:fldChar w:fldCharType="separate"/>
            </w:r>
            <w:r w:rsidR="00F97EFB">
              <w:rPr>
                <w:noProof/>
                <w:webHidden/>
              </w:rPr>
              <w:t>202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5" w:history="1">
            <w:r w:rsidR="007277CD" w:rsidRPr="00D41A18">
              <w:rPr>
                <w:rStyle w:val="Hyperlink"/>
                <w:noProof/>
              </w:rPr>
              <w:t>9.3.1. Failure Mode and Wall Thickness Design Analysis</w:t>
            </w:r>
            <w:r w:rsidR="007277CD">
              <w:rPr>
                <w:noProof/>
                <w:webHidden/>
              </w:rPr>
              <w:tab/>
            </w:r>
            <w:r w:rsidR="007277CD">
              <w:rPr>
                <w:noProof/>
                <w:webHidden/>
              </w:rPr>
              <w:fldChar w:fldCharType="begin"/>
            </w:r>
            <w:r w:rsidR="007277CD">
              <w:rPr>
                <w:noProof/>
                <w:webHidden/>
              </w:rPr>
              <w:instrText xml:space="preserve"> PAGEREF _Toc519667205 \h </w:instrText>
            </w:r>
            <w:r w:rsidR="007277CD">
              <w:rPr>
                <w:noProof/>
                <w:webHidden/>
              </w:rPr>
            </w:r>
            <w:r w:rsidR="007277CD">
              <w:rPr>
                <w:noProof/>
                <w:webHidden/>
              </w:rPr>
              <w:fldChar w:fldCharType="separate"/>
            </w:r>
            <w:r w:rsidR="00F97EFB">
              <w:rPr>
                <w:noProof/>
                <w:webHidden/>
              </w:rPr>
              <w:t>202</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6" w:history="1">
            <w:r w:rsidR="007277CD" w:rsidRPr="00D41A18">
              <w:rPr>
                <w:rStyle w:val="Hyperlink"/>
                <w:noProof/>
              </w:rPr>
              <w:t>9.3.2. Material Grade Effect Analysis</w:t>
            </w:r>
            <w:r w:rsidR="007277CD">
              <w:rPr>
                <w:noProof/>
                <w:webHidden/>
              </w:rPr>
              <w:tab/>
            </w:r>
            <w:r w:rsidR="007277CD">
              <w:rPr>
                <w:noProof/>
                <w:webHidden/>
              </w:rPr>
              <w:fldChar w:fldCharType="begin"/>
            </w:r>
            <w:r w:rsidR="007277CD">
              <w:rPr>
                <w:noProof/>
                <w:webHidden/>
              </w:rPr>
              <w:instrText xml:space="preserve"> PAGEREF _Toc519667206 \h </w:instrText>
            </w:r>
            <w:r w:rsidR="007277CD">
              <w:rPr>
                <w:noProof/>
                <w:webHidden/>
              </w:rPr>
            </w:r>
            <w:r w:rsidR="007277CD">
              <w:rPr>
                <w:noProof/>
                <w:webHidden/>
              </w:rPr>
              <w:fldChar w:fldCharType="separate"/>
            </w:r>
            <w:r w:rsidR="00F97EFB">
              <w:rPr>
                <w:noProof/>
                <w:webHidden/>
              </w:rPr>
              <w:t>203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07" w:history="1">
            <w:r w:rsidR="007277CD" w:rsidRPr="00D41A18">
              <w:rPr>
                <w:rStyle w:val="Hyperlink"/>
                <w:noProof/>
              </w:rPr>
              <w:t>9.3.3. Subsea Pipeline Stress Analysis</w:t>
            </w:r>
            <w:r w:rsidR="007277CD">
              <w:rPr>
                <w:noProof/>
                <w:webHidden/>
              </w:rPr>
              <w:tab/>
            </w:r>
            <w:r w:rsidR="007277CD">
              <w:rPr>
                <w:noProof/>
                <w:webHidden/>
              </w:rPr>
              <w:fldChar w:fldCharType="begin"/>
            </w:r>
            <w:r w:rsidR="007277CD">
              <w:rPr>
                <w:noProof/>
                <w:webHidden/>
              </w:rPr>
              <w:instrText xml:space="preserve"> PAGEREF _Toc519667207 \h </w:instrText>
            </w:r>
            <w:r w:rsidR="007277CD">
              <w:rPr>
                <w:noProof/>
                <w:webHidden/>
              </w:rPr>
            </w:r>
            <w:r w:rsidR="007277CD">
              <w:rPr>
                <w:noProof/>
                <w:webHidden/>
              </w:rPr>
              <w:fldChar w:fldCharType="separate"/>
            </w:r>
            <w:r w:rsidR="00F97EFB">
              <w:rPr>
                <w:noProof/>
                <w:webHidden/>
              </w:rPr>
              <w:t>204</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208" w:history="1">
            <w:r w:rsidR="007277CD" w:rsidRPr="00D41A18">
              <w:rPr>
                <w:rStyle w:val="Hyperlink"/>
                <w:rFonts w:ascii="Bodoni MT Black" w:eastAsia="Cordia New" w:hAnsi="Bodoni MT Black"/>
                <w:noProof/>
              </w:rPr>
              <w:t>11.0 Gumusut-Kakap, Malaysia</w:t>
            </w:r>
            <w:r w:rsidR="007277CD">
              <w:rPr>
                <w:noProof/>
                <w:webHidden/>
              </w:rPr>
              <w:tab/>
            </w:r>
            <w:r w:rsidR="007277CD">
              <w:rPr>
                <w:noProof/>
                <w:webHidden/>
              </w:rPr>
              <w:fldChar w:fldCharType="begin"/>
            </w:r>
            <w:r w:rsidR="007277CD">
              <w:rPr>
                <w:noProof/>
                <w:webHidden/>
              </w:rPr>
              <w:instrText xml:space="preserve"> PAGEREF _Toc519667208 \h </w:instrText>
            </w:r>
            <w:r w:rsidR="007277CD">
              <w:rPr>
                <w:noProof/>
                <w:webHidden/>
              </w:rPr>
            </w:r>
            <w:r w:rsidR="007277CD">
              <w:rPr>
                <w:noProof/>
                <w:webHidden/>
              </w:rPr>
              <w:fldChar w:fldCharType="separate"/>
            </w:r>
            <w:r w:rsidR="00F97EFB">
              <w:rPr>
                <w:noProof/>
                <w:webHidden/>
              </w:rPr>
              <w:t>209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09" w:history="1">
            <w:r w:rsidR="007277CD" w:rsidRPr="00D41A18">
              <w:rPr>
                <w:rStyle w:val="Hyperlink"/>
                <w:noProof/>
                <w:lang w:val="en-MY"/>
              </w:rPr>
              <w:t>10.1. Sedimentary Malaysia Basins</w:t>
            </w:r>
            <w:r w:rsidR="007277CD">
              <w:rPr>
                <w:noProof/>
                <w:webHidden/>
              </w:rPr>
              <w:tab/>
            </w:r>
            <w:r w:rsidR="007277CD">
              <w:rPr>
                <w:noProof/>
                <w:webHidden/>
              </w:rPr>
              <w:fldChar w:fldCharType="begin"/>
            </w:r>
            <w:r w:rsidR="007277CD">
              <w:rPr>
                <w:noProof/>
                <w:webHidden/>
              </w:rPr>
              <w:instrText xml:space="preserve"> PAGEREF _Toc519667209 \h </w:instrText>
            </w:r>
            <w:r w:rsidR="007277CD">
              <w:rPr>
                <w:noProof/>
                <w:webHidden/>
              </w:rPr>
            </w:r>
            <w:r w:rsidR="007277CD">
              <w:rPr>
                <w:noProof/>
                <w:webHidden/>
              </w:rPr>
              <w:fldChar w:fldCharType="separate"/>
            </w:r>
            <w:r w:rsidR="00F97EFB">
              <w:rPr>
                <w:noProof/>
                <w:webHidden/>
              </w:rPr>
              <w:t>209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10" w:history="1">
            <w:r w:rsidR="007277CD" w:rsidRPr="00D41A18">
              <w:rPr>
                <w:rStyle w:val="Hyperlink"/>
                <w:noProof/>
              </w:rPr>
              <w:t>10.2. East Malaysia Oil and Gas Reservoir</w:t>
            </w:r>
            <w:r w:rsidR="007277CD">
              <w:rPr>
                <w:noProof/>
                <w:webHidden/>
              </w:rPr>
              <w:tab/>
            </w:r>
            <w:r w:rsidR="007277CD">
              <w:rPr>
                <w:noProof/>
                <w:webHidden/>
              </w:rPr>
              <w:fldChar w:fldCharType="begin"/>
            </w:r>
            <w:r w:rsidR="007277CD">
              <w:rPr>
                <w:noProof/>
                <w:webHidden/>
              </w:rPr>
              <w:instrText xml:space="preserve"> PAGEREF _Toc519667210 \h </w:instrText>
            </w:r>
            <w:r w:rsidR="007277CD">
              <w:rPr>
                <w:noProof/>
                <w:webHidden/>
              </w:rPr>
            </w:r>
            <w:r w:rsidR="007277CD">
              <w:rPr>
                <w:noProof/>
                <w:webHidden/>
              </w:rPr>
              <w:fldChar w:fldCharType="separate"/>
            </w:r>
            <w:r w:rsidR="00F97EFB">
              <w:rPr>
                <w:noProof/>
                <w:webHidden/>
              </w:rPr>
              <w:t>212</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11" w:history="1">
            <w:r w:rsidR="007277CD" w:rsidRPr="00D41A18">
              <w:rPr>
                <w:rStyle w:val="Hyperlink"/>
                <w:noProof/>
              </w:rPr>
              <w:t>10.3. Challenges of East Malaysian Deep Water</w:t>
            </w:r>
            <w:r w:rsidR="007277CD">
              <w:rPr>
                <w:noProof/>
                <w:webHidden/>
              </w:rPr>
              <w:tab/>
            </w:r>
            <w:r w:rsidR="007277CD">
              <w:rPr>
                <w:noProof/>
                <w:webHidden/>
              </w:rPr>
              <w:fldChar w:fldCharType="begin"/>
            </w:r>
            <w:r w:rsidR="007277CD">
              <w:rPr>
                <w:noProof/>
                <w:webHidden/>
              </w:rPr>
              <w:instrText xml:space="preserve"> PAGEREF _Toc519667211 \h </w:instrText>
            </w:r>
            <w:r w:rsidR="007277CD">
              <w:rPr>
                <w:noProof/>
                <w:webHidden/>
              </w:rPr>
            </w:r>
            <w:r w:rsidR="007277CD">
              <w:rPr>
                <w:noProof/>
                <w:webHidden/>
              </w:rPr>
              <w:fldChar w:fldCharType="separate"/>
            </w:r>
            <w:r w:rsidR="00F97EFB">
              <w:rPr>
                <w:noProof/>
                <w:webHidden/>
              </w:rPr>
              <w:t>213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2" w:history="1">
            <w:r w:rsidR="007277CD" w:rsidRPr="00D41A18">
              <w:rPr>
                <w:rStyle w:val="Hyperlink"/>
                <w:noProof/>
              </w:rPr>
              <w:t>10.3.1 Complicated Seabed Relief</w:t>
            </w:r>
            <w:r w:rsidR="007277CD">
              <w:rPr>
                <w:noProof/>
                <w:webHidden/>
              </w:rPr>
              <w:tab/>
            </w:r>
            <w:r w:rsidR="007277CD">
              <w:rPr>
                <w:noProof/>
                <w:webHidden/>
              </w:rPr>
              <w:fldChar w:fldCharType="begin"/>
            </w:r>
            <w:r w:rsidR="007277CD">
              <w:rPr>
                <w:noProof/>
                <w:webHidden/>
              </w:rPr>
              <w:instrText xml:space="preserve"> PAGEREF _Toc519667212 \h </w:instrText>
            </w:r>
            <w:r w:rsidR="007277CD">
              <w:rPr>
                <w:noProof/>
                <w:webHidden/>
              </w:rPr>
            </w:r>
            <w:r w:rsidR="007277CD">
              <w:rPr>
                <w:noProof/>
                <w:webHidden/>
              </w:rPr>
              <w:fldChar w:fldCharType="separate"/>
            </w:r>
            <w:r w:rsidR="00F97EFB">
              <w:rPr>
                <w:noProof/>
                <w:webHidden/>
              </w:rPr>
              <w:t>213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3" w:history="1">
            <w:r w:rsidR="007277CD" w:rsidRPr="00D41A18">
              <w:rPr>
                <w:rStyle w:val="Hyperlink"/>
                <w:noProof/>
              </w:rPr>
              <w:t>10.2. Long Thin Fields</w:t>
            </w:r>
            <w:r w:rsidR="007277CD">
              <w:rPr>
                <w:noProof/>
                <w:webHidden/>
              </w:rPr>
              <w:tab/>
            </w:r>
            <w:r w:rsidR="007277CD">
              <w:rPr>
                <w:noProof/>
                <w:webHidden/>
              </w:rPr>
              <w:fldChar w:fldCharType="begin"/>
            </w:r>
            <w:r w:rsidR="007277CD">
              <w:rPr>
                <w:noProof/>
                <w:webHidden/>
              </w:rPr>
              <w:instrText xml:space="preserve"> PAGEREF _Toc519667213 \h </w:instrText>
            </w:r>
            <w:r w:rsidR="007277CD">
              <w:rPr>
                <w:noProof/>
                <w:webHidden/>
              </w:rPr>
            </w:r>
            <w:r w:rsidR="007277CD">
              <w:rPr>
                <w:noProof/>
                <w:webHidden/>
              </w:rPr>
              <w:fldChar w:fldCharType="separate"/>
            </w:r>
            <w:r w:rsidR="00F97EFB">
              <w:rPr>
                <w:noProof/>
                <w:webHidden/>
              </w:rPr>
              <w:t>214</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4" w:history="1">
            <w:r w:rsidR="007277CD" w:rsidRPr="00D41A18">
              <w:rPr>
                <w:rStyle w:val="Hyperlink"/>
                <w:noProof/>
              </w:rPr>
              <w:t>10.3 Long Distance Tiebacks:</w:t>
            </w:r>
            <w:r w:rsidR="007277CD">
              <w:rPr>
                <w:noProof/>
                <w:webHidden/>
              </w:rPr>
              <w:tab/>
            </w:r>
            <w:r w:rsidR="007277CD">
              <w:rPr>
                <w:noProof/>
                <w:webHidden/>
              </w:rPr>
              <w:fldChar w:fldCharType="begin"/>
            </w:r>
            <w:r w:rsidR="007277CD">
              <w:rPr>
                <w:noProof/>
                <w:webHidden/>
              </w:rPr>
              <w:instrText xml:space="preserve"> PAGEREF _Toc519667214 \h </w:instrText>
            </w:r>
            <w:r w:rsidR="007277CD">
              <w:rPr>
                <w:noProof/>
                <w:webHidden/>
              </w:rPr>
            </w:r>
            <w:r w:rsidR="007277CD">
              <w:rPr>
                <w:noProof/>
                <w:webHidden/>
              </w:rPr>
              <w:fldChar w:fldCharType="separate"/>
            </w:r>
            <w:r w:rsidR="00F97EFB">
              <w:rPr>
                <w:noProof/>
                <w:webHidden/>
              </w:rPr>
              <w:t>215</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15" w:history="1">
            <w:r w:rsidR="007277CD" w:rsidRPr="00D41A18">
              <w:rPr>
                <w:rStyle w:val="Hyperlink"/>
                <w:noProof/>
              </w:rPr>
              <w:t>10.4. Gumusut-Kakap Field Development</w:t>
            </w:r>
            <w:r w:rsidR="007277CD">
              <w:rPr>
                <w:noProof/>
                <w:webHidden/>
              </w:rPr>
              <w:tab/>
            </w:r>
            <w:r w:rsidR="007277CD">
              <w:rPr>
                <w:noProof/>
                <w:webHidden/>
              </w:rPr>
              <w:fldChar w:fldCharType="begin"/>
            </w:r>
            <w:r w:rsidR="007277CD">
              <w:rPr>
                <w:noProof/>
                <w:webHidden/>
              </w:rPr>
              <w:instrText xml:space="preserve"> PAGEREF _Toc519667215 \h </w:instrText>
            </w:r>
            <w:r w:rsidR="007277CD">
              <w:rPr>
                <w:noProof/>
                <w:webHidden/>
              </w:rPr>
            </w:r>
            <w:r w:rsidR="007277CD">
              <w:rPr>
                <w:noProof/>
                <w:webHidden/>
              </w:rPr>
              <w:fldChar w:fldCharType="separate"/>
            </w:r>
            <w:r w:rsidR="00F97EFB">
              <w:rPr>
                <w:noProof/>
                <w:webHidden/>
              </w:rPr>
              <w:t>215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6" w:history="1">
            <w:r w:rsidR="007277CD" w:rsidRPr="00D41A18">
              <w:rPr>
                <w:rStyle w:val="Hyperlink"/>
                <w:noProof/>
              </w:rPr>
              <w:t>10.4.1 Subsae Flowlines</w:t>
            </w:r>
            <w:r w:rsidR="007277CD">
              <w:rPr>
                <w:noProof/>
                <w:webHidden/>
              </w:rPr>
              <w:tab/>
            </w:r>
            <w:r w:rsidR="007277CD">
              <w:rPr>
                <w:noProof/>
                <w:webHidden/>
              </w:rPr>
              <w:fldChar w:fldCharType="begin"/>
            </w:r>
            <w:r w:rsidR="007277CD">
              <w:rPr>
                <w:noProof/>
                <w:webHidden/>
              </w:rPr>
              <w:instrText xml:space="preserve"> PAGEREF _Toc519667216 \h </w:instrText>
            </w:r>
            <w:r w:rsidR="007277CD">
              <w:rPr>
                <w:noProof/>
                <w:webHidden/>
              </w:rPr>
            </w:r>
            <w:r w:rsidR="007277CD">
              <w:rPr>
                <w:noProof/>
                <w:webHidden/>
              </w:rPr>
              <w:fldChar w:fldCharType="separate"/>
            </w:r>
            <w:r w:rsidR="00F97EFB">
              <w:rPr>
                <w:noProof/>
                <w:webHidden/>
              </w:rPr>
              <w:t>215</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7" w:history="1">
            <w:r w:rsidR="007277CD" w:rsidRPr="00D41A18">
              <w:rPr>
                <w:rStyle w:val="Hyperlink"/>
                <w:noProof/>
              </w:rPr>
              <w:t>10.4.2 Subsea Tree Systems</w:t>
            </w:r>
            <w:r w:rsidR="007277CD">
              <w:rPr>
                <w:noProof/>
                <w:webHidden/>
              </w:rPr>
              <w:tab/>
            </w:r>
            <w:r w:rsidR="007277CD">
              <w:rPr>
                <w:noProof/>
                <w:webHidden/>
              </w:rPr>
              <w:fldChar w:fldCharType="begin"/>
            </w:r>
            <w:r w:rsidR="007277CD">
              <w:rPr>
                <w:noProof/>
                <w:webHidden/>
              </w:rPr>
              <w:instrText xml:space="preserve"> PAGEREF _Toc519667217 \h </w:instrText>
            </w:r>
            <w:r w:rsidR="007277CD">
              <w:rPr>
                <w:noProof/>
                <w:webHidden/>
              </w:rPr>
            </w:r>
            <w:r w:rsidR="007277CD">
              <w:rPr>
                <w:noProof/>
                <w:webHidden/>
              </w:rPr>
              <w:fldChar w:fldCharType="separate"/>
            </w:r>
            <w:r w:rsidR="00F97EFB">
              <w:rPr>
                <w:noProof/>
                <w:webHidden/>
              </w:rPr>
              <w:t>216</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18" w:history="1">
            <w:r w:rsidR="007277CD" w:rsidRPr="00D41A18">
              <w:rPr>
                <w:rStyle w:val="Hyperlink"/>
                <w:noProof/>
              </w:rPr>
              <w:t>10.5. Flowlines of Gumusut-Kakap Field</w:t>
            </w:r>
            <w:r w:rsidR="007277CD">
              <w:rPr>
                <w:noProof/>
                <w:webHidden/>
              </w:rPr>
              <w:tab/>
            </w:r>
            <w:r w:rsidR="007277CD">
              <w:rPr>
                <w:noProof/>
                <w:webHidden/>
              </w:rPr>
              <w:fldChar w:fldCharType="begin"/>
            </w:r>
            <w:r w:rsidR="007277CD">
              <w:rPr>
                <w:noProof/>
                <w:webHidden/>
              </w:rPr>
              <w:instrText xml:space="preserve"> PAGEREF _Toc519667218 \h </w:instrText>
            </w:r>
            <w:r w:rsidR="007277CD">
              <w:rPr>
                <w:noProof/>
                <w:webHidden/>
              </w:rPr>
            </w:r>
            <w:r w:rsidR="007277CD">
              <w:rPr>
                <w:noProof/>
                <w:webHidden/>
              </w:rPr>
              <w:fldChar w:fldCharType="separate"/>
            </w:r>
            <w:r w:rsidR="00F97EFB">
              <w:rPr>
                <w:noProof/>
                <w:webHidden/>
              </w:rPr>
              <w:t>218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19" w:history="1">
            <w:r w:rsidR="007277CD" w:rsidRPr="00D41A18">
              <w:rPr>
                <w:rStyle w:val="Hyperlink"/>
                <w:noProof/>
              </w:rPr>
              <w:t>10.5.1. Design Parameters</w:t>
            </w:r>
            <w:r w:rsidR="007277CD">
              <w:rPr>
                <w:noProof/>
                <w:webHidden/>
              </w:rPr>
              <w:tab/>
            </w:r>
            <w:r w:rsidR="007277CD">
              <w:rPr>
                <w:noProof/>
                <w:webHidden/>
              </w:rPr>
              <w:fldChar w:fldCharType="begin"/>
            </w:r>
            <w:r w:rsidR="007277CD">
              <w:rPr>
                <w:noProof/>
                <w:webHidden/>
              </w:rPr>
              <w:instrText xml:space="preserve"> PAGEREF _Toc519667219 \h </w:instrText>
            </w:r>
            <w:r w:rsidR="007277CD">
              <w:rPr>
                <w:noProof/>
                <w:webHidden/>
              </w:rPr>
            </w:r>
            <w:r w:rsidR="007277CD">
              <w:rPr>
                <w:noProof/>
                <w:webHidden/>
              </w:rPr>
              <w:fldChar w:fldCharType="separate"/>
            </w:r>
            <w:r w:rsidR="00F97EFB">
              <w:rPr>
                <w:noProof/>
                <w:webHidden/>
              </w:rPr>
              <w:t>218</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20" w:history="1">
            <w:r w:rsidR="007277CD" w:rsidRPr="00D41A18">
              <w:rPr>
                <w:rStyle w:val="Hyperlink"/>
                <w:noProof/>
              </w:rPr>
              <w:t>10.5.2. Safety Margin Theory</w:t>
            </w:r>
            <w:r w:rsidR="007277CD">
              <w:rPr>
                <w:noProof/>
                <w:webHidden/>
              </w:rPr>
              <w:tab/>
            </w:r>
            <w:r w:rsidR="007277CD">
              <w:rPr>
                <w:noProof/>
                <w:webHidden/>
              </w:rPr>
              <w:fldChar w:fldCharType="begin"/>
            </w:r>
            <w:r w:rsidR="007277CD">
              <w:rPr>
                <w:noProof/>
                <w:webHidden/>
              </w:rPr>
              <w:instrText xml:space="preserve"> PAGEREF _Toc519667220 \h </w:instrText>
            </w:r>
            <w:r w:rsidR="007277CD">
              <w:rPr>
                <w:noProof/>
                <w:webHidden/>
              </w:rPr>
            </w:r>
            <w:r w:rsidR="007277CD">
              <w:rPr>
                <w:noProof/>
                <w:webHidden/>
              </w:rPr>
              <w:fldChar w:fldCharType="separate"/>
            </w:r>
            <w:r w:rsidR="00F97EFB">
              <w:rPr>
                <w:noProof/>
                <w:webHidden/>
              </w:rPr>
              <w:t>219</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21" w:history="1">
            <w:r w:rsidR="007277CD" w:rsidRPr="00D41A18">
              <w:rPr>
                <w:rStyle w:val="Hyperlink"/>
                <w:noProof/>
              </w:rPr>
              <w:t>10.5.3. Results and Discussion</w:t>
            </w:r>
            <w:r w:rsidR="007277CD">
              <w:rPr>
                <w:noProof/>
                <w:webHidden/>
              </w:rPr>
              <w:tab/>
            </w:r>
            <w:r w:rsidR="007277CD">
              <w:rPr>
                <w:noProof/>
                <w:webHidden/>
              </w:rPr>
              <w:fldChar w:fldCharType="begin"/>
            </w:r>
            <w:r w:rsidR="007277CD">
              <w:rPr>
                <w:noProof/>
                <w:webHidden/>
              </w:rPr>
              <w:instrText xml:space="preserve"> PAGEREF _Toc519667221 \h </w:instrText>
            </w:r>
            <w:r w:rsidR="007277CD">
              <w:rPr>
                <w:noProof/>
                <w:webHidden/>
              </w:rPr>
            </w:r>
            <w:r w:rsidR="007277CD">
              <w:rPr>
                <w:noProof/>
                <w:webHidden/>
              </w:rPr>
              <w:fldChar w:fldCharType="separate"/>
            </w:r>
            <w:r w:rsidR="00F97EFB">
              <w:rPr>
                <w:noProof/>
                <w:webHidden/>
              </w:rPr>
              <w:t>220</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222" w:history="1">
            <w:r w:rsidR="007277CD" w:rsidRPr="00D41A18">
              <w:rPr>
                <w:rStyle w:val="Hyperlink"/>
                <w:rFonts w:ascii="Bodoni MT Black" w:eastAsia="Cordia New" w:hAnsi="Bodoni MT Black"/>
                <w:noProof/>
              </w:rPr>
              <w:t>12.0 Roncador, Brazil</w:t>
            </w:r>
            <w:r w:rsidR="007277CD">
              <w:rPr>
                <w:noProof/>
                <w:webHidden/>
              </w:rPr>
              <w:tab/>
            </w:r>
            <w:r w:rsidR="007277CD">
              <w:rPr>
                <w:noProof/>
                <w:webHidden/>
              </w:rPr>
              <w:fldChar w:fldCharType="begin"/>
            </w:r>
            <w:r w:rsidR="007277CD">
              <w:rPr>
                <w:noProof/>
                <w:webHidden/>
              </w:rPr>
              <w:instrText xml:space="preserve"> PAGEREF _Toc519667222 \h </w:instrText>
            </w:r>
            <w:r w:rsidR="007277CD">
              <w:rPr>
                <w:noProof/>
                <w:webHidden/>
              </w:rPr>
            </w:r>
            <w:r w:rsidR="007277CD">
              <w:rPr>
                <w:noProof/>
                <w:webHidden/>
              </w:rPr>
              <w:fldChar w:fldCharType="separate"/>
            </w:r>
            <w:r w:rsidR="00F97EFB">
              <w:rPr>
                <w:noProof/>
                <w:webHidden/>
              </w:rPr>
              <w:t>229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23" w:history="1">
            <w:r w:rsidR="007277CD" w:rsidRPr="00D41A18">
              <w:rPr>
                <w:rStyle w:val="Hyperlink"/>
                <w:noProof/>
                <w:lang w:val="en-MY"/>
              </w:rPr>
              <w:t>11.1. Introduction</w:t>
            </w:r>
            <w:r w:rsidR="007277CD">
              <w:rPr>
                <w:noProof/>
                <w:webHidden/>
              </w:rPr>
              <w:tab/>
            </w:r>
            <w:r w:rsidR="007277CD">
              <w:rPr>
                <w:noProof/>
                <w:webHidden/>
              </w:rPr>
              <w:fldChar w:fldCharType="begin"/>
            </w:r>
            <w:r w:rsidR="007277CD">
              <w:rPr>
                <w:noProof/>
                <w:webHidden/>
              </w:rPr>
              <w:instrText xml:space="preserve"> PAGEREF _Toc519667223 \h </w:instrText>
            </w:r>
            <w:r w:rsidR="007277CD">
              <w:rPr>
                <w:noProof/>
                <w:webHidden/>
              </w:rPr>
            </w:r>
            <w:r w:rsidR="007277CD">
              <w:rPr>
                <w:noProof/>
                <w:webHidden/>
              </w:rPr>
              <w:fldChar w:fldCharType="separate"/>
            </w:r>
            <w:r w:rsidR="00F97EFB">
              <w:rPr>
                <w:noProof/>
                <w:webHidden/>
              </w:rPr>
              <w:t>229</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24" w:history="1">
            <w:r w:rsidR="007277CD" w:rsidRPr="00D41A18">
              <w:rPr>
                <w:rStyle w:val="Hyperlink"/>
                <w:noProof/>
              </w:rPr>
              <w:t>11.2. Field Development</w:t>
            </w:r>
            <w:r w:rsidR="007277CD">
              <w:rPr>
                <w:noProof/>
                <w:webHidden/>
              </w:rPr>
              <w:tab/>
            </w:r>
            <w:r w:rsidR="007277CD">
              <w:rPr>
                <w:noProof/>
                <w:webHidden/>
              </w:rPr>
              <w:fldChar w:fldCharType="begin"/>
            </w:r>
            <w:r w:rsidR="007277CD">
              <w:rPr>
                <w:noProof/>
                <w:webHidden/>
              </w:rPr>
              <w:instrText xml:space="preserve"> PAGEREF _Toc519667224 \h </w:instrText>
            </w:r>
            <w:r w:rsidR="007277CD">
              <w:rPr>
                <w:noProof/>
                <w:webHidden/>
              </w:rPr>
            </w:r>
            <w:r w:rsidR="007277CD">
              <w:rPr>
                <w:noProof/>
                <w:webHidden/>
              </w:rPr>
              <w:fldChar w:fldCharType="separate"/>
            </w:r>
            <w:r w:rsidR="00F97EFB">
              <w:rPr>
                <w:noProof/>
                <w:webHidden/>
              </w:rPr>
              <w:t>230</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25" w:history="1">
            <w:r w:rsidR="007277CD" w:rsidRPr="00D41A18">
              <w:rPr>
                <w:rStyle w:val="Hyperlink"/>
                <w:noProof/>
              </w:rPr>
              <w:t>11.2.1 Roncador Subsea System</w:t>
            </w:r>
            <w:r w:rsidR="007277CD">
              <w:rPr>
                <w:noProof/>
                <w:webHidden/>
              </w:rPr>
              <w:tab/>
            </w:r>
            <w:r w:rsidR="007277CD">
              <w:rPr>
                <w:noProof/>
                <w:webHidden/>
              </w:rPr>
              <w:fldChar w:fldCharType="begin"/>
            </w:r>
            <w:r w:rsidR="007277CD">
              <w:rPr>
                <w:noProof/>
                <w:webHidden/>
              </w:rPr>
              <w:instrText xml:space="preserve"> PAGEREF _Toc519667225 \h </w:instrText>
            </w:r>
            <w:r w:rsidR="007277CD">
              <w:rPr>
                <w:noProof/>
                <w:webHidden/>
              </w:rPr>
            </w:r>
            <w:r w:rsidR="007277CD">
              <w:rPr>
                <w:noProof/>
                <w:webHidden/>
              </w:rPr>
              <w:fldChar w:fldCharType="separate"/>
            </w:r>
            <w:r w:rsidR="00F97EFB">
              <w:rPr>
                <w:noProof/>
                <w:webHidden/>
              </w:rPr>
              <w:t>231</w:t>
            </w:r>
            <w:r w:rsidR="007277CD">
              <w:rPr>
                <w:noProof/>
                <w:webHidden/>
              </w:rPr>
              <w:fldChar w:fldCharType="end"/>
            </w:r>
          </w:hyperlink>
        </w:p>
        <w:p w:rsidR="007277CD" w:rsidRDefault="00DC26F6">
          <w:pPr>
            <w:pStyle w:val="TOC2"/>
            <w:tabs>
              <w:tab w:val="left" w:pos="880"/>
              <w:tab w:val="right" w:leader="dot" w:pos="8643"/>
            </w:tabs>
            <w:rPr>
              <w:rFonts w:asciiTheme="minorHAnsi" w:hAnsiTheme="minorHAnsi" w:cstheme="minorBidi"/>
              <w:noProof/>
              <w:sz w:val="22"/>
              <w:szCs w:val="22"/>
              <w:lang w:val="en-MY" w:eastAsia="ja-JP"/>
            </w:rPr>
          </w:pPr>
          <w:hyperlink w:anchor="_Toc519667226" w:history="1">
            <w:r w:rsidR="007277CD" w:rsidRPr="00D41A18">
              <w:rPr>
                <w:rStyle w:val="Hyperlink"/>
                <w:noProof/>
              </w:rPr>
              <w:t>11.</w:t>
            </w:r>
            <w:r w:rsidR="007277CD" w:rsidRPr="00D41A18">
              <w:rPr>
                <w:rStyle w:val="Hyperlink"/>
                <w:noProof/>
                <w:lang w:val="en-MY" w:eastAsia="en-MY"/>
              </w:rPr>
              <w:t xml:space="preserve"> </w:t>
            </w:r>
            <w:r w:rsidR="007277CD" w:rsidRPr="00D41A18">
              <w:rPr>
                <w:rStyle w:val="Hyperlink"/>
                <w:noProof/>
              </w:rPr>
              <w:t>3</w:t>
            </w:r>
            <w:r w:rsidR="007277CD">
              <w:rPr>
                <w:rFonts w:asciiTheme="minorHAnsi" w:hAnsiTheme="minorHAnsi" w:cstheme="minorBidi"/>
                <w:noProof/>
                <w:sz w:val="22"/>
                <w:szCs w:val="22"/>
                <w:lang w:val="en-MY" w:eastAsia="ja-JP"/>
              </w:rPr>
              <w:tab/>
            </w:r>
            <w:r w:rsidR="007277CD" w:rsidRPr="00D41A18">
              <w:rPr>
                <w:rStyle w:val="Hyperlink"/>
                <w:noProof/>
              </w:rPr>
              <w:t>Pipeline Design</w:t>
            </w:r>
            <w:r w:rsidR="007277CD">
              <w:rPr>
                <w:noProof/>
                <w:webHidden/>
              </w:rPr>
              <w:tab/>
            </w:r>
            <w:r w:rsidR="007277CD">
              <w:rPr>
                <w:noProof/>
                <w:webHidden/>
              </w:rPr>
              <w:fldChar w:fldCharType="begin"/>
            </w:r>
            <w:r w:rsidR="007277CD">
              <w:rPr>
                <w:noProof/>
                <w:webHidden/>
              </w:rPr>
              <w:instrText xml:space="preserve"> PAGEREF _Toc519667226 \h </w:instrText>
            </w:r>
            <w:r w:rsidR="007277CD">
              <w:rPr>
                <w:noProof/>
                <w:webHidden/>
              </w:rPr>
            </w:r>
            <w:r w:rsidR="007277CD">
              <w:rPr>
                <w:noProof/>
                <w:webHidden/>
              </w:rPr>
              <w:fldChar w:fldCharType="separate"/>
            </w:r>
            <w:r w:rsidR="00F97EFB">
              <w:rPr>
                <w:noProof/>
                <w:webHidden/>
              </w:rPr>
              <w:t>233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27" w:history="1">
            <w:r w:rsidR="007277CD" w:rsidRPr="00D41A18">
              <w:rPr>
                <w:rStyle w:val="Hyperlink"/>
                <w:noProof/>
              </w:rPr>
              <w:t>11.3.1. Pipeline for Production</w:t>
            </w:r>
            <w:r w:rsidR="007277CD">
              <w:rPr>
                <w:noProof/>
                <w:webHidden/>
              </w:rPr>
              <w:tab/>
            </w:r>
            <w:r w:rsidR="007277CD">
              <w:rPr>
                <w:noProof/>
                <w:webHidden/>
              </w:rPr>
              <w:fldChar w:fldCharType="begin"/>
            </w:r>
            <w:r w:rsidR="007277CD">
              <w:rPr>
                <w:noProof/>
                <w:webHidden/>
              </w:rPr>
              <w:instrText xml:space="preserve"> PAGEREF _Toc519667227 \h </w:instrText>
            </w:r>
            <w:r w:rsidR="007277CD">
              <w:rPr>
                <w:noProof/>
                <w:webHidden/>
              </w:rPr>
            </w:r>
            <w:r w:rsidR="007277CD">
              <w:rPr>
                <w:noProof/>
                <w:webHidden/>
              </w:rPr>
              <w:fldChar w:fldCharType="separate"/>
            </w:r>
            <w:r w:rsidR="00F97EFB">
              <w:rPr>
                <w:noProof/>
                <w:webHidden/>
              </w:rPr>
              <w:t>233</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28" w:history="1">
            <w:r w:rsidR="007277CD" w:rsidRPr="00D41A18">
              <w:rPr>
                <w:rStyle w:val="Hyperlink"/>
                <w:noProof/>
              </w:rPr>
              <w:t>11.3.2. Pipeline for Gas Lift</w:t>
            </w:r>
            <w:r w:rsidR="007277CD">
              <w:rPr>
                <w:noProof/>
                <w:webHidden/>
              </w:rPr>
              <w:tab/>
            </w:r>
            <w:r w:rsidR="007277CD">
              <w:rPr>
                <w:noProof/>
                <w:webHidden/>
              </w:rPr>
              <w:fldChar w:fldCharType="begin"/>
            </w:r>
            <w:r w:rsidR="007277CD">
              <w:rPr>
                <w:noProof/>
                <w:webHidden/>
              </w:rPr>
              <w:instrText xml:space="preserve"> PAGEREF _Toc519667228 \h </w:instrText>
            </w:r>
            <w:r w:rsidR="007277CD">
              <w:rPr>
                <w:noProof/>
                <w:webHidden/>
              </w:rPr>
            </w:r>
            <w:r w:rsidR="007277CD">
              <w:rPr>
                <w:noProof/>
                <w:webHidden/>
              </w:rPr>
              <w:fldChar w:fldCharType="separate"/>
            </w:r>
            <w:r w:rsidR="00F97EFB">
              <w:rPr>
                <w:noProof/>
                <w:webHidden/>
              </w:rPr>
              <w:t>235</w:t>
            </w:r>
            <w:r w:rsidR="007277CD">
              <w:rPr>
                <w:noProof/>
                <w:webHidden/>
              </w:rPr>
              <w:fldChar w:fldCharType="end"/>
            </w:r>
          </w:hyperlink>
        </w:p>
        <w:p w:rsidR="007277CD" w:rsidRDefault="00DC26F6">
          <w:pPr>
            <w:pStyle w:val="TOC2"/>
            <w:tabs>
              <w:tab w:val="right" w:leader="dot" w:pos="8643"/>
            </w:tabs>
            <w:rPr>
              <w:rFonts w:asciiTheme="minorHAnsi" w:hAnsiTheme="minorHAnsi" w:cstheme="minorBidi"/>
              <w:noProof/>
              <w:sz w:val="22"/>
              <w:szCs w:val="22"/>
              <w:lang w:val="en-MY" w:eastAsia="ja-JP"/>
            </w:rPr>
          </w:pPr>
          <w:hyperlink w:anchor="_Toc519667229" w:history="1">
            <w:r w:rsidR="007277CD" w:rsidRPr="00D41A18">
              <w:rPr>
                <w:rStyle w:val="Hyperlink"/>
                <w:noProof/>
              </w:rPr>
              <w:t>11.4. Finite Element Analysis</w:t>
            </w:r>
            <w:r w:rsidR="007277CD">
              <w:rPr>
                <w:noProof/>
                <w:webHidden/>
              </w:rPr>
              <w:tab/>
            </w:r>
            <w:r w:rsidR="007277CD">
              <w:rPr>
                <w:noProof/>
                <w:webHidden/>
              </w:rPr>
              <w:fldChar w:fldCharType="begin"/>
            </w:r>
            <w:r w:rsidR="007277CD">
              <w:rPr>
                <w:noProof/>
                <w:webHidden/>
              </w:rPr>
              <w:instrText xml:space="preserve"> PAGEREF _Toc519667229 \h </w:instrText>
            </w:r>
            <w:r w:rsidR="007277CD">
              <w:rPr>
                <w:noProof/>
                <w:webHidden/>
              </w:rPr>
            </w:r>
            <w:r w:rsidR="007277CD">
              <w:rPr>
                <w:noProof/>
                <w:webHidden/>
              </w:rPr>
              <w:fldChar w:fldCharType="separate"/>
            </w:r>
            <w:r w:rsidR="00F97EFB">
              <w:rPr>
                <w:noProof/>
                <w:webHidden/>
              </w:rPr>
              <w:t>236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30" w:history="1">
            <w:r w:rsidR="007277CD" w:rsidRPr="00D41A18">
              <w:rPr>
                <w:rStyle w:val="Hyperlink"/>
                <w:noProof/>
              </w:rPr>
              <w:t>11.4.1. Load and boundary conditions</w:t>
            </w:r>
            <w:r w:rsidR="007277CD">
              <w:rPr>
                <w:noProof/>
                <w:webHidden/>
              </w:rPr>
              <w:tab/>
            </w:r>
            <w:r w:rsidR="007277CD">
              <w:rPr>
                <w:noProof/>
                <w:webHidden/>
              </w:rPr>
              <w:fldChar w:fldCharType="begin"/>
            </w:r>
            <w:r w:rsidR="007277CD">
              <w:rPr>
                <w:noProof/>
                <w:webHidden/>
              </w:rPr>
              <w:instrText xml:space="preserve"> PAGEREF _Toc519667230 \h </w:instrText>
            </w:r>
            <w:r w:rsidR="007277CD">
              <w:rPr>
                <w:noProof/>
                <w:webHidden/>
              </w:rPr>
            </w:r>
            <w:r w:rsidR="007277CD">
              <w:rPr>
                <w:noProof/>
                <w:webHidden/>
              </w:rPr>
              <w:fldChar w:fldCharType="separate"/>
            </w:r>
            <w:r w:rsidR="00F97EFB">
              <w:rPr>
                <w:noProof/>
                <w:webHidden/>
              </w:rPr>
              <w:t>236</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31" w:history="1">
            <w:r w:rsidR="007277CD" w:rsidRPr="00D41A18">
              <w:rPr>
                <w:rStyle w:val="Hyperlink"/>
                <w:noProof/>
              </w:rPr>
              <w:t>11.4.2 Equivalent stress, strain and buckling for production pipeline</w:t>
            </w:r>
            <w:r w:rsidR="007277CD">
              <w:rPr>
                <w:noProof/>
                <w:webHidden/>
              </w:rPr>
              <w:tab/>
            </w:r>
            <w:r w:rsidR="007277CD">
              <w:rPr>
                <w:noProof/>
                <w:webHidden/>
              </w:rPr>
              <w:fldChar w:fldCharType="begin"/>
            </w:r>
            <w:r w:rsidR="007277CD">
              <w:rPr>
                <w:noProof/>
                <w:webHidden/>
              </w:rPr>
              <w:instrText xml:space="preserve"> PAGEREF _Toc519667231 \h </w:instrText>
            </w:r>
            <w:r w:rsidR="007277CD">
              <w:rPr>
                <w:noProof/>
                <w:webHidden/>
              </w:rPr>
            </w:r>
            <w:r w:rsidR="007277CD">
              <w:rPr>
                <w:noProof/>
                <w:webHidden/>
              </w:rPr>
              <w:fldChar w:fldCharType="separate"/>
            </w:r>
            <w:r w:rsidR="00F97EFB">
              <w:rPr>
                <w:noProof/>
                <w:webHidden/>
              </w:rPr>
              <w:t>237</w:t>
            </w:r>
            <w:r w:rsidR="007277CD">
              <w:rPr>
                <w:noProof/>
                <w:webHidden/>
              </w:rPr>
              <w:fldChar w:fldCharType="end"/>
            </w:r>
          </w:hyperlink>
        </w:p>
        <w:p w:rsidR="007277CD" w:rsidRDefault="00DC26F6">
          <w:pPr>
            <w:pStyle w:val="TOC3"/>
            <w:tabs>
              <w:tab w:val="right" w:leader="dot" w:pos="8643"/>
            </w:tabs>
            <w:rPr>
              <w:rFonts w:asciiTheme="minorHAnsi" w:hAnsiTheme="minorHAnsi" w:cstheme="minorBidi"/>
              <w:noProof/>
              <w:sz w:val="22"/>
              <w:szCs w:val="22"/>
              <w:lang w:val="en-MY" w:eastAsia="ja-JP"/>
            </w:rPr>
          </w:pPr>
          <w:hyperlink w:anchor="_Toc519667232" w:history="1">
            <w:r w:rsidR="007277CD" w:rsidRPr="00D41A18">
              <w:rPr>
                <w:rStyle w:val="Hyperlink"/>
                <w:noProof/>
              </w:rPr>
              <w:t>11.4.3. Equivalent stress, strain and buckling for gas pipeline</w:t>
            </w:r>
            <w:r w:rsidR="007277CD">
              <w:rPr>
                <w:noProof/>
                <w:webHidden/>
              </w:rPr>
              <w:tab/>
            </w:r>
            <w:r w:rsidR="007277CD">
              <w:rPr>
                <w:noProof/>
                <w:webHidden/>
              </w:rPr>
              <w:fldChar w:fldCharType="begin"/>
            </w:r>
            <w:r w:rsidR="007277CD">
              <w:rPr>
                <w:noProof/>
                <w:webHidden/>
              </w:rPr>
              <w:instrText xml:space="preserve"> PAGEREF _Toc519667232 \h </w:instrText>
            </w:r>
            <w:r w:rsidR="007277CD">
              <w:rPr>
                <w:noProof/>
                <w:webHidden/>
              </w:rPr>
            </w:r>
            <w:r w:rsidR="007277CD">
              <w:rPr>
                <w:noProof/>
                <w:webHidden/>
              </w:rPr>
              <w:fldChar w:fldCharType="separate"/>
            </w:r>
            <w:r w:rsidR="00F97EFB">
              <w:rPr>
                <w:noProof/>
                <w:webHidden/>
              </w:rPr>
              <w:t>238</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233" w:history="1">
            <w:r w:rsidR="007277CD" w:rsidRPr="00D41A18">
              <w:rPr>
                <w:rStyle w:val="Hyperlink"/>
                <w:rFonts w:ascii="Bodoni MT Black" w:hAnsi="Bodoni MT Black"/>
                <w:noProof/>
              </w:rPr>
              <w:t>References</w:t>
            </w:r>
            <w:r w:rsidR="007277CD">
              <w:rPr>
                <w:noProof/>
                <w:webHidden/>
              </w:rPr>
              <w:tab/>
            </w:r>
            <w:r w:rsidR="007277CD">
              <w:rPr>
                <w:noProof/>
                <w:webHidden/>
              </w:rPr>
              <w:fldChar w:fldCharType="begin"/>
            </w:r>
            <w:r w:rsidR="007277CD">
              <w:rPr>
                <w:noProof/>
                <w:webHidden/>
              </w:rPr>
              <w:instrText xml:space="preserve"> PAGEREF _Toc519667233 \h </w:instrText>
            </w:r>
            <w:r w:rsidR="007277CD">
              <w:rPr>
                <w:noProof/>
                <w:webHidden/>
              </w:rPr>
            </w:r>
            <w:r w:rsidR="007277CD">
              <w:rPr>
                <w:noProof/>
                <w:webHidden/>
              </w:rPr>
              <w:fldChar w:fldCharType="separate"/>
            </w:r>
            <w:r w:rsidR="00F97EFB">
              <w:rPr>
                <w:noProof/>
                <w:webHidden/>
              </w:rPr>
              <w:t>240</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234" w:history="1">
            <w:r w:rsidR="007277CD" w:rsidRPr="00D41A18">
              <w:rPr>
                <w:rStyle w:val="Hyperlink"/>
                <w:rFonts w:ascii="Bodoni MT Black" w:hAnsi="Bodoni MT Black"/>
                <w:noProof/>
              </w:rPr>
              <w:t>Appendixes</w:t>
            </w:r>
            <w:r w:rsidR="007277CD">
              <w:rPr>
                <w:noProof/>
                <w:webHidden/>
              </w:rPr>
              <w:tab/>
            </w:r>
            <w:r w:rsidR="007277CD">
              <w:rPr>
                <w:noProof/>
                <w:webHidden/>
              </w:rPr>
              <w:fldChar w:fldCharType="begin"/>
            </w:r>
            <w:r w:rsidR="007277CD">
              <w:rPr>
                <w:noProof/>
                <w:webHidden/>
              </w:rPr>
              <w:instrText xml:space="preserve"> PAGEREF _Toc519667234 \h </w:instrText>
            </w:r>
            <w:r w:rsidR="007277CD">
              <w:rPr>
                <w:noProof/>
                <w:webHidden/>
              </w:rPr>
            </w:r>
            <w:r w:rsidR="007277CD">
              <w:rPr>
                <w:noProof/>
                <w:webHidden/>
              </w:rPr>
              <w:fldChar w:fldCharType="separate"/>
            </w:r>
            <w:r w:rsidR="00F97EFB">
              <w:rPr>
                <w:noProof/>
                <w:webHidden/>
              </w:rPr>
              <w:t>247</w:t>
            </w:r>
            <w:r w:rsidR="007277CD">
              <w:rPr>
                <w:noProof/>
                <w:webHidden/>
              </w:rPr>
              <w:fldChar w:fldCharType="end"/>
            </w:r>
          </w:hyperlink>
        </w:p>
        <w:p w:rsidR="007277CD" w:rsidRDefault="00DC26F6">
          <w:pPr>
            <w:pStyle w:val="TOC1"/>
            <w:tabs>
              <w:tab w:val="right" w:leader="dot" w:pos="8643"/>
            </w:tabs>
            <w:rPr>
              <w:rFonts w:asciiTheme="minorHAnsi" w:hAnsiTheme="minorHAnsi" w:cstheme="minorBidi"/>
              <w:noProof/>
              <w:sz w:val="22"/>
              <w:szCs w:val="22"/>
              <w:lang w:val="en-MY" w:eastAsia="ja-JP"/>
            </w:rPr>
          </w:pPr>
          <w:hyperlink w:anchor="_Toc519667235" w:history="1">
            <w:r w:rsidR="007277CD" w:rsidRPr="00D41A18">
              <w:rPr>
                <w:rStyle w:val="Hyperlink"/>
                <w:rFonts w:ascii="Bodoni MT Black" w:eastAsia="Cordia New" w:hAnsi="Bodoni MT Black"/>
                <w:noProof/>
                <w:lang w:val="en-MY"/>
              </w:rPr>
              <w:t>Autobiographies</w:t>
            </w:r>
            <w:r w:rsidR="007277CD">
              <w:rPr>
                <w:noProof/>
                <w:webHidden/>
              </w:rPr>
              <w:tab/>
            </w:r>
            <w:r w:rsidR="007277CD">
              <w:rPr>
                <w:noProof/>
                <w:webHidden/>
              </w:rPr>
              <w:fldChar w:fldCharType="begin"/>
            </w:r>
            <w:r w:rsidR="007277CD">
              <w:rPr>
                <w:noProof/>
                <w:webHidden/>
              </w:rPr>
              <w:instrText xml:space="preserve"> PAGEREF _Toc519667235 \h </w:instrText>
            </w:r>
            <w:r w:rsidR="007277CD">
              <w:rPr>
                <w:noProof/>
                <w:webHidden/>
              </w:rPr>
            </w:r>
            <w:r w:rsidR="007277CD">
              <w:rPr>
                <w:noProof/>
                <w:webHidden/>
              </w:rPr>
              <w:fldChar w:fldCharType="separate"/>
            </w:r>
            <w:r w:rsidR="00F97EFB">
              <w:rPr>
                <w:noProof/>
                <w:webHidden/>
              </w:rPr>
              <w:t>254</w:t>
            </w:r>
            <w:r w:rsidR="007277CD">
              <w:rPr>
                <w:noProof/>
                <w:webHidden/>
              </w:rPr>
              <w:fldChar w:fldCharType="end"/>
            </w:r>
          </w:hyperlink>
        </w:p>
        <w:p w:rsidR="00F05D42" w:rsidRDefault="00F05D42" w:rsidP="00DC737F">
          <w:pPr>
            <w:rPr>
              <w:noProof/>
            </w:rPr>
          </w:pPr>
          <w:r>
            <w:rPr>
              <w:b/>
              <w:bCs/>
              <w:noProof/>
            </w:rPr>
            <w:fldChar w:fldCharType="end"/>
          </w:r>
        </w:p>
      </w:sdtContent>
    </w:sdt>
    <w:p w:rsidR="0051605C" w:rsidRDefault="0051605C" w:rsidP="00DC737F">
      <w:pPr>
        <w:pStyle w:val="Heading1"/>
        <w:ind w:left="441"/>
        <w:jc w:val="center"/>
        <w:rPr>
          <w:rFonts w:eastAsia="Cordia New"/>
        </w:rPr>
      </w:pPr>
      <w:r>
        <w:rPr>
          <w:rFonts w:eastAsia="Cordia New"/>
        </w:rPr>
        <w:br w:type="page"/>
      </w:r>
    </w:p>
    <w:p w:rsidR="00E65B87" w:rsidRPr="00B86823" w:rsidRDefault="00E65B87" w:rsidP="00DC737F">
      <w:pPr>
        <w:pStyle w:val="Heading1"/>
        <w:ind w:left="441"/>
        <w:jc w:val="center"/>
        <w:rPr>
          <w:rFonts w:ascii="Bodoni MT Black" w:eastAsia="Cordia New" w:hAnsi="Bodoni MT Black"/>
          <w:sz w:val="48"/>
          <w:szCs w:val="48"/>
        </w:rPr>
      </w:pPr>
      <w:bookmarkStart w:id="4" w:name="_Toc519667070"/>
      <w:r w:rsidRPr="00B86823">
        <w:rPr>
          <w:rFonts w:ascii="Bodoni MT Black" w:eastAsia="Cordia New" w:hAnsi="Bodoni MT Black"/>
          <w:color w:val="C00000"/>
          <w:sz w:val="48"/>
          <w:szCs w:val="48"/>
        </w:rPr>
        <w:lastRenderedPageBreak/>
        <w:t>List of Figures</w:t>
      </w:r>
      <w:bookmarkEnd w:id="4"/>
    </w:p>
    <w:p w:rsidR="00E65B87" w:rsidRDefault="00E65B87" w:rsidP="00DC737F">
      <w:pPr>
        <w:rPr>
          <w:rFonts w:eastAsia="Cordia New"/>
          <w:sz w:val="24"/>
          <w:szCs w:val="24"/>
        </w:rPr>
      </w:pPr>
    </w:p>
    <w:p w:rsidR="0051605C" w:rsidRDefault="0051605C" w:rsidP="00DC737F">
      <w:pPr>
        <w:rPr>
          <w:rFonts w:eastAsia="Cordia New"/>
          <w:sz w:val="24"/>
          <w:szCs w:val="24"/>
        </w:rPr>
      </w:pPr>
    </w:p>
    <w:tbl>
      <w:tblPr>
        <w:tblStyle w:val="LightList-Accent3"/>
        <w:tblW w:w="5000" w:type="pct"/>
        <w:tblLook w:val="04A0" w:firstRow="1" w:lastRow="0" w:firstColumn="1" w:lastColumn="0" w:noHBand="0" w:noVBand="1"/>
      </w:tblPr>
      <w:tblGrid>
        <w:gridCol w:w="1524"/>
        <w:gridCol w:w="6542"/>
        <w:gridCol w:w="803"/>
      </w:tblGrid>
      <w:tr w:rsidR="00656BEF" w:rsidRPr="0051605C" w:rsidTr="00DC73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3F3390" w:rsidRDefault="00656BEF" w:rsidP="003F3390">
            <w:pPr>
              <w:spacing w:line="360" w:lineRule="auto"/>
              <w:jc w:val="center"/>
              <w:rPr>
                <w:sz w:val="24"/>
                <w:szCs w:val="24"/>
                <w:lang w:val="en-MY"/>
              </w:rPr>
            </w:pPr>
            <w:r w:rsidRPr="003F3390">
              <w:rPr>
                <w:sz w:val="24"/>
                <w:szCs w:val="24"/>
                <w:lang w:val="en-MY"/>
              </w:rPr>
              <w:t>Figures</w:t>
            </w:r>
          </w:p>
        </w:tc>
        <w:tc>
          <w:tcPr>
            <w:tcW w:w="3688" w:type="pct"/>
          </w:tcPr>
          <w:p w:rsidR="00656BEF" w:rsidRPr="00656BEF" w:rsidRDefault="00656BEF" w:rsidP="003F3390">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lang w:val="en-MY"/>
              </w:rPr>
            </w:pPr>
            <w:r w:rsidRPr="00656BEF">
              <w:rPr>
                <w:b w:val="0"/>
                <w:sz w:val="24"/>
                <w:szCs w:val="24"/>
                <w:lang w:val="en-MY"/>
              </w:rPr>
              <w:t>Description</w:t>
            </w:r>
          </w:p>
        </w:tc>
        <w:tc>
          <w:tcPr>
            <w:tcW w:w="452" w:type="pct"/>
          </w:tcPr>
          <w:p w:rsidR="00656BEF" w:rsidRPr="003F3390" w:rsidRDefault="00656BEF" w:rsidP="003F3390">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3F3390">
              <w:rPr>
                <w:sz w:val="24"/>
                <w:szCs w:val="24"/>
              </w:rPr>
              <w:t>Pages</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lang w:val="en-MY"/>
              </w:rPr>
            </w:pPr>
            <w:r w:rsidRPr="00A35C07">
              <w:rPr>
                <w:b w:val="0"/>
                <w:sz w:val="24"/>
                <w:szCs w:val="24"/>
                <w:lang w:val="en-MY"/>
              </w:rPr>
              <w:t>Figure 1.1</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lang w:val="en-MY"/>
              </w:rPr>
              <w:t>Offshore Field Development components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lang w:val="en-MY"/>
              </w:rPr>
            </w:pPr>
            <w:r w:rsidRPr="00A35C07">
              <w:rPr>
                <w:b w:val="0"/>
                <w:sz w:val="24"/>
                <w:szCs w:val="24"/>
                <w:lang w:val="en-MY"/>
              </w:rPr>
              <w:t>Figure 1.2</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lang w:val="en-MY"/>
              </w:rPr>
              <w:t>Subsea production systems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lang w:val="en-MY"/>
              </w:rPr>
            </w:pPr>
            <w:r w:rsidRPr="00A35C07">
              <w:rPr>
                <w:b w:val="0"/>
                <w:sz w:val="24"/>
                <w:szCs w:val="24"/>
                <w:lang w:val="en-MY"/>
              </w:rPr>
              <w:t>Figure.1-3</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lang w:val="en-MY"/>
              </w:rPr>
              <w:t>Deep water developments [</w:t>
            </w:r>
            <w:r w:rsidRPr="00656BEF">
              <w:rPr>
                <w:rFonts w:eastAsia="Cordia New"/>
                <w:sz w:val="24"/>
                <w:szCs w:val="24"/>
              </w:rPr>
              <w:t>Offshore Magazine</w:t>
            </w:r>
            <w:r w:rsidRPr="00656BEF">
              <w:rPr>
                <w:sz w:val="24"/>
                <w:szCs w:val="24"/>
                <w:lang w:val="en-MY"/>
              </w:rPr>
              <w:t>]</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11</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lang w:val="en-MY"/>
              </w:rPr>
            </w:pPr>
            <w:r w:rsidRPr="00A35C07">
              <w:rPr>
                <w:b w:val="0"/>
                <w:sz w:val="24"/>
                <w:szCs w:val="24"/>
                <w:lang w:val="en-MY"/>
              </w:rPr>
              <w:t>Figure.1-4</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lang w:val="en-MY"/>
              </w:rPr>
              <w:t>Development of deep-water floating systems, 1977 to 2009</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12</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lang w:val="en-MY"/>
              </w:rPr>
            </w:pPr>
            <w:r w:rsidRPr="00A35C07">
              <w:rPr>
                <w:b w:val="0"/>
                <w:sz w:val="24"/>
                <w:szCs w:val="24"/>
                <w:lang w:val="en-MY"/>
              </w:rPr>
              <w:t>Figure.1-5</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lang w:val="en-MY"/>
              </w:rPr>
              <w:t>Application of FPSO -Petrobras Cascade and Chinook Project</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12</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rFonts w:eastAsia="Cordia New"/>
                <w:b w:val="0"/>
                <w:sz w:val="24"/>
                <w:szCs w:val="24"/>
                <w:lang w:val="en-MY"/>
              </w:rPr>
            </w:pPr>
            <w:r w:rsidRPr="00A35C07">
              <w:rPr>
                <w:rFonts w:eastAsia="Cordia New"/>
                <w:b w:val="0"/>
                <w:sz w:val="24"/>
                <w:szCs w:val="24"/>
                <w:lang w:val="en-MY"/>
              </w:rPr>
              <w:t>Figure.2-1</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rFonts w:eastAsia="Cordia New"/>
                <w:sz w:val="24"/>
                <w:szCs w:val="24"/>
                <w:lang w:val="en-MY"/>
              </w:rPr>
              <w:t>Subsea pipeline design parameters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14</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rFonts w:eastAsia="Cordia New"/>
                <w:b w:val="0"/>
                <w:sz w:val="24"/>
                <w:szCs w:val="24"/>
                <w:lang w:val="en-MY"/>
              </w:rPr>
            </w:pPr>
            <w:r w:rsidRPr="00A35C07">
              <w:rPr>
                <w:rFonts w:eastAsia="Cordia New"/>
                <w:b w:val="0"/>
                <w:sz w:val="24"/>
                <w:szCs w:val="24"/>
                <w:lang w:val="en-MY"/>
              </w:rPr>
              <w:t>Figure.2-2</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rFonts w:eastAsia="Cordia New"/>
                <w:sz w:val="24"/>
                <w:szCs w:val="24"/>
                <w:lang w:val="en-MY"/>
              </w:rPr>
              <w:t>Subsea Pipeline Design Process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15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rFonts w:eastAsia="Cordia New"/>
                <w:b w:val="0"/>
                <w:sz w:val="24"/>
                <w:szCs w:val="24"/>
                <w:lang w:val="en-MY"/>
              </w:rPr>
            </w:pPr>
            <w:r w:rsidRPr="00A35C07">
              <w:rPr>
                <w:rFonts w:eastAsia="Cordia New"/>
                <w:b w:val="0"/>
                <w:sz w:val="24"/>
                <w:szCs w:val="24"/>
                <w:lang w:val="en-MY"/>
              </w:rPr>
              <w:t>Figure.2-3</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rFonts w:eastAsia="Cordia New"/>
                <w:sz w:val="24"/>
                <w:szCs w:val="24"/>
                <w:lang w:val="en-MY"/>
              </w:rPr>
              <w:t>Subsea pipeline design analysis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17</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color w:val="000000" w:themeColor="text1"/>
                <w:sz w:val="24"/>
                <w:szCs w:val="24"/>
              </w:rPr>
            </w:pPr>
            <w:r w:rsidRPr="00A35C07">
              <w:rPr>
                <w:b w:val="0"/>
                <w:color w:val="000000" w:themeColor="text1"/>
                <w:sz w:val="24"/>
                <w:szCs w:val="24"/>
              </w:rPr>
              <w:t>Figure.3-1</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color w:val="000000" w:themeColor="text1"/>
                <w:sz w:val="24"/>
                <w:szCs w:val="24"/>
              </w:rPr>
              <w:t>Criteria to be considered in route selection</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20</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 3-2</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Sketch of Pipeline in Flat Seabed</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25</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 3-3</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Force Distribution</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25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Figure.3-4</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Distribution temperatures along the pipeline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28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Figure.3-5</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Distribution of Internal Pressure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29</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Figure.3-6</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Pipeline Stresses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31</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Figure.3-7</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Pressure level relations (API-RP-1111, 1999)</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35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Figure.3-8</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Deflection of column</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39</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Figure.3-9</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Pipeline Lateral Buckling Mode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40</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Figure.4-1</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Typical types of subsea pipeline installation</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44</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Figure.4-2</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Pull and tow pipeline installations (surface)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Figure.4-3</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Pull and tow pipeline installations (catenary)</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45</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Figure.4-4</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Pull and tow pipeline installations (bottom)</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46</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Figure.4-5</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Typical Pipe Configuration during S-Lay and J-Lay Pipeline Installations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46</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Figure.4-6</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Typical pipe configurations during reel-system pipeline installations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47</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Figure.5-1</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Subsea pipeline protection systems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48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Figure.5-</w:t>
            </w:r>
            <w:r>
              <w:rPr>
                <w:b w:val="0"/>
                <w:sz w:val="24"/>
                <w:szCs w:val="24"/>
              </w:rPr>
              <w:t>2</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Trenching protection of subsea pipeline [CTC Marine]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49</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Figure.5-3</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Rock-dumping protection of subsea pipeline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50</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t>Figure.5-4</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Mattresses protection of subsea pipeline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49</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51605C">
            <w:pPr>
              <w:spacing w:line="360" w:lineRule="auto"/>
              <w:rPr>
                <w:b w:val="0"/>
                <w:sz w:val="24"/>
                <w:szCs w:val="24"/>
              </w:rPr>
            </w:pPr>
            <w:r w:rsidRPr="00A35C07">
              <w:rPr>
                <w:b w:val="0"/>
                <w:sz w:val="24"/>
                <w:szCs w:val="24"/>
              </w:rPr>
              <w:lastRenderedPageBreak/>
              <w:t>Figure.5-5</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Concrete cover protection of subsea pipeline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49</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rFonts w:eastAsia="Cordia New"/>
                <w:b w:val="0"/>
                <w:sz w:val="24"/>
                <w:szCs w:val="24"/>
              </w:rPr>
            </w:pPr>
            <w:r w:rsidRPr="00A35C07">
              <w:rPr>
                <w:rFonts w:eastAsia="Cordia New"/>
                <w:b w:val="0"/>
                <w:sz w:val="24"/>
                <w:szCs w:val="24"/>
              </w:rPr>
              <w:t>Figure.6-1</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rFonts w:eastAsia="Cordia New"/>
                <w:sz w:val="24"/>
                <w:szCs w:val="24"/>
              </w:rPr>
              <w:t>Inspection Methods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81</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rFonts w:eastAsia="Cordia New"/>
                <w:b w:val="0"/>
                <w:sz w:val="24"/>
                <w:szCs w:val="24"/>
              </w:rPr>
            </w:pPr>
            <w:r w:rsidRPr="00A35C07">
              <w:rPr>
                <w:rFonts w:eastAsia="Cordia New"/>
                <w:b w:val="0"/>
                <w:sz w:val="24"/>
                <w:szCs w:val="24"/>
              </w:rPr>
              <w:t>Figure.6-2</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rFonts w:eastAsia="Cordia New"/>
                <w:sz w:val="24"/>
                <w:szCs w:val="24"/>
              </w:rPr>
              <w:t>Risk Based Inspection Concept</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83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rFonts w:eastAsia="Cordia New"/>
                <w:b w:val="0"/>
                <w:sz w:val="24"/>
                <w:szCs w:val="24"/>
              </w:rPr>
            </w:pPr>
            <w:r w:rsidRPr="00A35C07">
              <w:rPr>
                <w:rFonts w:eastAsia="Cordia New"/>
                <w:b w:val="0"/>
                <w:sz w:val="24"/>
                <w:szCs w:val="24"/>
              </w:rPr>
              <w:t>Figure.6-3</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56BEF">
              <w:rPr>
                <w:rFonts w:eastAsia="Cordia New"/>
                <w:sz w:val="24"/>
                <w:szCs w:val="24"/>
              </w:rPr>
              <w:t>Pigging in Pipeline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84</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rFonts w:eastAsia="Cordia New"/>
                <w:b w:val="0"/>
                <w:sz w:val="24"/>
                <w:szCs w:val="24"/>
              </w:rPr>
            </w:pPr>
            <w:r w:rsidRPr="00A35C07">
              <w:rPr>
                <w:rFonts w:eastAsia="Cordia New"/>
                <w:b w:val="0"/>
                <w:sz w:val="24"/>
                <w:szCs w:val="24"/>
              </w:rPr>
              <w:t>Figure.6-4</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656BEF">
              <w:rPr>
                <w:rFonts w:eastAsia="Cordia New"/>
                <w:sz w:val="24"/>
                <w:szCs w:val="24"/>
              </w:rPr>
              <w:t>Various type of pig</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85</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Route Map of Medgaz Pipeline (OTC20770)</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51</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Figure.7-2</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Seabed profile along the route (OTC20770)</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52</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Figure.7-3</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Burst and collapse pressures analysis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54</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Figure.7-4</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Subsea Pro Simulation and Installation software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54</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Figure.7-5.a</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Safety Margin of Wall Thickness Analysis in the Shallow Water</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55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Figure.7-5.b</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Wall thickness analysis in the shallow water</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56</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Figure.7-5.c</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Wall Thickness determination using Subsea Pro in the shallow water</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58</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Figure.7-6.a</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Safety margin of wall thickness analysis in the deep water</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59</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Figure.7-6.b</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Wall thickness analysis in the deep water</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60</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Figure.7-6.c</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Wall thickness determination using Subsea Pro in the deep water</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61</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Figure.7-7.a</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Safety margin of wall thickness analysis in the ultra-deep water</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62</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Figure.7-7.b</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Wall Thickness Analysis in Ultra-Deep Water</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63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Figure.7-7.c</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Wall Thickness determination using Subsea Pro in the ultra-deep water</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64</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Figure.7-8</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Pipeline Mesh</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65</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Figure.7-9</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Pipeline Model</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66</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Figure.7-10</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Equivalent Stress with different water depth</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67</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Figure.7-11</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Equivalent Strain with different water depth</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68</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Figure.7-12</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Equivalent Stress by using concrete coating thickness 45 mm</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69</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Figure.7-13</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Equivalent Strain by using concrete coating thickness 45 mm</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70</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Figure.7-14</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Equivalent Stress by using concrete coating thickness 80 mm</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71</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Figure.7-15</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Equivalent Strain by using concrete coating thickness 80 mm</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72</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Figure.7.16</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Pipeline Buckling In ANSYS Configuration</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Figure.7-17</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Buckling configuration</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74</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Figure.7-18</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Buckle Length versus Concrete thickness</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74</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A35C07" w:rsidRDefault="00656BEF" w:rsidP="00DD3547">
            <w:pPr>
              <w:spacing w:line="360" w:lineRule="auto"/>
              <w:rPr>
                <w:b w:val="0"/>
                <w:sz w:val="24"/>
                <w:szCs w:val="24"/>
              </w:rPr>
            </w:pPr>
            <w:r w:rsidRPr="00A35C07">
              <w:rPr>
                <w:b w:val="0"/>
                <w:sz w:val="24"/>
                <w:szCs w:val="24"/>
              </w:rPr>
              <w:t>Figure.7-19</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Slipping Length versus Coating Thickness</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lastRenderedPageBreak/>
              <w:t>Figure.7-20</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Imperfection Height of buckling versus Concrete Coating</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75</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Figure.7-21</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Plastic Strain of Pipeline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76</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Figure.7-22</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Graph of Equivalent Stress due to Internal Pressure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76</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Figure.7-23</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Graph of Pipeline Deformation due to Internal Pressure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77</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Figure.7-24</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Plastic Strain of Collapse Pressure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77</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Figure.7-25</w:t>
            </w:r>
          </w:p>
        </w:tc>
        <w:tc>
          <w:tcPr>
            <w:tcW w:w="3688" w:type="pct"/>
          </w:tcPr>
          <w:p w:rsidR="00656BEF" w:rsidRPr="00656BEF" w:rsidRDefault="00656BEF" w:rsidP="00DD354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656BEF">
              <w:rPr>
                <w:sz w:val="24"/>
                <w:szCs w:val="24"/>
              </w:rPr>
              <w:t>Graph of Equivalent Stress due to External Pressure</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78</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DD3547">
            <w:pPr>
              <w:spacing w:line="360" w:lineRule="auto"/>
              <w:rPr>
                <w:b w:val="0"/>
                <w:sz w:val="24"/>
                <w:szCs w:val="24"/>
              </w:rPr>
            </w:pPr>
            <w:r w:rsidRPr="00561869">
              <w:rPr>
                <w:b w:val="0"/>
                <w:sz w:val="24"/>
                <w:szCs w:val="24"/>
              </w:rPr>
              <w:t>Figure.7-26</w:t>
            </w:r>
          </w:p>
        </w:tc>
        <w:tc>
          <w:tcPr>
            <w:tcW w:w="3688" w:type="pct"/>
          </w:tcPr>
          <w:p w:rsidR="00656BEF" w:rsidRPr="00656BEF" w:rsidRDefault="00656BEF" w:rsidP="00DD354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656BEF">
              <w:rPr>
                <w:sz w:val="24"/>
                <w:szCs w:val="24"/>
              </w:rPr>
              <w:t>Graph of Pipeline Deformation due to External Pressure</w:t>
            </w:r>
          </w:p>
        </w:tc>
        <w:tc>
          <w:tcPr>
            <w:tcW w:w="452" w:type="pct"/>
          </w:tcPr>
          <w:p w:rsidR="00656BEF" w:rsidRPr="0051605C"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51605C">
            <w:pPr>
              <w:spacing w:line="360" w:lineRule="auto"/>
              <w:rPr>
                <w:rFonts w:eastAsia="Cordia New"/>
                <w:b w:val="0"/>
                <w:sz w:val="24"/>
                <w:szCs w:val="24"/>
              </w:rPr>
            </w:pPr>
            <w:r w:rsidRPr="00561869">
              <w:rPr>
                <w:rFonts w:eastAsia="Cordia New"/>
                <w:b w:val="0"/>
                <w:sz w:val="24"/>
                <w:szCs w:val="24"/>
              </w:rPr>
              <w:t>Figure 8.1</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56BEF">
              <w:rPr>
                <w:rFonts w:eastAsia="Cordia New"/>
                <w:sz w:val="24"/>
                <w:szCs w:val="24"/>
              </w:rPr>
              <w:t>Wall thickness and stress analysis using Subsea Pro Simulation</w:t>
            </w:r>
          </w:p>
        </w:tc>
        <w:tc>
          <w:tcPr>
            <w:tcW w:w="452" w:type="pct"/>
          </w:tcPr>
          <w:p w:rsidR="00656BEF" w:rsidRPr="0051605C"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98</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51605C">
            <w:pPr>
              <w:spacing w:line="360" w:lineRule="auto"/>
              <w:rPr>
                <w:rFonts w:eastAsia="Cordia New"/>
                <w:b w:val="0"/>
                <w:sz w:val="24"/>
                <w:szCs w:val="24"/>
              </w:rPr>
            </w:pPr>
            <w:r w:rsidRPr="00561869">
              <w:rPr>
                <w:rFonts w:eastAsia="Cordia New"/>
                <w:b w:val="0"/>
                <w:sz w:val="24"/>
                <w:szCs w:val="24"/>
              </w:rPr>
              <w:t>Figure 8.2</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656BEF">
              <w:rPr>
                <w:rFonts w:eastAsia="Cordia New"/>
                <w:sz w:val="24"/>
                <w:szCs w:val="24"/>
              </w:rPr>
              <w:t>Maximum Deformation (100m free span)</w:t>
            </w:r>
          </w:p>
        </w:tc>
        <w:tc>
          <w:tcPr>
            <w:tcW w:w="452" w:type="pct"/>
          </w:tcPr>
          <w:p w:rsidR="00656BEF"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51605C">
            <w:pPr>
              <w:spacing w:line="360" w:lineRule="auto"/>
              <w:rPr>
                <w:rFonts w:eastAsia="Cordia New"/>
                <w:b w:val="0"/>
                <w:sz w:val="24"/>
                <w:szCs w:val="24"/>
              </w:rPr>
            </w:pPr>
            <w:r w:rsidRPr="00561869">
              <w:rPr>
                <w:rFonts w:eastAsia="Cordia New"/>
                <w:b w:val="0"/>
                <w:sz w:val="24"/>
                <w:szCs w:val="24"/>
              </w:rPr>
              <w:t>Figure 8.3</w:t>
            </w:r>
          </w:p>
        </w:tc>
        <w:tc>
          <w:tcPr>
            <w:tcW w:w="3688" w:type="pct"/>
          </w:tcPr>
          <w:p w:rsidR="00656BEF" w:rsidRPr="00656BEF" w:rsidRDefault="00656BEF"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56BEF">
              <w:rPr>
                <w:rFonts w:eastAsia="Cordia New"/>
                <w:sz w:val="24"/>
                <w:szCs w:val="24"/>
              </w:rPr>
              <w:t>Maximum Deformation (50m free span)</w:t>
            </w:r>
          </w:p>
        </w:tc>
        <w:tc>
          <w:tcPr>
            <w:tcW w:w="452" w:type="pct"/>
          </w:tcPr>
          <w:p w:rsidR="00656BEF" w:rsidRDefault="00656BEF"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99</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51605C">
            <w:pPr>
              <w:spacing w:line="360" w:lineRule="auto"/>
              <w:rPr>
                <w:rFonts w:eastAsia="Cordia New"/>
                <w:b w:val="0"/>
                <w:sz w:val="24"/>
                <w:szCs w:val="24"/>
              </w:rPr>
            </w:pPr>
            <w:r w:rsidRPr="00561869">
              <w:rPr>
                <w:rFonts w:eastAsia="Cordia New"/>
                <w:b w:val="0"/>
                <w:sz w:val="24"/>
                <w:szCs w:val="24"/>
              </w:rPr>
              <w:t>Figure 8.4</w:t>
            </w:r>
          </w:p>
        </w:tc>
        <w:tc>
          <w:tcPr>
            <w:tcW w:w="3688" w:type="pct"/>
          </w:tcPr>
          <w:p w:rsidR="00656BEF" w:rsidRPr="00656BEF" w:rsidRDefault="00656BEF"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656BEF">
              <w:rPr>
                <w:rFonts w:eastAsia="Cordia New"/>
                <w:sz w:val="24"/>
                <w:szCs w:val="24"/>
              </w:rPr>
              <w:t>Maximum Deformation (10m free span)</w:t>
            </w:r>
          </w:p>
        </w:tc>
        <w:tc>
          <w:tcPr>
            <w:tcW w:w="452" w:type="pct"/>
          </w:tcPr>
          <w:p w:rsidR="00656BEF" w:rsidRDefault="00656BEF"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99</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15943" w:rsidP="0051605C">
            <w:pPr>
              <w:spacing w:line="360" w:lineRule="auto"/>
              <w:rPr>
                <w:rFonts w:eastAsia="Cordia New"/>
                <w:b w:val="0"/>
                <w:sz w:val="24"/>
                <w:szCs w:val="24"/>
              </w:rPr>
            </w:pPr>
            <w:r w:rsidRPr="00561869">
              <w:rPr>
                <w:rFonts w:eastAsia="Cordia New"/>
                <w:b w:val="0"/>
                <w:sz w:val="24"/>
                <w:szCs w:val="24"/>
              </w:rPr>
              <w:t>Figure 9.1</w:t>
            </w:r>
          </w:p>
        </w:tc>
        <w:tc>
          <w:tcPr>
            <w:tcW w:w="3688" w:type="pct"/>
          </w:tcPr>
          <w:p w:rsidR="00815943" w:rsidRPr="00656BEF" w:rsidRDefault="00815943"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15943">
              <w:rPr>
                <w:rFonts w:eastAsia="Cordia New"/>
                <w:sz w:val="24"/>
                <w:szCs w:val="24"/>
              </w:rPr>
              <w:t>Malaysia Oilfield Offshore Concession Map</w:t>
            </w:r>
          </w:p>
        </w:tc>
        <w:tc>
          <w:tcPr>
            <w:tcW w:w="452" w:type="pct"/>
          </w:tcPr>
          <w:p w:rsidR="00815943" w:rsidRDefault="00815943"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110</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15943" w:rsidP="0051605C">
            <w:pPr>
              <w:spacing w:line="360" w:lineRule="auto"/>
              <w:rPr>
                <w:rFonts w:eastAsia="Cordia New"/>
                <w:b w:val="0"/>
                <w:sz w:val="24"/>
                <w:szCs w:val="24"/>
              </w:rPr>
            </w:pPr>
            <w:r w:rsidRPr="00561869">
              <w:rPr>
                <w:rFonts w:eastAsia="Cordia New"/>
                <w:b w:val="0"/>
                <w:sz w:val="24"/>
                <w:szCs w:val="24"/>
              </w:rPr>
              <w:t>Figure.9.2</w:t>
            </w:r>
          </w:p>
        </w:tc>
        <w:tc>
          <w:tcPr>
            <w:tcW w:w="3688" w:type="pct"/>
          </w:tcPr>
          <w:p w:rsidR="00815943" w:rsidRPr="00656BEF" w:rsidRDefault="00815943"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15943">
              <w:rPr>
                <w:rFonts w:eastAsia="Cordia New"/>
                <w:sz w:val="24"/>
                <w:szCs w:val="24"/>
              </w:rPr>
              <w:t>Location of Malaysia’s deep water project</w:t>
            </w:r>
          </w:p>
        </w:tc>
        <w:tc>
          <w:tcPr>
            <w:tcW w:w="452" w:type="pct"/>
          </w:tcPr>
          <w:p w:rsidR="00815943" w:rsidRDefault="00815943"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114</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15943" w:rsidP="0051605C">
            <w:pPr>
              <w:spacing w:line="360" w:lineRule="auto"/>
              <w:rPr>
                <w:rFonts w:eastAsia="Cordia New"/>
                <w:b w:val="0"/>
                <w:sz w:val="24"/>
                <w:szCs w:val="24"/>
              </w:rPr>
            </w:pPr>
            <w:r w:rsidRPr="00561869">
              <w:rPr>
                <w:rFonts w:eastAsia="Cordia New"/>
                <w:b w:val="0"/>
                <w:sz w:val="24"/>
                <w:szCs w:val="24"/>
              </w:rPr>
              <w:t>Figure.9.3</w:t>
            </w:r>
          </w:p>
        </w:tc>
        <w:tc>
          <w:tcPr>
            <w:tcW w:w="3688" w:type="pct"/>
          </w:tcPr>
          <w:p w:rsidR="00815943" w:rsidRPr="00656BEF" w:rsidRDefault="00815943"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15943">
              <w:rPr>
                <w:rFonts w:eastAsia="Cordia New"/>
                <w:sz w:val="24"/>
                <w:szCs w:val="24"/>
              </w:rPr>
              <w:t>Location of Malaysia’s on-development deep water project</w:t>
            </w:r>
          </w:p>
        </w:tc>
        <w:tc>
          <w:tcPr>
            <w:tcW w:w="452" w:type="pct"/>
          </w:tcPr>
          <w:p w:rsidR="00815943" w:rsidRDefault="00815943"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115</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870AD" w:rsidP="0051605C">
            <w:pPr>
              <w:spacing w:line="360" w:lineRule="auto"/>
              <w:rPr>
                <w:rFonts w:eastAsia="Cordia New"/>
                <w:b w:val="0"/>
                <w:sz w:val="24"/>
                <w:szCs w:val="24"/>
              </w:rPr>
            </w:pPr>
            <w:r w:rsidRPr="00561869">
              <w:rPr>
                <w:rFonts w:eastAsia="Cordia New"/>
                <w:b w:val="0"/>
                <w:sz w:val="24"/>
                <w:szCs w:val="24"/>
              </w:rPr>
              <w:t>Figure.9.4</w:t>
            </w:r>
          </w:p>
        </w:tc>
        <w:tc>
          <w:tcPr>
            <w:tcW w:w="3688" w:type="pct"/>
          </w:tcPr>
          <w:p w:rsidR="00815943" w:rsidRPr="00656BEF" w:rsidRDefault="008870AD"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870AD">
              <w:rPr>
                <w:rFonts w:eastAsia="Cordia New"/>
                <w:sz w:val="24"/>
                <w:szCs w:val="24"/>
              </w:rPr>
              <w:t>Wall thickness design towards failure modes</w:t>
            </w:r>
          </w:p>
        </w:tc>
        <w:tc>
          <w:tcPr>
            <w:tcW w:w="452" w:type="pct"/>
          </w:tcPr>
          <w:p w:rsidR="00815943" w:rsidRDefault="008870AD"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117</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870AD" w:rsidP="0051605C">
            <w:pPr>
              <w:spacing w:line="360" w:lineRule="auto"/>
              <w:rPr>
                <w:rFonts w:eastAsia="Cordia New"/>
                <w:b w:val="0"/>
                <w:sz w:val="24"/>
                <w:szCs w:val="24"/>
              </w:rPr>
            </w:pPr>
            <w:r w:rsidRPr="00561869">
              <w:rPr>
                <w:rFonts w:eastAsia="Cordia New"/>
                <w:b w:val="0"/>
                <w:sz w:val="24"/>
                <w:szCs w:val="24"/>
              </w:rPr>
              <w:t>Figure.9.5</w:t>
            </w:r>
          </w:p>
        </w:tc>
        <w:tc>
          <w:tcPr>
            <w:tcW w:w="3688" w:type="pct"/>
          </w:tcPr>
          <w:p w:rsidR="00815943" w:rsidRPr="00656BEF" w:rsidRDefault="008870AD"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870AD">
              <w:rPr>
                <w:rFonts w:eastAsia="Cordia New"/>
                <w:sz w:val="24"/>
                <w:szCs w:val="24"/>
              </w:rPr>
              <w:t>Effect of material grade selection towards wall thickness design</w:t>
            </w:r>
          </w:p>
        </w:tc>
        <w:tc>
          <w:tcPr>
            <w:tcW w:w="452" w:type="pct"/>
          </w:tcPr>
          <w:p w:rsidR="00815943" w:rsidRDefault="008870AD"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118</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8870AD" w:rsidP="0051605C">
            <w:pPr>
              <w:spacing w:line="360" w:lineRule="auto"/>
              <w:rPr>
                <w:rFonts w:eastAsia="Cordia New"/>
                <w:b w:val="0"/>
                <w:sz w:val="24"/>
                <w:szCs w:val="24"/>
              </w:rPr>
            </w:pPr>
            <w:r w:rsidRPr="00561869">
              <w:rPr>
                <w:rFonts w:eastAsia="Cordia New"/>
                <w:b w:val="0"/>
                <w:sz w:val="24"/>
                <w:szCs w:val="24"/>
              </w:rPr>
              <w:t>Figure.9.6</w:t>
            </w:r>
          </w:p>
        </w:tc>
        <w:tc>
          <w:tcPr>
            <w:tcW w:w="3688" w:type="pct"/>
          </w:tcPr>
          <w:p w:rsidR="00815943" w:rsidRPr="00656BEF" w:rsidRDefault="00AD1281" w:rsidP="00AD1281">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 xml:space="preserve">Input data of </w:t>
            </w:r>
            <w:r w:rsidR="008870AD" w:rsidRPr="008870AD">
              <w:rPr>
                <w:rFonts w:eastAsia="Cordia New"/>
                <w:sz w:val="24"/>
                <w:szCs w:val="24"/>
              </w:rPr>
              <w:t>UGP Pipeline program</w:t>
            </w:r>
          </w:p>
        </w:tc>
        <w:tc>
          <w:tcPr>
            <w:tcW w:w="452" w:type="pct"/>
          </w:tcPr>
          <w:p w:rsidR="00815943" w:rsidRDefault="00AD1281"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119</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AD1281" w:rsidP="0051605C">
            <w:pPr>
              <w:spacing w:line="360" w:lineRule="auto"/>
              <w:rPr>
                <w:rFonts w:eastAsia="Cordia New"/>
                <w:b w:val="0"/>
                <w:sz w:val="24"/>
                <w:szCs w:val="24"/>
              </w:rPr>
            </w:pPr>
            <w:r w:rsidRPr="00561869">
              <w:rPr>
                <w:rFonts w:eastAsia="Cordia New"/>
                <w:b w:val="0"/>
                <w:sz w:val="24"/>
                <w:szCs w:val="24"/>
              </w:rPr>
              <w:t>Figure.9.7</w:t>
            </w:r>
          </w:p>
        </w:tc>
        <w:tc>
          <w:tcPr>
            <w:tcW w:w="3688" w:type="pct"/>
          </w:tcPr>
          <w:p w:rsidR="00815943" w:rsidRPr="00656BEF" w:rsidRDefault="00AD1281"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AD1281">
              <w:rPr>
                <w:rFonts w:eastAsia="Cordia New"/>
                <w:sz w:val="24"/>
                <w:szCs w:val="24"/>
              </w:rPr>
              <w:t>Analysis using UGP Pipeline program</w:t>
            </w:r>
          </w:p>
        </w:tc>
        <w:tc>
          <w:tcPr>
            <w:tcW w:w="452" w:type="pct"/>
          </w:tcPr>
          <w:p w:rsidR="00815943" w:rsidRDefault="00AD1281"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119</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61869" w:rsidRDefault="00AD1281" w:rsidP="0051605C">
            <w:pPr>
              <w:spacing w:line="360" w:lineRule="auto"/>
              <w:rPr>
                <w:rFonts w:eastAsia="Cordia New"/>
                <w:b w:val="0"/>
                <w:sz w:val="24"/>
                <w:szCs w:val="24"/>
              </w:rPr>
            </w:pPr>
            <w:r w:rsidRPr="00561869">
              <w:rPr>
                <w:rFonts w:eastAsia="Cordia New"/>
                <w:b w:val="0"/>
                <w:sz w:val="24"/>
                <w:szCs w:val="24"/>
              </w:rPr>
              <w:t>Figure.9.8</w:t>
            </w:r>
          </w:p>
        </w:tc>
        <w:tc>
          <w:tcPr>
            <w:tcW w:w="3688" w:type="pct"/>
          </w:tcPr>
          <w:p w:rsidR="00815943" w:rsidRPr="00656BEF" w:rsidRDefault="00AD1281"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D1281">
              <w:rPr>
                <w:rFonts w:eastAsia="Cordia New"/>
                <w:sz w:val="24"/>
                <w:szCs w:val="24"/>
              </w:rPr>
              <w:t>Kikeh Subsea Pipeline analysis using Subsea Pro Simulation</w:t>
            </w:r>
          </w:p>
        </w:tc>
        <w:tc>
          <w:tcPr>
            <w:tcW w:w="452" w:type="pct"/>
          </w:tcPr>
          <w:p w:rsidR="00815943" w:rsidRDefault="00AD1281"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122</w:t>
            </w:r>
          </w:p>
        </w:tc>
      </w:tr>
      <w:tr w:rsidR="00AD1281"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AD1281" w:rsidRPr="00561869" w:rsidRDefault="00AD1281" w:rsidP="0051605C">
            <w:pPr>
              <w:spacing w:line="360" w:lineRule="auto"/>
              <w:rPr>
                <w:rFonts w:eastAsia="Cordia New"/>
                <w:b w:val="0"/>
                <w:sz w:val="24"/>
                <w:szCs w:val="24"/>
              </w:rPr>
            </w:pPr>
            <w:r w:rsidRPr="00561869">
              <w:rPr>
                <w:rFonts w:eastAsia="Cordia New"/>
                <w:b w:val="0"/>
                <w:sz w:val="24"/>
                <w:szCs w:val="24"/>
              </w:rPr>
              <w:t>Figure.10.1</w:t>
            </w:r>
          </w:p>
        </w:tc>
        <w:tc>
          <w:tcPr>
            <w:tcW w:w="3688" w:type="pct"/>
          </w:tcPr>
          <w:p w:rsidR="00AD1281" w:rsidRPr="00656BEF" w:rsidRDefault="00AD1281"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AD1281">
              <w:rPr>
                <w:rFonts w:eastAsia="Cordia New"/>
                <w:sz w:val="24"/>
                <w:szCs w:val="24"/>
              </w:rPr>
              <w:t>Seven sedimentary Malaysia basins</w:t>
            </w:r>
          </w:p>
        </w:tc>
        <w:tc>
          <w:tcPr>
            <w:tcW w:w="452" w:type="pct"/>
          </w:tcPr>
          <w:p w:rsidR="00AD1281" w:rsidRDefault="00AD1281"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125</w:t>
            </w:r>
          </w:p>
        </w:tc>
      </w:tr>
      <w:tr w:rsidR="00AD1281"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AD1281" w:rsidRPr="00561869" w:rsidRDefault="00AD1281" w:rsidP="0051605C">
            <w:pPr>
              <w:spacing w:line="360" w:lineRule="auto"/>
              <w:rPr>
                <w:rFonts w:eastAsia="Cordia New"/>
                <w:b w:val="0"/>
                <w:sz w:val="24"/>
                <w:szCs w:val="24"/>
              </w:rPr>
            </w:pPr>
            <w:r w:rsidRPr="00561869">
              <w:rPr>
                <w:rFonts w:eastAsia="Cordia New"/>
                <w:b w:val="0"/>
                <w:sz w:val="24"/>
                <w:szCs w:val="24"/>
              </w:rPr>
              <w:t>Figure.10.2</w:t>
            </w:r>
          </w:p>
        </w:tc>
        <w:tc>
          <w:tcPr>
            <w:tcW w:w="3688" w:type="pct"/>
          </w:tcPr>
          <w:p w:rsidR="00AD1281" w:rsidRPr="00656BEF" w:rsidRDefault="00AD1281"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D1281">
              <w:rPr>
                <w:rFonts w:eastAsia="Cordia New"/>
                <w:sz w:val="24"/>
                <w:szCs w:val="24"/>
              </w:rPr>
              <w:t>Geological features of NW Borneo offshore</w:t>
            </w:r>
          </w:p>
        </w:tc>
        <w:tc>
          <w:tcPr>
            <w:tcW w:w="452" w:type="pct"/>
          </w:tcPr>
          <w:p w:rsidR="00AD1281" w:rsidRDefault="00AD1281"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127</w:t>
            </w:r>
          </w:p>
        </w:tc>
      </w:tr>
      <w:tr w:rsidR="00AD1281"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AD1281" w:rsidRPr="00561869" w:rsidRDefault="0009256B" w:rsidP="0051605C">
            <w:pPr>
              <w:spacing w:line="360" w:lineRule="auto"/>
              <w:rPr>
                <w:rFonts w:eastAsia="Cordia New"/>
                <w:b w:val="0"/>
                <w:sz w:val="24"/>
                <w:szCs w:val="24"/>
              </w:rPr>
            </w:pPr>
            <w:r w:rsidRPr="00561869">
              <w:rPr>
                <w:rFonts w:eastAsia="Cordia New"/>
                <w:b w:val="0"/>
                <w:sz w:val="24"/>
                <w:szCs w:val="24"/>
              </w:rPr>
              <w:t>Figure.10.3</w:t>
            </w:r>
          </w:p>
        </w:tc>
        <w:tc>
          <w:tcPr>
            <w:tcW w:w="3688" w:type="pct"/>
          </w:tcPr>
          <w:p w:rsidR="00AD1281" w:rsidRPr="00656BEF" w:rsidRDefault="0009256B"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9256B">
              <w:rPr>
                <w:rFonts w:eastAsia="Cordia New"/>
                <w:sz w:val="24"/>
                <w:szCs w:val="24"/>
              </w:rPr>
              <w:t>Location of deep water projects in Malaysia</w:t>
            </w:r>
          </w:p>
        </w:tc>
        <w:tc>
          <w:tcPr>
            <w:tcW w:w="452" w:type="pct"/>
          </w:tcPr>
          <w:p w:rsidR="00AD1281" w:rsidRDefault="0009256B"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128</w:t>
            </w:r>
          </w:p>
        </w:tc>
      </w:tr>
      <w:tr w:rsidR="0009256B"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Figure.10.4</w:t>
            </w:r>
          </w:p>
        </w:tc>
        <w:tc>
          <w:tcPr>
            <w:tcW w:w="3688" w:type="pct"/>
          </w:tcPr>
          <w:p w:rsidR="0009256B" w:rsidRPr="00656BEF" w:rsidRDefault="0009256B"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09256B">
              <w:rPr>
                <w:rFonts w:eastAsia="Cordia New"/>
                <w:sz w:val="24"/>
                <w:szCs w:val="24"/>
              </w:rPr>
              <w:t>Rendered 3D image of Borneo Slope</w:t>
            </w:r>
          </w:p>
        </w:tc>
        <w:tc>
          <w:tcPr>
            <w:tcW w:w="452" w:type="pct"/>
          </w:tcPr>
          <w:p w:rsidR="0009256B" w:rsidRDefault="0009256B"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129</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Figure.10.5</w:t>
            </w:r>
          </w:p>
        </w:tc>
        <w:tc>
          <w:tcPr>
            <w:tcW w:w="3688" w:type="pct"/>
          </w:tcPr>
          <w:p w:rsidR="0009256B" w:rsidRPr="00656BEF" w:rsidRDefault="0009256B"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9256B">
              <w:rPr>
                <w:rFonts w:eastAsia="Cordia New"/>
                <w:sz w:val="24"/>
                <w:szCs w:val="24"/>
              </w:rPr>
              <w:t>Long Thin Fields of Malaysia deep water exploration</w:t>
            </w:r>
          </w:p>
        </w:tc>
        <w:tc>
          <w:tcPr>
            <w:tcW w:w="452" w:type="pct"/>
          </w:tcPr>
          <w:p w:rsidR="0009256B" w:rsidRDefault="0009256B"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129</w:t>
            </w:r>
          </w:p>
        </w:tc>
      </w:tr>
      <w:tr w:rsidR="0009256B"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Figure.10.6</w:t>
            </w:r>
          </w:p>
        </w:tc>
        <w:tc>
          <w:tcPr>
            <w:tcW w:w="3688" w:type="pct"/>
          </w:tcPr>
          <w:p w:rsidR="0009256B" w:rsidRPr="00656BEF" w:rsidRDefault="0009256B"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09256B">
              <w:rPr>
                <w:rFonts w:eastAsia="Cordia New"/>
                <w:sz w:val="24"/>
                <w:szCs w:val="24"/>
              </w:rPr>
              <w:t>Long Distance Tiebacks of Malaysia deep water exploration</w:t>
            </w:r>
          </w:p>
        </w:tc>
        <w:tc>
          <w:tcPr>
            <w:tcW w:w="452" w:type="pct"/>
          </w:tcPr>
          <w:p w:rsidR="0009256B" w:rsidRDefault="0009256B"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130</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Figure.10.7</w:t>
            </w:r>
          </w:p>
        </w:tc>
        <w:tc>
          <w:tcPr>
            <w:tcW w:w="3688" w:type="pct"/>
          </w:tcPr>
          <w:p w:rsidR="0009256B" w:rsidRPr="00656BEF" w:rsidRDefault="0009256B"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9256B">
              <w:rPr>
                <w:rFonts w:eastAsia="Cordia New"/>
                <w:sz w:val="24"/>
                <w:szCs w:val="24"/>
              </w:rPr>
              <w:t>Gemusut-Kakap Subsea Oil export pipeline</w:t>
            </w:r>
          </w:p>
        </w:tc>
        <w:tc>
          <w:tcPr>
            <w:tcW w:w="452" w:type="pct"/>
          </w:tcPr>
          <w:p w:rsidR="0009256B" w:rsidRDefault="0009256B"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131</w:t>
            </w:r>
          </w:p>
        </w:tc>
      </w:tr>
      <w:tr w:rsidR="0009256B"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Figure.10.8</w:t>
            </w:r>
          </w:p>
        </w:tc>
        <w:tc>
          <w:tcPr>
            <w:tcW w:w="3688" w:type="pct"/>
          </w:tcPr>
          <w:p w:rsidR="0009256B" w:rsidRPr="00656BEF" w:rsidRDefault="0009256B"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09256B">
              <w:rPr>
                <w:rFonts w:eastAsia="Cordia New"/>
                <w:sz w:val="24"/>
                <w:szCs w:val="24"/>
              </w:rPr>
              <w:t>Modular EVDT Tree installed at Gemusut-Kakap Subsea Field</w:t>
            </w:r>
          </w:p>
        </w:tc>
        <w:tc>
          <w:tcPr>
            <w:tcW w:w="452" w:type="pct"/>
          </w:tcPr>
          <w:p w:rsidR="0009256B" w:rsidRDefault="0009256B"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132</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09256B" w:rsidP="0051605C">
            <w:pPr>
              <w:spacing w:line="360" w:lineRule="auto"/>
              <w:rPr>
                <w:rFonts w:eastAsia="Cordia New"/>
                <w:b w:val="0"/>
                <w:sz w:val="24"/>
                <w:szCs w:val="24"/>
              </w:rPr>
            </w:pPr>
            <w:r w:rsidRPr="00561869">
              <w:rPr>
                <w:rFonts w:eastAsia="Cordia New"/>
                <w:b w:val="0"/>
                <w:sz w:val="24"/>
                <w:szCs w:val="24"/>
              </w:rPr>
              <w:t>Figure.10.9</w:t>
            </w:r>
          </w:p>
        </w:tc>
        <w:tc>
          <w:tcPr>
            <w:tcW w:w="3688" w:type="pct"/>
          </w:tcPr>
          <w:p w:rsidR="0009256B" w:rsidRPr="00656BEF" w:rsidRDefault="0009256B"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9256B">
              <w:rPr>
                <w:rFonts w:eastAsia="Cordia New"/>
                <w:sz w:val="24"/>
                <w:szCs w:val="24"/>
              </w:rPr>
              <w:t>Burst and collapse pressures analysis for Gemusut-Kakap</w:t>
            </w:r>
          </w:p>
        </w:tc>
        <w:tc>
          <w:tcPr>
            <w:tcW w:w="452" w:type="pct"/>
          </w:tcPr>
          <w:p w:rsidR="0009256B" w:rsidRDefault="0009256B"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134</w:t>
            </w:r>
          </w:p>
        </w:tc>
      </w:tr>
      <w:tr w:rsidR="00B634D0"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Figure.10.10</w:t>
            </w:r>
          </w:p>
        </w:tc>
        <w:tc>
          <w:tcPr>
            <w:tcW w:w="3688" w:type="pct"/>
          </w:tcPr>
          <w:p w:rsidR="00B634D0" w:rsidRPr="00656BEF" w:rsidRDefault="00B634D0"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634D0">
              <w:rPr>
                <w:rFonts w:eastAsia="Cordia New"/>
                <w:sz w:val="24"/>
                <w:szCs w:val="24"/>
              </w:rPr>
              <w:t>Minimum thickness of production flowlines for Gemusut-Kakap</w:t>
            </w:r>
          </w:p>
        </w:tc>
        <w:tc>
          <w:tcPr>
            <w:tcW w:w="452" w:type="pct"/>
          </w:tcPr>
          <w:p w:rsidR="00B634D0" w:rsidRDefault="00B634D0"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137</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Figure.10.11</w:t>
            </w:r>
          </w:p>
        </w:tc>
        <w:tc>
          <w:tcPr>
            <w:tcW w:w="3688" w:type="pct"/>
          </w:tcPr>
          <w:p w:rsidR="00B634D0" w:rsidRPr="00656BEF" w:rsidRDefault="00B634D0"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634D0">
              <w:rPr>
                <w:rFonts w:eastAsia="Cordia New"/>
                <w:sz w:val="24"/>
                <w:szCs w:val="24"/>
              </w:rPr>
              <w:t>Design parameters of production flowlines for Gemusut-Kakap</w:t>
            </w:r>
          </w:p>
        </w:tc>
        <w:tc>
          <w:tcPr>
            <w:tcW w:w="452" w:type="pct"/>
          </w:tcPr>
          <w:p w:rsidR="00B634D0" w:rsidRDefault="00B634D0"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137</w:t>
            </w:r>
          </w:p>
        </w:tc>
      </w:tr>
      <w:tr w:rsidR="00B634D0"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Figure.10.12</w:t>
            </w:r>
          </w:p>
        </w:tc>
        <w:tc>
          <w:tcPr>
            <w:tcW w:w="3688" w:type="pct"/>
          </w:tcPr>
          <w:p w:rsidR="00B634D0" w:rsidRPr="00656BEF" w:rsidRDefault="00B634D0"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P</w:t>
            </w:r>
            <w:r w:rsidRPr="00B634D0">
              <w:rPr>
                <w:rFonts w:eastAsia="Cordia New"/>
                <w:sz w:val="24"/>
                <w:szCs w:val="24"/>
              </w:rPr>
              <w:t>ressure and Stress of production flowlines for Gemusut-Kakap</w:t>
            </w:r>
          </w:p>
        </w:tc>
        <w:tc>
          <w:tcPr>
            <w:tcW w:w="452" w:type="pct"/>
          </w:tcPr>
          <w:p w:rsidR="00B634D0" w:rsidRDefault="00B634D0"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138</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Figure.10.13</w:t>
            </w:r>
          </w:p>
        </w:tc>
        <w:tc>
          <w:tcPr>
            <w:tcW w:w="3688" w:type="pct"/>
          </w:tcPr>
          <w:p w:rsidR="00B634D0" w:rsidRPr="00656BEF" w:rsidRDefault="00B634D0"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634D0">
              <w:rPr>
                <w:rFonts w:eastAsia="Cordia New"/>
                <w:sz w:val="24"/>
                <w:szCs w:val="24"/>
              </w:rPr>
              <w:t>End expansion safety factor of production pipelines for Gemusut-</w:t>
            </w:r>
            <w:r w:rsidRPr="00B634D0">
              <w:rPr>
                <w:rFonts w:eastAsia="Cordia New"/>
                <w:sz w:val="24"/>
                <w:szCs w:val="24"/>
              </w:rPr>
              <w:lastRenderedPageBreak/>
              <w:t>Kakap</w:t>
            </w:r>
          </w:p>
        </w:tc>
        <w:tc>
          <w:tcPr>
            <w:tcW w:w="452" w:type="pct"/>
          </w:tcPr>
          <w:p w:rsidR="00B634D0" w:rsidRDefault="00B634D0"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138</w:t>
            </w:r>
          </w:p>
        </w:tc>
      </w:tr>
      <w:tr w:rsidR="00B634D0"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lastRenderedPageBreak/>
              <w:t>Figure.10.14</w:t>
            </w:r>
          </w:p>
        </w:tc>
        <w:tc>
          <w:tcPr>
            <w:tcW w:w="3688" w:type="pct"/>
          </w:tcPr>
          <w:p w:rsidR="00B634D0" w:rsidRPr="00656BEF" w:rsidRDefault="00B634D0"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634D0">
              <w:rPr>
                <w:rFonts w:eastAsia="Cordia New"/>
                <w:sz w:val="24"/>
                <w:szCs w:val="24"/>
              </w:rPr>
              <w:t>Drawing of production flowlines for Gemusut-Kakap</w:t>
            </w:r>
          </w:p>
        </w:tc>
        <w:tc>
          <w:tcPr>
            <w:tcW w:w="452" w:type="pct"/>
          </w:tcPr>
          <w:p w:rsidR="00B634D0" w:rsidRDefault="00B634D0"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139</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Figure.10.15</w:t>
            </w:r>
          </w:p>
        </w:tc>
        <w:tc>
          <w:tcPr>
            <w:tcW w:w="3688" w:type="pct"/>
          </w:tcPr>
          <w:p w:rsidR="00B634D0" w:rsidRPr="00656BEF" w:rsidRDefault="00B634D0"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634D0">
              <w:rPr>
                <w:rFonts w:eastAsia="Cordia New"/>
                <w:sz w:val="24"/>
                <w:szCs w:val="24"/>
              </w:rPr>
              <w:t>Minimum thickness of gas injection flowlines for Gemusut-Kakap</w:t>
            </w:r>
          </w:p>
        </w:tc>
        <w:tc>
          <w:tcPr>
            <w:tcW w:w="452" w:type="pct"/>
          </w:tcPr>
          <w:p w:rsidR="00B634D0" w:rsidRDefault="00B634D0"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139</w:t>
            </w:r>
          </w:p>
        </w:tc>
      </w:tr>
      <w:tr w:rsidR="00B634D0"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Figure.10.16</w:t>
            </w:r>
          </w:p>
        </w:tc>
        <w:tc>
          <w:tcPr>
            <w:tcW w:w="3688" w:type="pct"/>
          </w:tcPr>
          <w:p w:rsidR="00B634D0" w:rsidRPr="00656BEF" w:rsidRDefault="00B634D0"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634D0">
              <w:rPr>
                <w:rFonts w:eastAsia="Cordia New"/>
                <w:sz w:val="24"/>
                <w:szCs w:val="24"/>
              </w:rPr>
              <w:t>Design parameters of gas injection flowlines for Gemusut-Kakap</w:t>
            </w:r>
          </w:p>
        </w:tc>
        <w:tc>
          <w:tcPr>
            <w:tcW w:w="452" w:type="pct"/>
          </w:tcPr>
          <w:p w:rsidR="00B634D0" w:rsidRDefault="00B634D0"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140</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B634D0" w:rsidP="0051605C">
            <w:pPr>
              <w:spacing w:line="360" w:lineRule="auto"/>
              <w:rPr>
                <w:rFonts w:eastAsia="Cordia New"/>
                <w:b w:val="0"/>
                <w:sz w:val="24"/>
                <w:szCs w:val="24"/>
              </w:rPr>
            </w:pPr>
            <w:r w:rsidRPr="00561869">
              <w:rPr>
                <w:rFonts w:eastAsia="Cordia New"/>
                <w:b w:val="0"/>
                <w:sz w:val="24"/>
                <w:szCs w:val="24"/>
              </w:rPr>
              <w:t>Figure.10.17</w:t>
            </w:r>
          </w:p>
        </w:tc>
        <w:tc>
          <w:tcPr>
            <w:tcW w:w="3688" w:type="pct"/>
          </w:tcPr>
          <w:p w:rsidR="00B634D0" w:rsidRPr="00656BEF" w:rsidRDefault="00B634D0"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634D0">
              <w:rPr>
                <w:rFonts w:eastAsia="Cordia New"/>
                <w:sz w:val="24"/>
                <w:szCs w:val="24"/>
              </w:rPr>
              <w:t>Pressure and Stress of gas injection flowlines for Gemusut-Kakap</w:t>
            </w:r>
          </w:p>
        </w:tc>
        <w:tc>
          <w:tcPr>
            <w:tcW w:w="452" w:type="pct"/>
          </w:tcPr>
          <w:p w:rsidR="00B634D0" w:rsidRDefault="00B634D0" w:rsidP="00A35C07">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w:t>
            </w:r>
          </w:p>
        </w:tc>
      </w:tr>
      <w:tr w:rsidR="0009256B"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B634D0" w:rsidP="0051605C">
            <w:pPr>
              <w:spacing w:line="360" w:lineRule="auto"/>
              <w:rPr>
                <w:rFonts w:eastAsia="Cordia New"/>
                <w:b w:val="0"/>
                <w:sz w:val="24"/>
                <w:szCs w:val="24"/>
              </w:rPr>
            </w:pPr>
            <w:r w:rsidRPr="00561869">
              <w:rPr>
                <w:rFonts w:eastAsia="Cordia New"/>
                <w:b w:val="0"/>
                <w:sz w:val="24"/>
                <w:szCs w:val="24"/>
              </w:rPr>
              <w:t>Figure.10.18</w:t>
            </w:r>
          </w:p>
        </w:tc>
        <w:tc>
          <w:tcPr>
            <w:tcW w:w="3688" w:type="pct"/>
          </w:tcPr>
          <w:p w:rsidR="0009256B" w:rsidRPr="00656BEF" w:rsidRDefault="00B634D0"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634D0">
              <w:rPr>
                <w:rFonts w:eastAsia="Cordia New"/>
                <w:sz w:val="24"/>
                <w:szCs w:val="24"/>
              </w:rPr>
              <w:t>End expansion safety factor of gas injection pipelines for Gemusut-Kakap</w:t>
            </w:r>
          </w:p>
        </w:tc>
        <w:tc>
          <w:tcPr>
            <w:tcW w:w="452" w:type="pct"/>
          </w:tcPr>
          <w:p w:rsidR="0009256B" w:rsidRDefault="00B634D0"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141</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61869" w:rsidRDefault="00B634D0" w:rsidP="0051605C">
            <w:pPr>
              <w:spacing w:line="360" w:lineRule="auto"/>
              <w:rPr>
                <w:rFonts w:eastAsia="Cordia New"/>
                <w:b w:val="0"/>
                <w:sz w:val="24"/>
                <w:szCs w:val="24"/>
              </w:rPr>
            </w:pPr>
            <w:r w:rsidRPr="00561869">
              <w:rPr>
                <w:rFonts w:eastAsia="Cordia New"/>
                <w:b w:val="0"/>
                <w:sz w:val="24"/>
                <w:szCs w:val="24"/>
              </w:rPr>
              <w:t>Figure.10.19</w:t>
            </w:r>
          </w:p>
        </w:tc>
        <w:tc>
          <w:tcPr>
            <w:tcW w:w="3688" w:type="pct"/>
          </w:tcPr>
          <w:p w:rsidR="0009256B" w:rsidRPr="00656BEF" w:rsidRDefault="00B634D0"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634D0">
              <w:rPr>
                <w:rFonts w:eastAsia="Cordia New"/>
                <w:sz w:val="24"/>
                <w:szCs w:val="24"/>
              </w:rPr>
              <w:t>Drawing of gas injection for Gemusut-Kakap</w:t>
            </w:r>
          </w:p>
        </w:tc>
        <w:tc>
          <w:tcPr>
            <w:tcW w:w="452" w:type="pct"/>
          </w:tcPr>
          <w:p w:rsidR="0009256B" w:rsidRDefault="00B634D0" w:rsidP="00B634D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141</w:t>
            </w:r>
          </w:p>
        </w:tc>
      </w:tr>
      <w:tr w:rsidR="00874392"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74392" w:rsidRPr="00561869" w:rsidRDefault="00874392" w:rsidP="0051605C">
            <w:pPr>
              <w:spacing w:line="360" w:lineRule="auto"/>
              <w:rPr>
                <w:rFonts w:eastAsia="Cordia New"/>
                <w:b w:val="0"/>
                <w:sz w:val="24"/>
                <w:szCs w:val="24"/>
              </w:rPr>
            </w:pPr>
            <w:r w:rsidRPr="00561869">
              <w:rPr>
                <w:rFonts w:eastAsia="Cordia New"/>
                <w:b w:val="0"/>
                <w:sz w:val="24"/>
                <w:szCs w:val="24"/>
              </w:rPr>
              <w:t>Figure.10.20</w:t>
            </w:r>
          </w:p>
        </w:tc>
        <w:tc>
          <w:tcPr>
            <w:tcW w:w="3688" w:type="pct"/>
          </w:tcPr>
          <w:p w:rsidR="00874392" w:rsidRPr="00B634D0" w:rsidRDefault="00874392" w:rsidP="00874392">
            <w:pP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74392">
              <w:rPr>
                <w:rFonts w:eastAsia="Cordia New"/>
                <w:sz w:val="24"/>
                <w:szCs w:val="24"/>
              </w:rPr>
              <w:t>Minimum thickness of water injection flowlines for Gemusut-Kakap</w:t>
            </w:r>
          </w:p>
        </w:tc>
        <w:tc>
          <w:tcPr>
            <w:tcW w:w="452" w:type="pct"/>
          </w:tcPr>
          <w:p w:rsidR="00874392" w:rsidRDefault="00874392"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142</w:t>
            </w:r>
          </w:p>
        </w:tc>
      </w:tr>
      <w:tr w:rsidR="00874392"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74392" w:rsidRPr="00561869" w:rsidRDefault="00874392" w:rsidP="0051605C">
            <w:pPr>
              <w:spacing w:line="360" w:lineRule="auto"/>
              <w:rPr>
                <w:rFonts w:eastAsia="Cordia New"/>
                <w:b w:val="0"/>
                <w:sz w:val="24"/>
                <w:szCs w:val="24"/>
              </w:rPr>
            </w:pPr>
            <w:r w:rsidRPr="00561869">
              <w:rPr>
                <w:rFonts w:eastAsia="Cordia New"/>
                <w:b w:val="0"/>
                <w:sz w:val="24"/>
                <w:szCs w:val="24"/>
              </w:rPr>
              <w:t>Figure.10.21</w:t>
            </w:r>
          </w:p>
        </w:tc>
        <w:tc>
          <w:tcPr>
            <w:tcW w:w="3688" w:type="pct"/>
          </w:tcPr>
          <w:p w:rsidR="00874392" w:rsidRPr="00B634D0" w:rsidRDefault="00874392" w:rsidP="00874392">
            <w:pP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74392">
              <w:rPr>
                <w:rFonts w:eastAsia="Cordia New"/>
                <w:sz w:val="24"/>
                <w:szCs w:val="24"/>
              </w:rPr>
              <w:t>Design parameters of water injection flowlines for Gemusut-Kakap</w:t>
            </w:r>
          </w:p>
        </w:tc>
        <w:tc>
          <w:tcPr>
            <w:tcW w:w="452" w:type="pct"/>
          </w:tcPr>
          <w:p w:rsidR="00874392" w:rsidRDefault="00874392" w:rsidP="00B634D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142</w:t>
            </w:r>
          </w:p>
        </w:tc>
      </w:tr>
      <w:tr w:rsidR="00874392"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74392" w:rsidRPr="00561869" w:rsidRDefault="005A3267" w:rsidP="0051605C">
            <w:pPr>
              <w:spacing w:line="360" w:lineRule="auto"/>
              <w:rPr>
                <w:rFonts w:eastAsia="Cordia New"/>
                <w:b w:val="0"/>
                <w:sz w:val="24"/>
                <w:szCs w:val="24"/>
              </w:rPr>
            </w:pPr>
            <w:r w:rsidRPr="00561869">
              <w:rPr>
                <w:rFonts w:eastAsia="Cordia New"/>
                <w:b w:val="0"/>
                <w:sz w:val="24"/>
                <w:szCs w:val="24"/>
              </w:rPr>
              <w:t>Figure.10.22</w:t>
            </w:r>
          </w:p>
        </w:tc>
        <w:tc>
          <w:tcPr>
            <w:tcW w:w="3688" w:type="pct"/>
          </w:tcPr>
          <w:p w:rsidR="00874392" w:rsidRPr="00B634D0" w:rsidRDefault="00874392"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874392">
              <w:rPr>
                <w:rFonts w:eastAsia="Cordia New"/>
                <w:sz w:val="24"/>
                <w:szCs w:val="24"/>
              </w:rPr>
              <w:t>Pressure and Stress of water injection flowlines for Gemusut-Kakap</w:t>
            </w:r>
          </w:p>
        </w:tc>
        <w:tc>
          <w:tcPr>
            <w:tcW w:w="452" w:type="pct"/>
          </w:tcPr>
          <w:p w:rsidR="00874392" w:rsidRDefault="005A3267"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143</w:t>
            </w:r>
          </w:p>
        </w:tc>
      </w:tr>
      <w:tr w:rsidR="005A3267"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A3267" w:rsidRPr="00561869" w:rsidRDefault="005A3267" w:rsidP="0051605C">
            <w:pPr>
              <w:spacing w:line="360" w:lineRule="auto"/>
              <w:rPr>
                <w:rFonts w:eastAsia="Cordia New"/>
                <w:b w:val="0"/>
                <w:sz w:val="24"/>
                <w:szCs w:val="24"/>
              </w:rPr>
            </w:pPr>
            <w:r w:rsidRPr="00561869">
              <w:rPr>
                <w:rFonts w:eastAsia="Cordia New"/>
                <w:b w:val="0"/>
                <w:sz w:val="24"/>
                <w:szCs w:val="24"/>
              </w:rPr>
              <w:t>Figure.10.23</w:t>
            </w:r>
          </w:p>
        </w:tc>
        <w:tc>
          <w:tcPr>
            <w:tcW w:w="3688" w:type="pct"/>
          </w:tcPr>
          <w:p w:rsidR="005A3267" w:rsidRPr="00874392" w:rsidRDefault="005A3267"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A3267">
              <w:rPr>
                <w:rFonts w:eastAsia="Cordia New"/>
                <w:sz w:val="24"/>
                <w:szCs w:val="24"/>
              </w:rPr>
              <w:t>End expansion safety factor of water injection pipelines for Gemusut-Kakap</w:t>
            </w:r>
          </w:p>
        </w:tc>
        <w:tc>
          <w:tcPr>
            <w:tcW w:w="452" w:type="pct"/>
          </w:tcPr>
          <w:p w:rsidR="005A3267" w:rsidRDefault="005A3267" w:rsidP="00B634D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143</w:t>
            </w:r>
          </w:p>
        </w:tc>
      </w:tr>
      <w:tr w:rsidR="005A3267"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A3267" w:rsidRPr="00561869" w:rsidRDefault="005A3267" w:rsidP="0051605C">
            <w:pPr>
              <w:spacing w:line="360" w:lineRule="auto"/>
              <w:rPr>
                <w:rFonts w:eastAsia="Cordia New"/>
                <w:b w:val="0"/>
                <w:sz w:val="24"/>
                <w:szCs w:val="24"/>
              </w:rPr>
            </w:pPr>
            <w:r w:rsidRPr="00561869">
              <w:rPr>
                <w:rFonts w:eastAsia="Cordia New"/>
                <w:b w:val="0"/>
                <w:sz w:val="24"/>
                <w:szCs w:val="24"/>
              </w:rPr>
              <w:t>Figure.10.24</w:t>
            </w:r>
          </w:p>
        </w:tc>
        <w:tc>
          <w:tcPr>
            <w:tcW w:w="3688" w:type="pct"/>
          </w:tcPr>
          <w:p w:rsidR="005A3267" w:rsidRPr="00874392" w:rsidRDefault="005A3267"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5A3267">
              <w:rPr>
                <w:rFonts w:eastAsia="Cordia New"/>
                <w:sz w:val="24"/>
                <w:szCs w:val="24"/>
              </w:rPr>
              <w:t>Drawing of water injection flowlines for Gemusut-Kakap</w:t>
            </w:r>
          </w:p>
        </w:tc>
        <w:tc>
          <w:tcPr>
            <w:tcW w:w="452" w:type="pct"/>
          </w:tcPr>
          <w:p w:rsidR="005A3267" w:rsidRDefault="005A3267"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144</w:t>
            </w:r>
          </w:p>
        </w:tc>
      </w:tr>
      <w:tr w:rsidR="00874392"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74392" w:rsidRPr="00561869" w:rsidRDefault="00874392" w:rsidP="00970D23">
            <w:pPr>
              <w:spacing w:line="360" w:lineRule="auto"/>
              <w:rPr>
                <w:rFonts w:eastAsia="Cordia New"/>
                <w:b w:val="0"/>
                <w:sz w:val="24"/>
                <w:szCs w:val="24"/>
              </w:rPr>
            </w:pPr>
            <w:r w:rsidRPr="00561869">
              <w:rPr>
                <w:rFonts w:eastAsia="Cordia New"/>
                <w:b w:val="0"/>
                <w:sz w:val="24"/>
                <w:szCs w:val="24"/>
              </w:rPr>
              <w:t>Figure.11.1</w:t>
            </w:r>
          </w:p>
        </w:tc>
        <w:tc>
          <w:tcPr>
            <w:tcW w:w="3688" w:type="pct"/>
          </w:tcPr>
          <w:p w:rsidR="00874392" w:rsidRPr="00B634D0" w:rsidRDefault="00874392" w:rsidP="00970D23">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74392">
              <w:rPr>
                <w:rFonts w:eastAsia="Cordia New"/>
                <w:sz w:val="24"/>
                <w:szCs w:val="24"/>
              </w:rPr>
              <w:t>Maps of Campos Basin and Roncador Field</w:t>
            </w:r>
          </w:p>
        </w:tc>
        <w:tc>
          <w:tcPr>
            <w:tcW w:w="452" w:type="pct"/>
          </w:tcPr>
          <w:p w:rsidR="00874392" w:rsidRDefault="00874392" w:rsidP="00970D2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145</w:t>
            </w:r>
          </w:p>
        </w:tc>
      </w:tr>
      <w:tr w:rsidR="00874392"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74392" w:rsidRPr="00561869" w:rsidRDefault="005A3267" w:rsidP="0051605C">
            <w:pPr>
              <w:spacing w:line="360" w:lineRule="auto"/>
              <w:rPr>
                <w:rFonts w:eastAsia="Cordia New"/>
                <w:b w:val="0"/>
                <w:sz w:val="24"/>
                <w:szCs w:val="24"/>
              </w:rPr>
            </w:pPr>
            <w:r w:rsidRPr="00561869">
              <w:rPr>
                <w:rFonts w:eastAsia="Cordia New"/>
                <w:b w:val="0"/>
                <w:sz w:val="24"/>
                <w:szCs w:val="24"/>
              </w:rPr>
              <w:t>Figure.11.2</w:t>
            </w:r>
          </w:p>
        </w:tc>
        <w:tc>
          <w:tcPr>
            <w:tcW w:w="3688" w:type="pct"/>
          </w:tcPr>
          <w:p w:rsidR="00874392" w:rsidRPr="00874392" w:rsidRDefault="005A3267"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5A3267">
              <w:rPr>
                <w:rFonts w:eastAsia="Cordia New"/>
                <w:sz w:val="24"/>
                <w:szCs w:val="24"/>
              </w:rPr>
              <w:t>Project Development Modules in Roncador Field</w:t>
            </w:r>
          </w:p>
        </w:tc>
        <w:tc>
          <w:tcPr>
            <w:tcW w:w="452" w:type="pct"/>
          </w:tcPr>
          <w:p w:rsidR="00874392" w:rsidRDefault="005A3267"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146</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5A3267" w:rsidP="0051605C">
            <w:pPr>
              <w:spacing w:line="360" w:lineRule="auto"/>
              <w:rPr>
                <w:rFonts w:eastAsia="Cordia New"/>
                <w:b w:val="0"/>
                <w:sz w:val="24"/>
                <w:szCs w:val="24"/>
              </w:rPr>
            </w:pPr>
            <w:r w:rsidRPr="00561869">
              <w:rPr>
                <w:rFonts w:eastAsia="Cordia New"/>
                <w:b w:val="0"/>
                <w:sz w:val="24"/>
                <w:szCs w:val="24"/>
              </w:rPr>
              <w:t>Figure.11.3</w:t>
            </w:r>
          </w:p>
        </w:tc>
        <w:tc>
          <w:tcPr>
            <w:tcW w:w="3688" w:type="pct"/>
          </w:tcPr>
          <w:p w:rsidR="00B634D0" w:rsidRPr="00B634D0" w:rsidRDefault="005A3267"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A3267">
              <w:rPr>
                <w:rFonts w:eastAsia="Cordia New"/>
                <w:sz w:val="24"/>
                <w:szCs w:val="24"/>
              </w:rPr>
              <w:t>Roncador P-52 subsea layout</w:t>
            </w:r>
          </w:p>
        </w:tc>
        <w:tc>
          <w:tcPr>
            <w:tcW w:w="452" w:type="pct"/>
          </w:tcPr>
          <w:p w:rsidR="00B634D0" w:rsidRDefault="005A3267" w:rsidP="00B634D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148</w:t>
            </w:r>
          </w:p>
        </w:tc>
      </w:tr>
      <w:tr w:rsidR="00B634D0"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561869" w:rsidP="00561869">
            <w:pPr>
              <w:spacing w:line="360" w:lineRule="auto"/>
              <w:rPr>
                <w:rFonts w:eastAsia="Cordia New"/>
                <w:b w:val="0"/>
                <w:sz w:val="24"/>
                <w:szCs w:val="24"/>
              </w:rPr>
            </w:pPr>
            <w:r w:rsidRPr="00561869">
              <w:rPr>
                <w:rFonts w:eastAsia="Cordia New"/>
                <w:b w:val="0"/>
                <w:sz w:val="24"/>
                <w:szCs w:val="24"/>
              </w:rPr>
              <w:t>Figure.11.4</w:t>
            </w:r>
          </w:p>
        </w:tc>
        <w:tc>
          <w:tcPr>
            <w:tcW w:w="3688" w:type="pct"/>
          </w:tcPr>
          <w:p w:rsidR="00B634D0" w:rsidRPr="00B634D0" w:rsidRDefault="00561869" w:rsidP="0051605C">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561869">
              <w:rPr>
                <w:rFonts w:eastAsia="Cordia New"/>
                <w:sz w:val="24"/>
                <w:szCs w:val="24"/>
              </w:rPr>
              <w:t>Equivalent stress for production pipeline</w:t>
            </w:r>
          </w:p>
        </w:tc>
        <w:tc>
          <w:tcPr>
            <w:tcW w:w="452" w:type="pct"/>
          </w:tcPr>
          <w:p w:rsidR="00B634D0" w:rsidRDefault="00561869"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153</w:t>
            </w:r>
          </w:p>
        </w:tc>
      </w:tr>
      <w:tr w:rsidR="00B634D0"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B634D0" w:rsidRPr="00561869" w:rsidRDefault="00561869" w:rsidP="0051605C">
            <w:pPr>
              <w:spacing w:line="360" w:lineRule="auto"/>
              <w:rPr>
                <w:rFonts w:eastAsia="Cordia New"/>
                <w:b w:val="0"/>
                <w:sz w:val="24"/>
                <w:szCs w:val="24"/>
              </w:rPr>
            </w:pPr>
            <w:r w:rsidRPr="00561869">
              <w:rPr>
                <w:rFonts w:eastAsia="Cordia New"/>
                <w:b w:val="0"/>
                <w:sz w:val="24"/>
                <w:szCs w:val="24"/>
              </w:rPr>
              <w:t>Figure.11.5</w:t>
            </w:r>
          </w:p>
        </w:tc>
        <w:tc>
          <w:tcPr>
            <w:tcW w:w="3688" w:type="pct"/>
          </w:tcPr>
          <w:p w:rsidR="00B634D0" w:rsidRPr="00B634D0" w:rsidRDefault="00561869" w:rsidP="0051605C">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61869">
              <w:rPr>
                <w:rFonts w:eastAsia="Cordia New"/>
                <w:sz w:val="24"/>
                <w:szCs w:val="24"/>
              </w:rPr>
              <w:t>Equivalent strain for production pipeline</w:t>
            </w:r>
          </w:p>
        </w:tc>
        <w:tc>
          <w:tcPr>
            <w:tcW w:w="452" w:type="pct"/>
          </w:tcPr>
          <w:p w:rsidR="00B634D0" w:rsidRDefault="00561869" w:rsidP="00B634D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153</w:t>
            </w:r>
          </w:p>
        </w:tc>
      </w:tr>
      <w:tr w:rsidR="00561869"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61869" w:rsidRPr="00561869" w:rsidRDefault="00561869" w:rsidP="0051605C">
            <w:pPr>
              <w:spacing w:line="360" w:lineRule="auto"/>
              <w:rPr>
                <w:rFonts w:eastAsia="Cordia New"/>
                <w:b w:val="0"/>
                <w:sz w:val="24"/>
                <w:szCs w:val="24"/>
              </w:rPr>
            </w:pPr>
            <w:r w:rsidRPr="00561869">
              <w:rPr>
                <w:rFonts w:eastAsia="Cordia New"/>
                <w:b w:val="0"/>
                <w:sz w:val="24"/>
                <w:szCs w:val="24"/>
              </w:rPr>
              <w:t>Figure.11.6</w:t>
            </w:r>
          </w:p>
        </w:tc>
        <w:tc>
          <w:tcPr>
            <w:tcW w:w="3688" w:type="pct"/>
          </w:tcPr>
          <w:p w:rsidR="00561869" w:rsidRPr="00561869" w:rsidRDefault="00561869" w:rsidP="00561869">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561869">
              <w:rPr>
                <w:rFonts w:eastAsia="Cordia New"/>
                <w:sz w:val="24"/>
                <w:szCs w:val="24"/>
              </w:rPr>
              <w:t xml:space="preserve">Production </w:t>
            </w:r>
            <w:r>
              <w:rPr>
                <w:rFonts w:eastAsia="Cordia New"/>
                <w:sz w:val="24"/>
                <w:szCs w:val="24"/>
              </w:rPr>
              <w:t>p</w:t>
            </w:r>
            <w:r w:rsidRPr="00561869">
              <w:rPr>
                <w:rFonts w:eastAsia="Cordia New"/>
                <w:sz w:val="24"/>
                <w:szCs w:val="24"/>
              </w:rPr>
              <w:t xml:space="preserve">ipeline </w:t>
            </w:r>
            <w:r>
              <w:rPr>
                <w:rFonts w:eastAsia="Cordia New"/>
                <w:sz w:val="24"/>
                <w:szCs w:val="24"/>
              </w:rPr>
              <w:t>b</w:t>
            </w:r>
            <w:r w:rsidRPr="00561869">
              <w:rPr>
                <w:rFonts w:eastAsia="Cordia New"/>
                <w:sz w:val="24"/>
                <w:szCs w:val="24"/>
              </w:rPr>
              <w:t xml:space="preserve">uckling In ANSYS </w:t>
            </w:r>
            <w:r>
              <w:rPr>
                <w:rFonts w:eastAsia="Cordia New"/>
                <w:sz w:val="24"/>
                <w:szCs w:val="24"/>
              </w:rPr>
              <w:t>c</w:t>
            </w:r>
            <w:r w:rsidRPr="00561869">
              <w:rPr>
                <w:rFonts w:eastAsia="Cordia New"/>
                <w:sz w:val="24"/>
                <w:szCs w:val="24"/>
              </w:rPr>
              <w:t>onfiguration</w:t>
            </w:r>
          </w:p>
        </w:tc>
        <w:tc>
          <w:tcPr>
            <w:tcW w:w="452" w:type="pct"/>
          </w:tcPr>
          <w:p w:rsidR="00561869" w:rsidRDefault="00561869" w:rsidP="00B634D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154</w:t>
            </w:r>
          </w:p>
        </w:tc>
      </w:tr>
      <w:tr w:rsidR="00561869"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61869" w:rsidRPr="00561869" w:rsidRDefault="00561869" w:rsidP="00561869">
            <w:pPr>
              <w:spacing w:line="360" w:lineRule="auto"/>
              <w:rPr>
                <w:rFonts w:eastAsia="Cordia New"/>
                <w:b w:val="0"/>
                <w:sz w:val="24"/>
                <w:szCs w:val="24"/>
              </w:rPr>
            </w:pPr>
            <w:r w:rsidRPr="00561869">
              <w:rPr>
                <w:rFonts w:eastAsia="Cordia New"/>
                <w:b w:val="0"/>
                <w:sz w:val="24"/>
                <w:szCs w:val="24"/>
              </w:rPr>
              <w:t>Figure.11.7</w:t>
            </w:r>
          </w:p>
        </w:tc>
        <w:tc>
          <w:tcPr>
            <w:tcW w:w="3688" w:type="pct"/>
          </w:tcPr>
          <w:p w:rsidR="00561869" w:rsidRPr="00B634D0" w:rsidRDefault="00561869" w:rsidP="00561869">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61869">
              <w:rPr>
                <w:rFonts w:eastAsia="Cordia New"/>
                <w:sz w:val="24"/>
                <w:szCs w:val="24"/>
              </w:rPr>
              <w:t xml:space="preserve">Equivalent stress for </w:t>
            </w:r>
            <w:r>
              <w:rPr>
                <w:rFonts w:eastAsia="Cordia New"/>
                <w:sz w:val="24"/>
                <w:szCs w:val="24"/>
              </w:rPr>
              <w:t xml:space="preserve">gas </w:t>
            </w:r>
            <w:r w:rsidRPr="00561869">
              <w:rPr>
                <w:rFonts w:eastAsia="Cordia New"/>
                <w:sz w:val="24"/>
                <w:szCs w:val="24"/>
              </w:rPr>
              <w:t>pipeline</w:t>
            </w:r>
          </w:p>
        </w:tc>
        <w:tc>
          <w:tcPr>
            <w:tcW w:w="452" w:type="pct"/>
          </w:tcPr>
          <w:p w:rsidR="00561869" w:rsidRDefault="00561869" w:rsidP="00970D2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154</w:t>
            </w:r>
          </w:p>
        </w:tc>
      </w:tr>
      <w:tr w:rsidR="00561869"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61869" w:rsidRPr="00561869" w:rsidRDefault="00561869" w:rsidP="00561869">
            <w:pPr>
              <w:spacing w:line="360" w:lineRule="auto"/>
              <w:rPr>
                <w:rFonts w:eastAsia="Cordia New"/>
                <w:b w:val="0"/>
                <w:sz w:val="24"/>
                <w:szCs w:val="24"/>
              </w:rPr>
            </w:pPr>
            <w:r w:rsidRPr="00561869">
              <w:rPr>
                <w:rFonts w:eastAsia="Cordia New"/>
                <w:b w:val="0"/>
                <w:sz w:val="24"/>
                <w:szCs w:val="24"/>
              </w:rPr>
              <w:t>Figure.11.8</w:t>
            </w:r>
          </w:p>
        </w:tc>
        <w:tc>
          <w:tcPr>
            <w:tcW w:w="3688" w:type="pct"/>
          </w:tcPr>
          <w:p w:rsidR="00561869" w:rsidRPr="00B634D0" w:rsidRDefault="00561869" w:rsidP="00561869">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561869">
              <w:rPr>
                <w:rFonts w:eastAsia="Cordia New"/>
                <w:sz w:val="24"/>
                <w:szCs w:val="24"/>
              </w:rPr>
              <w:t xml:space="preserve">Equivalent strain for </w:t>
            </w:r>
            <w:r>
              <w:rPr>
                <w:rFonts w:eastAsia="Cordia New"/>
                <w:sz w:val="24"/>
                <w:szCs w:val="24"/>
              </w:rPr>
              <w:t xml:space="preserve">gas </w:t>
            </w:r>
            <w:r w:rsidRPr="00561869">
              <w:rPr>
                <w:rFonts w:eastAsia="Cordia New"/>
                <w:sz w:val="24"/>
                <w:szCs w:val="24"/>
              </w:rPr>
              <w:t>pipeline</w:t>
            </w:r>
          </w:p>
        </w:tc>
        <w:tc>
          <w:tcPr>
            <w:tcW w:w="452" w:type="pct"/>
          </w:tcPr>
          <w:p w:rsidR="00561869" w:rsidRDefault="00561869" w:rsidP="00970D2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155</w:t>
            </w:r>
          </w:p>
        </w:tc>
      </w:tr>
      <w:tr w:rsidR="00561869"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61869" w:rsidRPr="00561869" w:rsidRDefault="00561869" w:rsidP="00561869">
            <w:pPr>
              <w:spacing w:line="360" w:lineRule="auto"/>
              <w:rPr>
                <w:rFonts w:eastAsia="Cordia New"/>
                <w:b w:val="0"/>
                <w:sz w:val="24"/>
                <w:szCs w:val="24"/>
              </w:rPr>
            </w:pPr>
            <w:r w:rsidRPr="00561869">
              <w:rPr>
                <w:rFonts w:eastAsia="Cordia New"/>
                <w:b w:val="0"/>
                <w:sz w:val="24"/>
                <w:szCs w:val="24"/>
              </w:rPr>
              <w:t>Figure.11.9</w:t>
            </w:r>
          </w:p>
        </w:tc>
        <w:tc>
          <w:tcPr>
            <w:tcW w:w="3688" w:type="pct"/>
          </w:tcPr>
          <w:p w:rsidR="00561869" w:rsidRPr="00561869" w:rsidRDefault="00561869" w:rsidP="00561869">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Gas</w:t>
            </w:r>
            <w:r w:rsidRPr="00561869">
              <w:rPr>
                <w:rFonts w:eastAsia="Cordia New"/>
                <w:sz w:val="24"/>
                <w:szCs w:val="24"/>
              </w:rPr>
              <w:t xml:space="preserve"> </w:t>
            </w:r>
            <w:r>
              <w:rPr>
                <w:rFonts w:eastAsia="Cordia New"/>
                <w:sz w:val="24"/>
                <w:szCs w:val="24"/>
              </w:rPr>
              <w:t>p</w:t>
            </w:r>
            <w:r w:rsidRPr="00561869">
              <w:rPr>
                <w:rFonts w:eastAsia="Cordia New"/>
                <w:sz w:val="24"/>
                <w:szCs w:val="24"/>
              </w:rPr>
              <w:t xml:space="preserve">ipeline </w:t>
            </w:r>
            <w:r>
              <w:rPr>
                <w:rFonts w:eastAsia="Cordia New"/>
                <w:sz w:val="24"/>
                <w:szCs w:val="24"/>
              </w:rPr>
              <w:t>b</w:t>
            </w:r>
            <w:r w:rsidRPr="00561869">
              <w:rPr>
                <w:rFonts w:eastAsia="Cordia New"/>
                <w:sz w:val="24"/>
                <w:szCs w:val="24"/>
              </w:rPr>
              <w:t xml:space="preserve">uckling In ANSYS </w:t>
            </w:r>
            <w:r>
              <w:rPr>
                <w:rFonts w:eastAsia="Cordia New"/>
                <w:sz w:val="24"/>
                <w:szCs w:val="24"/>
              </w:rPr>
              <w:t>c</w:t>
            </w:r>
            <w:r w:rsidRPr="00561869">
              <w:rPr>
                <w:rFonts w:eastAsia="Cordia New"/>
                <w:sz w:val="24"/>
                <w:szCs w:val="24"/>
              </w:rPr>
              <w:t>onfiguration</w:t>
            </w:r>
          </w:p>
        </w:tc>
        <w:tc>
          <w:tcPr>
            <w:tcW w:w="452" w:type="pct"/>
          </w:tcPr>
          <w:p w:rsidR="00561869" w:rsidRDefault="00561869" w:rsidP="00970D2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61869" w:rsidRDefault="00656BEF" w:rsidP="0051605C">
            <w:pPr>
              <w:pStyle w:val="Caption"/>
              <w:spacing w:after="120"/>
              <w:rPr>
                <w:rFonts w:ascii="Times New Roman" w:hAnsi="Times New Roman" w:cs="Times New Roman"/>
                <w:color w:val="auto"/>
                <w:sz w:val="24"/>
                <w:szCs w:val="24"/>
              </w:rPr>
            </w:pPr>
            <w:r w:rsidRPr="00561869">
              <w:rPr>
                <w:rFonts w:ascii="Times New Roman" w:hAnsi="Times New Roman" w:cs="Times New Roman"/>
                <w:color w:val="auto"/>
                <w:sz w:val="24"/>
                <w:szCs w:val="24"/>
              </w:rPr>
              <w:t>Figure.A.1</w:t>
            </w:r>
          </w:p>
        </w:tc>
        <w:tc>
          <w:tcPr>
            <w:tcW w:w="3688" w:type="pct"/>
          </w:tcPr>
          <w:p w:rsidR="00656BEF" w:rsidRPr="00656BEF" w:rsidRDefault="00656BEF" w:rsidP="0051605C">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656BEF">
              <w:rPr>
                <w:rFonts w:ascii="Times New Roman" w:hAnsi="Times New Roman" w:cs="Times New Roman"/>
                <w:b w:val="0"/>
                <w:color w:val="auto"/>
                <w:sz w:val="24"/>
                <w:szCs w:val="24"/>
              </w:rPr>
              <w:t xml:space="preserve">Buckle Configuration </w:t>
            </w:r>
          </w:p>
        </w:tc>
        <w:tc>
          <w:tcPr>
            <w:tcW w:w="452" w:type="pct"/>
          </w:tcPr>
          <w:p w:rsidR="00656BEF" w:rsidRPr="0051605C" w:rsidRDefault="00AA5128" w:rsidP="00A35C07">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168</w:t>
            </w:r>
          </w:p>
        </w:tc>
      </w:tr>
    </w:tbl>
    <w:p w:rsidR="0051605C" w:rsidRPr="00B86823" w:rsidRDefault="004C1835" w:rsidP="00DC737F">
      <w:pPr>
        <w:pStyle w:val="Heading1"/>
        <w:ind w:left="441"/>
        <w:jc w:val="center"/>
        <w:rPr>
          <w:rFonts w:ascii="Bodoni MT Black" w:eastAsia="Cordia New" w:hAnsi="Bodoni MT Black"/>
          <w:sz w:val="48"/>
          <w:szCs w:val="48"/>
        </w:rPr>
      </w:pPr>
      <w:r>
        <w:rPr>
          <w:rFonts w:eastAsia="Cordia New"/>
        </w:rPr>
        <w:br w:type="page"/>
      </w:r>
      <w:bookmarkStart w:id="5" w:name="_Toc519667071"/>
      <w:r w:rsidR="0051605C" w:rsidRPr="00B86823">
        <w:rPr>
          <w:rFonts w:ascii="Bodoni MT Black" w:eastAsia="Cordia New" w:hAnsi="Bodoni MT Black"/>
          <w:color w:val="C00000"/>
          <w:sz w:val="48"/>
          <w:szCs w:val="48"/>
        </w:rPr>
        <w:lastRenderedPageBreak/>
        <w:t>List of Tables</w:t>
      </w:r>
      <w:bookmarkEnd w:id="5"/>
    </w:p>
    <w:p w:rsidR="0051605C" w:rsidRDefault="0051605C" w:rsidP="00DC737F">
      <w:pPr>
        <w:rPr>
          <w:rFonts w:eastAsia="Cordia New"/>
          <w:sz w:val="24"/>
          <w:szCs w:val="24"/>
        </w:rPr>
      </w:pPr>
    </w:p>
    <w:p w:rsidR="0051605C" w:rsidRDefault="0051605C" w:rsidP="00DC737F">
      <w:pPr>
        <w:rPr>
          <w:rFonts w:eastAsia="Cordia New"/>
          <w:sz w:val="24"/>
          <w:szCs w:val="24"/>
        </w:rPr>
      </w:pPr>
    </w:p>
    <w:tbl>
      <w:tblPr>
        <w:tblStyle w:val="LightList-Accent3"/>
        <w:tblW w:w="5000" w:type="pct"/>
        <w:tblLook w:val="04A0" w:firstRow="1" w:lastRow="0" w:firstColumn="1" w:lastColumn="0" w:noHBand="0" w:noVBand="1"/>
      </w:tblPr>
      <w:tblGrid>
        <w:gridCol w:w="1524"/>
        <w:gridCol w:w="6542"/>
        <w:gridCol w:w="803"/>
      </w:tblGrid>
      <w:tr w:rsidR="00656BEF" w:rsidRPr="003F3390" w:rsidTr="00DC73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3F3390" w:rsidRDefault="007E4450" w:rsidP="003F3390">
            <w:pPr>
              <w:pStyle w:val="Caption"/>
              <w:spacing w:after="120"/>
              <w:ind w:firstLine="34"/>
              <w:jc w:val="center"/>
              <w:rPr>
                <w:rFonts w:ascii="Times New Roman" w:hAnsi="Times New Roman" w:cs="Times New Roman"/>
                <w:color w:val="FFFFFF" w:themeColor="background1"/>
                <w:sz w:val="24"/>
                <w:szCs w:val="24"/>
              </w:rPr>
            </w:pPr>
            <w:r w:rsidRPr="003F3390">
              <w:rPr>
                <w:rFonts w:ascii="Times New Roman" w:hAnsi="Times New Roman" w:cs="Times New Roman"/>
                <w:b/>
                <w:color w:val="FFFFFF" w:themeColor="background1"/>
                <w:sz w:val="24"/>
                <w:szCs w:val="24"/>
              </w:rPr>
              <w:t>Tables</w:t>
            </w:r>
          </w:p>
        </w:tc>
        <w:tc>
          <w:tcPr>
            <w:tcW w:w="3688" w:type="pct"/>
          </w:tcPr>
          <w:p w:rsidR="00656BEF" w:rsidRPr="003F3390" w:rsidRDefault="007E4450" w:rsidP="003F3390">
            <w:pPr>
              <w:pStyle w:val="Caption"/>
              <w:spacing w:after="120"/>
              <w:ind w:firstLine="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color w:val="FFFFFF" w:themeColor="background1"/>
                <w:sz w:val="24"/>
                <w:szCs w:val="24"/>
              </w:rPr>
            </w:pPr>
            <w:r>
              <w:rPr>
                <w:rFonts w:ascii="Times New Roman" w:hAnsi="Times New Roman" w:cs="Times New Roman"/>
                <w:b/>
                <w:color w:val="FFFFFF" w:themeColor="background1"/>
                <w:sz w:val="24"/>
                <w:szCs w:val="24"/>
              </w:rPr>
              <w:t>D</w:t>
            </w:r>
            <w:r w:rsidR="00656BEF" w:rsidRPr="003F3390">
              <w:rPr>
                <w:rFonts w:ascii="Times New Roman" w:hAnsi="Times New Roman" w:cs="Times New Roman"/>
                <w:b/>
                <w:color w:val="FFFFFF" w:themeColor="background1"/>
                <w:sz w:val="24"/>
                <w:szCs w:val="24"/>
              </w:rPr>
              <w:t>escription</w:t>
            </w:r>
          </w:p>
        </w:tc>
        <w:tc>
          <w:tcPr>
            <w:tcW w:w="452" w:type="pct"/>
          </w:tcPr>
          <w:p w:rsidR="00656BEF" w:rsidRPr="003F3390" w:rsidRDefault="00656BEF" w:rsidP="003F3390">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3F3390">
              <w:rPr>
                <w:sz w:val="24"/>
                <w:szCs w:val="24"/>
              </w:rPr>
              <w:t>Pages</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rPr>
            </w:pPr>
            <w:r w:rsidRPr="005D11FB">
              <w:rPr>
                <w:rFonts w:ascii="Times New Roman" w:hAnsi="Times New Roman" w:cs="Times New Roman"/>
                <w:color w:val="auto"/>
                <w:sz w:val="24"/>
                <w:szCs w:val="24"/>
              </w:rPr>
              <w:t>Table.1-1</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rPr>
            </w:pPr>
            <w:r w:rsidRPr="005D11FB">
              <w:rPr>
                <w:rFonts w:ascii="Times New Roman" w:hAnsi="Times New Roman" w:cs="Times New Roman"/>
                <w:b w:val="0"/>
                <w:color w:val="auto"/>
                <w:sz w:val="24"/>
                <w:szCs w:val="24"/>
              </w:rPr>
              <w:t xml:space="preserve">Number of Surface Structures Worldwide </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11</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Table.3-1</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5D11FB">
              <w:rPr>
                <w:rFonts w:ascii="Times New Roman" w:hAnsi="Times New Roman" w:cs="Times New Roman"/>
                <w:b w:val="0"/>
                <w:color w:val="auto"/>
                <w:sz w:val="24"/>
                <w:szCs w:val="24"/>
                <w:lang w:val="en-US"/>
              </w:rPr>
              <w:t>Design factor for pipelines and risers (ASME B31.4 and ASME B31.8)</w:t>
            </w:r>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18</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Table.3-2</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rPr>
            </w:pPr>
            <w:r w:rsidRPr="005D11FB">
              <w:rPr>
                <w:rFonts w:ascii="Times New Roman" w:hAnsi="Times New Roman" w:cs="Times New Roman"/>
                <w:b w:val="0"/>
                <w:color w:val="auto"/>
                <w:sz w:val="24"/>
                <w:szCs w:val="24"/>
                <w:lang w:val="en-US"/>
              </w:rPr>
              <w:t>Load effect factor and load combination</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19</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Table.3-3</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5D11FB">
              <w:rPr>
                <w:rFonts w:ascii="Times New Roman" w:hAnsi="Times New Roman" w:cs="Times New Roman"/>
                <w:b w:val="0"/>
                <w:color w:val="auto"/>
                <w:sz w:val="24"/>
                <w:szCs w:val="24"/>
                <w:lang w:val="en-US"/>
              </w:rPr>
              <w:t xml:space="preserve">Safety class resistance factor, </w:t>
            </w:r>
            <m:oMath>
              <m:sSub>
                <m:sSubPr>
                  <m:ctrlPr>
                    <w:rPr>
                      <w:rFonts w:ascii="Cambria Math" w:hAnsi="Cambria Math" w:cs="Times New Roman"/>
                      <w:b w:val="0"/>
                      <w:i/>
                      <w:color w:val="auto"/>
                      <w:sz w:val="24"/>
                      <w:szCs w:val="24"/>
                      <w:lang w:val="en-US"/>
                    </w:rPr>
                  </m:ctrlPr>
                </m:sSubPr>
                <m:e>
                  <m:r>
                    <m:rPr>
                      <m:sty m:val="b"/>
                    </m:rPr>
                    <w:rPr>
                      <w:rFonts w:ascii="Cambria Math" w:hAnsi="Cambria Math" w:cs="Times New Roman"/>
                      <w:color w:val="auto"/>
                      <w:sz w:val="24"/>
                      <w:szCs w:val="24"/>
                      <w:lang w:val="en-US"/>
                    </w:rPr>
                    <m:t>γ</m:t>
                  </m:r>
                </m:e>
                <m:sub>
                  <m:r>
                    <m:rPr>
                      <m:sty m:val="b"/>
                    </m:rPr>
                    <w:rPr>
                      <w:rFonts w:ascii="Cambria Math" w:hAnsi="Cambria Math" w:cs="Times New Roman"/>
                      <w:color w:val="auto"/>
                      <w:sz w:val="24"/>
                      <w:szCs w:val="24"/>
                      <w:lang w:val="en-US"/>
                    </w:rPr>
                    <m:t>SC</m:t>
                  </m:r>
                </m:sub>
              </m:sSub>
            </m:oMath>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19</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Table.3-4</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rPr>
            </w:pPr>
            <w:r w:rsidRPr="005D11FB">
              <w:rPr>
                <w:rFonts w:ascii="Times New Roman" w:hAnsi="Times New Roman" w:cs="Times New Roman"/>
                <w:b w:val="0"/>
                <w:color w:val="auto"/>
                <w:sz w:val="24"/>
                <w:szCs w:val="24"/>
                <w:lang w:val="en-US"/>
              </w:rPr>
              <w:t>Tensile strength properties</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22</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Table.3-5</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Crude oil sizing guidance</w:t>
            </w:r>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23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Table.3-6</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 xml:space="preserve">Diameters for selected offshore projects </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23</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Table.3-7</w:t>
            </w:r>
          </w:p>
        </w:tc>
        <w:tc>
          <w:tcPr>
            <w:tcW w:w="3688" w:type="pct"/>
          </w:tcPr>
          <w:p w:rsidR="00656BEF" w:rsidRPr="005D11FB" w:rsidRDefault="00656BEF" w:rsidP="007E4450">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Temperature de-rating factor, T, for steel pipe according to ASME</w:t>
            </w:r>
            <w:r w:rsidR="007E4450" w:rsidRPr="005D11FB">
              <w:rPr>
                <w:rFonts w:ascii="Times New Roman" w:hAnsi="Times New Roman" w:cs="Times New Roman"/>
                <w:b w:val="0"/>
                <w:color w:val="auto"/>
                <w:sz w:val="24"/>
                <w:szCs w:val="24"/>
                <w:lang w:val="en-US"/>
              </w:rPr>
              <w:t xml:space="preserve"> </w:t>
            </w:r>
            <w:r w:rsidRPr="005D11FB">
              <w:rPr>
                <w:rFonts w:ascii="Times New Roman" w:hAnsi="Times New Roman" w:cs="Times New Roman"/>
                <w:b w:val="0"/>
                <w:color w:val="auto"/>
                <w:sz w:val="24"/>
                <w:szCs w:val="24"/>
                <w:lang w:val="en-US"/>
              </w:rPr>
              <w:t>B31.8</w:t>
            </w:r>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36</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Table.3-7</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Lateral Buckling Constant</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36</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Table.6-1</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Parameters design of Medgaz project</w:t>
            </w:r>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52</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Table.6-2</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External Pressure of Water Depth Level</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1605C">
              <w:rPr>
                <w:sz w:val="24"/>
                <w:szCs w:val="24"/>
              </w:rPr>
              <w:t>66</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Table.6-3</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Pipeline deformation in ANSYS Workbench</w:t>
            </w:r>
          </w:p>
        </w:tc>
        <w:tc>
          <w:tcPr>
            <w:tcW w:w="452" w:type="pct"/>
          </w:tcPr>
          <w:p w:rsidR="00656BEF" w:rsidRPr="0051605C"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1605C">
              <w:rPr>
                <w:sz w:val="24"/>
                <w:szCs w:val="24"/>
              </w:rPr>
              <w:t>73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8.1</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Pipeline Design and Operating Data</w:t>
            </w:r>
          </w:p>
        </w:tc>
        <w:tc>
          <w:tcPr>
            <w:tcW w:w="452" w:type="pct"/>
          </w:tcPr>
          <w:p w:rsidR="00656BEF" w:rsidRPr="0051605C"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95</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8.2</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Material Thermal Properties and Densities</w:t>
            </w:r>
          </w:p>
        </w:tc>
        <w:tc>
          <w:tcPr>
            <w:tcW w:w="452" w:type="pct"/>
          </w:tcPr>
          <w:p w:rsidR="00656BEF"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96</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8.3</w:t>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Steel Properties</w:t>
            </w:r>
          </w:p>
        </w:tc>
        <w:tc>
          <w:tcPr>
            <w:tcW w:w="452" w:type="pct"/>
          </w:tcPr>
          <w:p w:rsidR="00656BEF" w:rsidRDefault="00656BEF"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97</w:t>
            </w:r>
          </w:p>
        </w:tc>
      </w:tr>
      <w:tr w:rsidR="00656BEF"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8.4</w:t>
            </w:r>
          </w:p>
        </w:tc>
        <w:tc>
          <w:tcPr>
            <w:tcW w:w="3688" w:type="pct"/>
          </w:tcPr>
          <w:p w:rsidR="00656BEF" w:rsidRPr="005D11FB" w:rsidRDefault="00656BEF"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Actual and simulation result wall thicknesses</w:t>
            </w:r>
          </w:p>
        </w:tc>
        <w:tc>
          <w:tcPr>
            <w:tcW w:w="452" w:type="pct"/>
          </w:tcPr>
          <w:p w:rsidR="00656BEF" w:rsidRDefault="00656BEF"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97</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D11FB" w:rsidRDefault="00815943"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Table.9.1</w:t>
            </w:r>
          </w:p>
        </w:tc>
        <w:tc>
          <w:tcPr>
            <w:tcW w:w="3688" w:type="pct"/>
          </w:tcPr>
          <w:p w:rsidR="00815943" w:rsidRPr="005D11FB" w:rsidRDefault="00815943"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Deep water projects in Malaysia’s seas</w:t>
            </w:r>
          </w:p>
        </w:tc>
        <w:tc>
          <w:tcPr>
            <w:tcW w:w="452" w:type="pct"/>
          </w:tcPr>
          <w:p w:rsidR="00815943" w:rsidRDefault="00815943"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111</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D11FB" w:rsidRDefault="00815943"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Table.9.2</w:t>
            </w:r>
          </w:p>
        </w:tc>
        <w:tc>
          <w:tcPr>
            <w:tcW w:w="3688" w:type="pct"/>
          </w:tcPr>
          <w:p w:rsidR="00815943" w:rsidRPr="005D11FB" w:rsidRDefault="00815943" w:rsidP="0051605C">
            <w:pPr>
              <w:pStyle w:val="Caption"/>
              <w:spacing w:after="120"/>
              <w:ind w:firstLine="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General Details on Kikeh Gas Pipeline Design</w:t>
            </w:r>
          </w:p>
        </w:tc>
        <w:tc>
          <w:tcPr>
            <w:tcW w:w="452" w:type="pct"/>
          </w:tcPr>
          <w:p w:rsidR="00815943" w:rsidRDefault="00815943"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115</w:t>
            </w:r>
          </w:p>
        </w:tc>
      </w:tr>
      <w:tr w:rsidR="00815943"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815943" w:rsidRPr="005D11FB" w:rsidRDefault="00AD1281"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Table.9.3</w:t>
            </w:r>
          </w:p>
        </w:tc>
        <w:tc>
          <w:tcPr>
            <w:tcW w:w="3688" w:type="pct"/>
          </w:tcPr>
          <w:p w:rsidR="00815943" w:rsidRPr="005D11FB" w:rsidRDefault="00AD1281"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Result from UGP Pipeline program</w:t>
            </w:r>
          </w:p>
        </w:tc>
        <w:tc>
          <w:tcPr>
            <w:tcW w:w="452" w:type="pct"/>
          </w:tcPr>
          <w:p w:rsidR="00815943" w:rsidRDefault="00AD1281"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120</w:t>
            </w:r>
          </w:p>
        </w:tc>
      </w:tr>
      <w:tr w:rsidR="00815943"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815943" w:rsidRPr="005D11FB" w:rsidRDefault="00AD1281"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Table.9.4</w:t>
            </w:r>
          </w:p>
        </w:tc>
        <w:tc>
          <w:tcPr>
            <w:tcW w:w="3688" w:type="pct"/>
          </w:tcPr>
          <w:p w:rsidR="00815943" w:rsidRPr="005D11FB" w:rsidRDefault="00AD1281"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 xml:space="preserve"> Corrosion allowance calculation</w:t>
            </w:r>
          </w:p>
        </w:tc>
        <w:tc>
          <w:tcPr>
            <w:tcW w:w="452" w:type="pct"/>
          </w:tcPr>
          <w:p w:rsidR="00815943" w:rsidRDefault="00AD1281"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120</w:t>
            </w:r>
          </w:p>
        </w:tc>
      </w:tr>
      <w:tr w:rsidR="00AD1281"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AD1281" w:rsidRPr="005D11FB" w:rsidRDefault="00AD1281"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Table.9.5</w:t>
            </w:r>
          </w:p>
        </w:tc>
        <w:tc>
          <w:tcPr>
            <w:tcW w:w="3688" w:type="pct"/>
          </w:tcPr>
          <w:p w:rsidR="00AD1281" w:rsidRPr="005D11FB" w:rsidRDefault="00AD1281"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Wall thickness comparison</w:t>
            </w:r>
          </w:p>
        </w:tc>
        <w:tc>
          <w:tcPr>
            <w:tcW w:w="452" w:type="pct"/>
          </w:tcPr>
          <w:p w:rsidR="00AD1281" w:rsidRDefault="00AD1281"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120</w:t>
            </w:r>
          </w:p>
        </w:tc>
      </w:tr>
      <w:tr w:rsidR="00AD1281"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AD1281" w:rsidRPr="005D11FB" w:rsidRDefault="00AD1281"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Table.10.1</w:t>
            </w:r>
          </w:p>
        </w:tc>
        <w:tc>
          <w:tcPr>
            <w:tcW w:w="3688" w:type="pct"/>
          </w:tcPr>
          <w:p w:rsidR="00AD1281" w:rsidRPr="005D11FB" w:rsidRDefault="00AD1281"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List oil and gas field developments in Malaysia’s seas</w:t>
            </w:r>
          </w:p>
        </w:tc>
        <w:tc>
          <w:tcPr>
            <w:tcW w:w="452" w:type="pct"/>
          </w:tcPr>
          <w:p w:rsidR="00AD1281" w:rsidRDefault="00AD1281"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126</w:t>
            </w:r>
          </w:p>
        </w:tc>
      </w:tr>
      <w:tr w:rsidR="00AD1281"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AD1281" w:rsidRPr="005D11FB" w:rsidRDefault="0009256B"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Table.10.2</w:t>
            </w:r>
          </w:p>
        </w:tc>
        <w:tc>
          <w:tcPr>
            <w:tcW w:w="3688" w:type="pct"/>
          </w:tcPr>
          <w:p w:rsidR="00AD1281" w:rsidRPr="005D11FB" w:rsidRDefault="0009256B"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Sizing of the flowlines according to type of wells</w:t>
            </w:r>
          </w:p>
        </w:tc>
        <w:tc>
          <w:tcPr>
            <w:tcW w:w="452" w:type="pct"/>
          </w:tcPr>
          <w:p w:rsidR="00AD1281" w:rsidRDefault="0009256B"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131</w:t>
            </w:r>
          </w:p>
        </w:tc>
      </w:tr>
      <w:tr w:rsidR="00AD1281"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AD1281" w:rsidRPr="005D11FB" w:rsidRDefault="0009256B"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Table.10.3</w:t>
            </w:r>
          </w:p>
        </w:tc>
        <w:tc>
          <w:tcPr>
            <w:tcW w:w="3688" w:type="pct"/>
          </w:tcPr>
          <w:p w:rsidR="00AD1281" w:rsidRPr="005D11FB" w:rsidRDefault="0009256B"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Characteristic of subsea trees</w:t>
            </w:r>
          </w:p>
        </w:tc>
        <w:tc>
          <w:tcPr>
            <w:tcW w:w="452" w:type="pct"/>
          </w:tcPr>
          <w:p w:rsidR="00AD1281" w:rsidRDefault="0009256B"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132</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D11FB" w:rsidRDefault="0009256B" w:rsidP="0009256B">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Table.10.4</w:t>
            </w:r>
          </w:p>
        </w:tc>
        <w:tc>
          <w:tcPr>
            <w:tcW w:w="3688" w:type="pct"/>
          </w:tcPr>
          <w:p w:rsidR="0009256B" w:rsidRPr="005D11FB" w:rsidRDefault="0009256B"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Design Parameters for flowlines</w:t>
            </w:r>
          </w:p>
        </w:tc>
        <w:tc>
          <w:tcPr>
            <w:tcW w:w="452" w:type="pct"/>
          </w:tcPr>
          <w:p w:rsidR="0009256B" w:rsidRDefault="0009256B"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133</w:t>
            </w:r>
          </w:p>
        </w:tc>
      </w:tr>
      <w:tr w:rsidR="0009256B"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09256B" w:rsidRPr="005D11FB" w:rsidRDefault="0009256B"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Table.10.5</w:t>
            </w:r>
          </w:p>
        </w:tc>
        <w:tc>
          <w:tcPr>
            <w:tcW w:w="3688" w:type="pct"/>
          </w:tcPr>
          <w:p w:rsidR="0009256B" w:rsidRPr="005D11FB" w:rsidRDefault="0009256B"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Wall thickness and buckling of flowlines for Gemusut-Kakap</w:t>
            </w:r>
          </w:p>
        </w:tc>
        <w:tc>
          <w:tcPr>
            <w:tcW w:w="452" w:type="pct"/>
          </w:tcPr>
          <w:p w:rsidR="0009256B" w:rsidRDefault="0009256B"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135</w:t>
            </w:r>
          </w:p>
        </w:tc>
      </w:tr>
      <w:tr w:rsidR="0009256B"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09256B" w:rsidRPr="005D11FB" w:rsidRDefault="005A3267"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11.1</w:t>
            </w:r>
          </w:p>
        </w:tc>
        <w:tc>
          <w:tcPr>
            <w:tcW w:w="3688" w:type="pct"/>
          </w:tcPr>
          <w:p w:rsidR="0009256B" w:rsidRPr="005D11FB" w:rsidRDefault="005A3267"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 xml:space="preserve">Summarize the subsea infrastructure that has been installed in </w:t>
            </w:r>
            <w:r w:rsidRPr="005D11FB">
              <w:rPr>
                <w:rFonts w:ascii="Times New Roman" w:hAnsi="Times New Roman" w:cs="Times New Roman"/>
                <w:b w:val="0"/>
                <w:color w:val="auto"/>
                <w:sz w:val="24"/>
                <w:szCs w:val="24"/>
                <w:lang w:val="en-US"/>
              </w:rPr>
              <w:lastRenderedPageBreak/>
              <w:t>Roncador field</w:t>
            </w:r>
          </w:p>
        </w:tc>
        <w:tc>
          <w:tcPr>
            <w:tcW w:w="452" w:type="pct"/>
          </w:tcPr>
          <w:p w:rsidR="0009256B" w:rsidRDefault="005A3267"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148</w:t>
            </w:r>
          </w:p>
        </w:tc>
      </w:tr>
      <w:tr w:rsidR="005A3267"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A3267" w:rsidRPr="005D11FB" w:rsidRDefault="005A3267"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lastRenderedPageBreak/>
              <w:t>Table 11.2</w:t>
            </w:r>
          </w:p>
        </w:tc>
        <w:tc>
          <w:tcPr>
            <w:tcW w:w="3688" w:type="pct"/>
          </w:tcPr>
          <w:p w:rsidR="005A3267" w:rsidRPr="005D11FB" w:rsidRDefault="005A3267"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Summarize the subsea transportation system that has been installed in Roncador field</w:t>
            </w:r>
          </w:p>
        </w:tc>
        <w:tc>
          <w:tcPr>
            <w:tcW w:w="452" w:type="pct"/>
          </w:tcPr>
          <w:p w:rsidR="005A3267" w:rsidRDefault="005A3267"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149</w:t>
            </w:r>
          </w:p>
        </w:tc>
      </w:tr>
      <w:tr w:rsidR="005A3267"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A3267" w:rsidRPr="005D11FB" w:rsidRDefault="005A3267"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Table.11.3</w:t>
            </w:r>
          </w:p>
        </w:tc>
        <w:tc>
          <w:tcPr>
            <w:tcW w:w="3688" w:type="pct"/>
          </w:tcPr>
          <w:p w:rsidR="005A3267" w:rsidRPr="005D11FB" w:rsidRDefault="005A3267"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Rigid Production Pipeline Data</w:t>
            </w:r>
          </w:p>
        </w:tc>
        <w:tc>
          <w:tcPr>
            <w:tcW w:w="452" w:type="pct"/>
          </w:tcPr>
          <w:p w:rsidR="005A3267" w:rsidRDefault="005A3267"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150</w:t>
            </w:r>
          </w:p>
        </w:tc>
      </w:tr>
      <w:tr w:rsidR="005A3267"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A3267" w:rsidRPr="005D11FB" w:rsidRDefault="005A3267"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Table.11.4</w:t>
            </w:r>
          </w:p>
        </w:tc>
        <w:tc>
          <w:tcPr>
            <w:tcW w:w="3688" w:type="pct"/>
          </w:tcPr>
          <w:p w:rsidR="005A3267" w:rsidRPr="005D11FB" w:rsidRDefault="005A3267"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Insulation and Coating Data for Production Pipeline</w:t>
            </w:r>
          </w:p>
        </w:tc>
        <w:tc>
          <w:tcPr>
            <w:tcW w:w="452" w:type="pct"/>
          </w:tcPr>
          <w:p w:rsidR="005A3267" w:rsidRDefault="00561869"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150</w:t>
            </w:r>
          </w:p>
        </w:tc>
      </w:tr>
      <w:tr w:rsidR="003231E5"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3231E5" w:rsidRPr="005D11FB" w:rsidRDefault="00561869"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Table.11.5</w:t>
            </w:r>
          </w:p>
        </w:tc>
        <w:tc>
          <w:tcPr>
            <w:tcW w:w="3688" w:type="pct"/>
          </w:tcPr>
          <w:p w:rsidR="003231E5" w:rsidRPr="005D11FB" w:rsidRDefault="00561869"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Operating Data for Production Pipeline</w:t>
            </w:r>
          </w:p>
        </w:tc>
        <w:tc>
          <w:tcPr>
            <w:tcW w:w="452" w:type="pct"/>
          </w:tcPr>
          <w:p w:rsidR="003231E5" w:rsidRDefault="00561869"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150</w:t>
            </w:r>
          </w:p>
        </w:tc>
      </w:tr>
      <w:tr w:rsidR="005A3267"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A3267" w:rsidRPr="005D11FB" w:rsidRDefault="003231E5"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Table.11.6</w:t>
            </w:r>
          </w:p>
        </w:tc>
        <w:tc>
          <w:tcPr>
            <w:tcW w:w="3688" w:type="pct"/>
          </w:tcPr>
          <w:p w:rsidR="005A3267" w:rsidRPr="005D11FB" w:rsidRDefault="003231E5" w:rsidP="00AD1281">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Environmental data for Production Pipeline</w:t>
            </w:r>
          </w:p>
        </w:tc>
        <w:tc>
          <w:tcPr>
            <w:tcW w:w="452" w:type="pct"/>
          </w:tcPr>
          <w:p w:rsidR="005A3267" w:rsidRDefault="003231E5" w:rsidP="007E445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150</w:t>
            </w:r>
          </w:p>
        </w:tc>
      </w:tr>
      <w:tr w:rsidR="005A3267"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A3267" w:rsidRPr="005D11FB" w:rsidRDefault="003231E5"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11.7</w:t>
            </w:r>
          </w:p>
        </w:tc>
        <w:tc>
          <w:tcPr>
            <w:tcW w:w="3688" w:type="pct"/>
          </w:tcPr>
          <w:p w:rsidR="005A3267" w:rsidRPr="005D11FB" w:rsidRDefault="003231E5" w:rsidP="00AD1281">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Soil data for Production Pipeline</w:t>
            </w:r>
          </w:p>
        </w:tc>
        <w:tc>
          <w:tcPr>
            <w:tcW w:w="452" w:type="pct"/>
          </w:tcPr>
          <w:p w:rsidR="005A3267" w:rsidRDefault="003231E5"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151</w:t>
            </w:r>
          </w:p>
        </w:tc>
      </w:tr>
      <w:tr w:rsidR="00561869"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61869" w:rsidRPr="005D11FB" w:rsidRDefault="00561869" w:rsidP="00561869">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Table.11.8</w:t>
            </w:r>
          </w:p>
        </w:tc>
        <w:tc>
          <w:tcPr>
            <w:tcW w:w="3688" w:type="pct"/>
          </w:tcPr>
          <w:p w:rsidR="00561869" w:rsidRPr="005D11FB" w:rsidRDefault="00561869" w:rsidP="00561869">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Rigid gas pipeline data</w:t>
            </w:r>
          </w:p>
        </w:tc>
        <w:tc>
          <w:tcPr>
            <w:tcW w:w="452" w:type="pct"/>
          </w:tcPr>
          <w:p w:rsidR="00561869" w:rsidRDefault="00561869" w:rsidP="00970D2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152</w:t>
            </w:r>
          </w:p>
        </w:tc>
      </w:tr>
      <w:tr w:rsidR="00561869"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61869" w:rsidRPr="005D11FB" w:rsidRDefault="00561869" w:rsidP="00561869">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Table.11.9</w:t>
            </w:r>
          </w:p>
        </w:tc>
        <w:tc>
          <w:tcPr>
            <w:tcW w:w="3688" w:type="pct"/>
          </w:tcPr>
          <w:p w:rsidR="00561869" w:rsidRPr="005D11FB" w:rsidRDefault="00561869" w:rsidP="00561869">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Insulation and coating data for gas pipeline</w:t>
            </w:r>
          </w:p>
        </w:tc>
        <w:tc>
          <w:tcPr>
            <w:tcW w:w="452" w:type="pct"/>
          </w:tcPr>
          <w:p w:rsidR="00561869" w:rsidRDefault="00561869" w:rsidP="00970D2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152</w:t>
            </w:r>
          </w:p>
        </w:tc>
      </w:tr>
      <w:tr w:rsidR="00561869"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61869" w:rsidRPr="005D11FB" w:rsidRDefault="00561869" w:rsidP="00561869">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Table.11.10</w:t>
            </w:r>
          </w:p>
        </w:tc>
        <w:tc>
          <w:tcPr>
            <w:tcW w:w="3688" w:type="pct"/>
          </w:tcPr>
          <w:p w:rsidR="00561869" w:rsidRPr="005D11FB" w:rsidRDefault="00561869" w:rsidP="00561869">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Operating data for gas pipeline</w:t>
            </w:r>
          </w:p>
        </w:tc>
        <w:tc>
          <w:tcPr>
            <w:tcW w:w="452" w:type="pct"/>
          </w:tcPr>
          <w:p w:rsidR="00561869" w:rsidRDefault="00561869" w:rsidP="0056186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153</w:t>
            </w:r>
          </w:p>
        </w:tc>
      </w:tr>
      <w:tr w:rsidR="00561869"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561869" w:rsidRPr="005D11FB" w:rsidRDefault="00561869" w:rsidP="00561869">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Table.11.11</w:t>
            </w:r>
          </w:p>
        </w:tc>
        <w:tc>
          <w:tcPr>
            <w:tcW w:w="3688" w:type="pct"/>
          </w:tcPr>
          <w:p w:rsidR="00561869" w:rsidRPr="005D11FB" w:rsidRDefault="00561869" w:rsidP="00561869">
            <w:pPr>
              <w:pStyle w:val="Caption"/>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Environmental data for gas pipeline</w:t>
            </w:r>
          </w:p>
        </w:tc>
        <w:tc>
          <w:tcPr>
            <w:tcW w:w="452" w:type="pct"/>
          </w:tcPr>
          <w:p w:rsidR="00561869" w:rsidRDefault="00561869" w:rsidP="0056186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153</w:t>
            </w:r>
          </w:p>
        </w:tc>
      </w:tr>
      <w:tr w:rsidR="00561869" w:rsidRPr="0051605C" w:rsidTr="00DC737F">
        <w:tc>
          <w:tcPr>
            <w:cnfStyle w:val="001000000000" w:firstRow="0" w:lastRow="0" w:firstColumn="1" w:lastColumn="0" w:oddVBand="0" w:evenVBand="0" w:oddHBand="0" w:evenHBand="0" w:firstRowFirstColumn="0" w:firstRowLastColumn="0" w:lastRowFirstColumn="0" w:lastRowLastColumn="0"/>
            <w:tcW w:w="860" w:type="pct"/>
          </w:tcPr>
          <w:p w:rsidR="00561869" w:rsidRPr="005D11FB" w:rsidRDefault="00561869" w:rsidP="00561869">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11.12</w:t>
            </w:r>
          </w:p>
        </w:tc>
        <w:tc>
          <w:tcPr>
            <w:tcW w:w="3688" w:type="pct"/>
          </w:tcPr>
          <w:p w:rsidR="00561869" w:rsidRPr="005D11FB" w:rsidRDefault="00561869" w:rsidP="00561869">
            <w:pPr>
              <w:pStyle w:val="Caption"/>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Soil data for gas pipeline</w:t>
            </w:r>
          </w:p>
        </w:tc>
        <w:tc>
          <w:tcPr>
            <w:tcW w:w="452" w:type="pct"/>
          </w:tcPr>
          <w:p w:rsidR="00561869" w:rsidRDefault="00561869" w:rsidP="0056186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153</w:t>
            </w:r>
          </w:p>
        </w:tc>
      </w:tr>
      <w:tr w:rsidR="00656BEF" w:rsidRPr="0051605C"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rsidR="00656BEF" w:rsidRPr="005D11FB" w:rsidRDefault="00656BEF" w:rsidP="0051605C">
            <w:pPr>
              <w:pStyle w:val="Caption"/>
              <w:spacing w:after="120"/>
              <w:ind w:firstLine="34"/>
              <w:rPr>
                <w:rFonts w:ascii="Times New Roman" w:hAnsi="Times New Roman" w:cs="Times New Roman"/>
                <w:color w:val="auto"/>
                <w:sz w:val="24"/>
                <w:szCs w:val="24"/>
                <w:lang w:val="en-US"/>
              </w:rPr>
            </w:pPr>
            <w:r w:rsidRPr="005D11FB">
              <w:rPr>
                <w:rFonts w:ascii="Times New Roman" w:hAnsi="Times New Roman" w:cs="Times New Roman"/>
                <w:color w:val="auto"/>
                <w:sz w:val="24"/>
                <w:szCs w:val="24"/>
                <w:lang w:val="en-US"/>
              </w:rPr>
              <w:t>Table C.</w:t>
            </w:r>
            <w:r w:rsidRPr="005D11FB">
              <w:rPr>
                <w:rFonts w:ascii="Times New Roman" w:hAnsi="Times New Roman" w:cs="Times New Roman"/>
                <w:color w:val="auto"/>
                <w:sz w:val="24"/>
                <w:szCs w:val="24"/>
                <w:lang w:val="en-US"/>
              </w:rPr>
              <w:fldChar w:fldCharType="begin"/>
            </w:r>
            <w:r w:rsidRPr="005D11FB">
              <w:rPr>
                <w:rFonts w:ascii="Times New Roman" w:hAnsi="Times New Roman" w:cs="Times New Roman"/>
                <w:color w:val="auto"/>
                <w:sz w:val="24"/>
                <w:szCs w:val="24"/>
                <w:lang w:val="en-US"/>
              </w:rPr>
              <w:instrText xml:space="preserve"> SEQ Table \* ARABIC </w:instrText>
            </w:r>
            <w:r w:rsidRPr="005D11FB">
              <w:rPr>
                <w:rFonts w:ascii="Times New Roman" w:hAnsi="Times New Roman" w:cs="Times New Roman"/>
                <w:color w:val="auto"/>
                <w:sz w:val="24"/>
                <w:szCs w:val="24"/>
                <w:lang w:val="en-US"/>
              </w:rPr>
              <w:fldChar w:fldCharType="separate"/>
            </w:r>
            <w:r w:rsidR="00F97EFB">
              <w:rPr>
                <w:rFonts w:ascii="Times New Roman" w:hAnsi="Times New Roman" w:cs="Times New Roman"/>
                <w:noProof/>
                <w:color w:val="auto"/>
                <w:sz w:val="24"/>
                <w:szCs w:val="24"/>
                <w:lang w:val="en-US"/>
              </w:rPr>
              <w:t>1</w:t>
            </w:r>
            <w:r w:rsidRPr="005D11FB">
              <w:rPr>
                <w:rFonts w:ascii="Times New Roman" w:hAnsi="Times New Roman" w:cs="Times New Roman"/>
                <w:color w:val="auto"/>
                <w:sz w:val="24"/>
                <w:szCs w:val="24"/>
                <w:lang w:val="en-US"/>
              </w:rPr>
              <w:fldChar w:fldCharType="end"/>
            </w:r>
          </w:p>
        </w:tc>
        <w:tc>
          <w:tcPr>
            <w:tcW w:w="3688" w:type="pct"/>
          </w:tcPr>
          <w:p w:rsidR="00656BEF" w:rsidRPr="005D11FB" w:rsidRDefault="00656BEF" w:rsidP="0051605C">
            <w:pPr>
              <w:pStyle w:val="Caption"/>
              <w:spacing w:after="120"/>
              <w:ind w:firstLine="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4"/>
                <w:szCs w:val="24"/>
                <w:lang w:val="en-US"/>
              </w:rPr>
            </w:pPr>
            <w:r w:rsidRPr="005D11FB">
              <w:rPr>
                <w:rFonts w:ascii="Times New Roman" w:hAnsi="Times New Roman" w:cs="Times New Roman"/>
                <w:b w:val="0"/>
                <w:color w:val="auto"/>
                <w:sz w:val="24"/>
                <w:szCs w:val="24"/>
                <w:lang w:val="en-US"/>
              </w:rPr>
              <w:t>Wall thickness versus pressure</w:t>
            </w:r>
          </w:p>
        </w:tc>
        <w:tc>
          <w:tcPr>
            <w:tcW w:w="452" w:type="pct"/>
          </w:tcPr>
          <w:p w:rsidR="00656BEF" w:rsidRPr="0051605C" w:rsidRDefault="00AA5128" w:rsidP="007E4450">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164</w:t>
            </w:r>
          </w:p>
        </w:tc>
      </w:tr>
    </w:tbl>
    <w:p w:rsidR="0051605C" w:rsidRDefault="0051605C" w:rsidP="00DC737F">
      <w:pPr>
        <w:rPr>
          <w:rFonts w:eastAsia="Cordia New"/>
          <w:sz w:val="24"/>
          <w:szCs w:val="24"/>
        </w:rPr>
      </w:pPr>
    </w:p>
    <w:p w:rsidR="004C1835" w:rsidRDefault="004C1835" w:rsidP="00DC737F">
      <w:pPr>
        <w:rPr>
          <w:rFonts w:eastAsia="Cordia New"/>
        </w:rPr>
      </w:pPr>
    </w:p>
    <w:p w:rsidR="0051605C" w:rsidRDefault="0051605C" w:rsidP="00DC737F">
      <w:pPr>
        <w:pStyle w:val="Heading1"/>
        <w:ind w:left="441"/>
        <w:jc w:val="center"/>
        <w:rPr>
          <w:rFonts w:eastAsia="Cordia New"/>
        </w:rPr>
      </w:pPr>
      <w:r>
        <w:rPr>
          <w:rFonts w:eastAsia="Cordia New"/>
        </w:rPr>
        <w:br w:type="page"/>
      </w:r>
    </w:p>
    <w:p w:rsidR="00B86823" w:rsidRDefault="00B86823" w:rsidP="00DC737F">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1</w:t>
      </w:r>
    </w:p>
    <w:p w:rsidR="00B86823" w:rsidRPr="00B86823" w:rsidRDefault="00B86823" w:rsidP="00DC737F">
      <w:pPr>
        <w:spacing w:line="360" w:lineRule="auto"/>
        <w:jc w:val="center"/>
        <w:rPr>
          <w:rFonts w:ascii="Bodoni MT Black" w:eastAsia="Cordia New" w:hAnsi="Bodoni MT Black"/>
          <w:b/>
          <w:color w:val="C00000"/>
          <w:sz w:val="48"/>
          <w:szCs w:val="48"/>
        </w:rPr>
      </w:pPr>
    </w:p>
    <w:p w:rsidR="00972E95" w:rsidRPr="00B86823" w:rsidRDefault="00BB652E" w:rsidP="00DC737F">
      <w:pPr>
        <w:pStyle w:val="Heading1"/>
        <w:ind w:left="441"/>
        <w:jc w:val="center"/>
        <w:rPr>
          <w:rFonts w:ascii="Bodoni MT Black" w:eastAsia="Cordia New" w:hAnsi="Bodoni MT Black"/>
          <w:sz w:val="48"/>
          <w:szCs w:val="48"/>
        </w:rPr>
      </w:pPr>
      <w:bookmarkStart w:id="6" w:name="_Toc519667072"/>
      <w:r>
        <w:rPr>
          <w:rFonts w:ascii="Bodoni MT Black" w:eastAsia="Cordia New" w:hAnsi="Bodoni MT Black"/>
          <w:color w:val="C00000"/>
          <w:sz w:val="48"/>
          <w:szCs w:val="48"/>
        </w:rPr>
        <w:t xml:space="preserve">1.0 </w:t>
      </w:r>
      <w:r w:rsidR="001E7271">
        <w:rPr>
          <w:rFonts w:ascii="Bodoni MT Black" w:eastAsia="Cordia New" w:hAnsi="Bodoni MT Black"/>
          <w:color w:val="C00000"/>
          <w:sz w:val="48"/>
          <w:szCs w:val="48"/>
        </w:rPr>
        <w:t>Field Development</w:t>
      </w:r>
      <w:bookmarkEnd w:id="6"/>
    </w:p>
    <w:p w:rsidR="004C69DB" w:rsidRDefault="004C69DB" w:rsidP="00DC737F">
      <w:pPr>
        <w:spacing w:line="360" w:lineRule="auto"/>
        <w:jc w:val="both"/>
        <w:rPr>
          <w:rFonts w:eastAsia="Cordia New"/>
          <w:sz w:val="24"/>
          <w:szCs w:val="24"/>
        </w:rPr>
      </w:pPr>
    </w:p>
    <w:p w:rsidR="00B86823" w:rsidRDefault="00B86823" w:rsidP="00DC737F">
      <w:pPr>
        <w:spacing w:line="360" w:lineRule="auto"/>
        <w:jc w:val="both"/>
        <w:rPr>
          <w:rFonts w:eastAsia="Cordia New"/>
          <w:sz w:val="24"/>
          <w:szCs w:val="24"/>
        </w:rPr>
      </w:pPr>
    </w:p>
    <w:p w:rsidR="00A0797A" w:rsidRPr="00D912B6" w:rsidRDefault="00D912B6" w:rsidP="00DC737F">
      <w:pPr>
        <w:pStyle w:val="Heading2"/>
        <w:tabs>
          <w:tab w:val="clear" w:pos="1440"/>
        </w:tabs>
        <w:spacing w:line="360" w:lineRule="auto"/>
        <w:ind w:left="0" w:firstLine="0"/>
        <w:rPr>
          <w:rFonts w:eastAsia="Cordia New"/>
          <w:i w:val="0"/>
        </w:rPr>
      </w:pPr>
      <w:bookmarkStart w:id="7" w:name="_Toc519667073"/>
      <w:r>
        <w:rPr>
          <w:rFonts w:eastAsia="Cordia New"/>
          <w:i w:val="0"/>
        </w:rPr>
        <w:t>1.</w:t>
      </w:r>
      <w:r w:rsidR="00BE79D5">
        <w:rPr>
          <w:rFonts w:eastAsia="Cordia New"/>
          <w:i w:val="0"/>
        </w:rPr>
        <w:t>1</w:t>
      </w:r>
      <w:r>
        <w:rPr>
          <w:rFonts w:eastAsia="Cordia New"/>
          <w:i w:val="0"/>
        </w:rPr>
        <w:t xml:space="preserve"> </w:t>
      </w:r>
      <w:r w:rsidR="00934F54">
        <w:rPr>
          <w:rFonts w:eastAsia="Cordia New"/>
          <w:i w:val="0"/>
        </w:rPr>
        <w:t>Offshore Field Development</w:t>
      </w:r>
      <w:bookmarkEnd w:id="7"/>
    </w:p>
    <w:p w:rsidR="008B74B2" w:rsidRPr="008B74B2" w:rsidRDefault="008B74B2" w:rsidP="00DC737F">
      <w:pPr>
        <w:autoSpaceDE w:val="0"/>
        <w:autoSpaceDN w:val="0"/>
        <w:adjustRightInd w:val="0"/>
        <w:spacing w:line="360" w:lineRule="auto"/>
        <w:jc w:val="both"/>
        <w:rPr>
          <w:sz w:val="24"/>
          <w:szCs w:val="24"/>
          <w:lang w:val="en-MY"/>
        </w:rPr>
      </w:pPr>
      <w:r w:rsidRPr="008B74B2">
        <w:rPr>
          <w:sz w:val="24"/>
          <w:szCs w:val="24"/>
          <w:lang w:val="en-MY"/>
        </w:rPr>
        <w:t>Offshore field development normally requires four elements as below and as shown in</w:t>
      </w:r>
      <w:r>
        <w:rPr>
          <w:sz w:val="24"/>
          <w:szCs w:val="24"/>
          <w:lang w:val="en-MY"/>
        </w:rPr>
        <w:t xml:space="preserve"> </w:t>
      </w:r>
      <w:r w:rsidRPr="008B74B2">
        <w:rPr>
          <w:sz w:val="24"/>
          <w:szCs w:val="24"/>
          <w:lang w:val="en-MY"/>
        </w:rPr>
        <w:t>Figure 1.</w:t>
      </w:r>
      <w:r>
        <w:rPr>
          <w:sz w:val="24"/>
          <w:szCs w:val="24"/>
          <w:lang w:val="en-MY"/>
        </w:rPr>
        <w:t>1</w:t>
      </w:r>
      <w:r w:rsidRPr="008B74B2">
        <w:rPr>
          <w:sz w:val="24"/>
          <w:szCs w:val="24"/>
          <w:lang w:val="en-MY"/>
        </w:rPr>
        <w:t>. Each element (system) is briefly described in the following sub-sections.</w:t>
      </w:r>
    </w:p>
    <w:p w:rsidR="008B74B2" w:rsidRPr="008B74B2" w:rsidRDefault="008B74B2" w:rsidP="009B7C68">
      <w:pPr>
        <w:pStyle w:val="ListParagraph"/>
        <w:numPr>
          <w:ilvl w:val="0"/>
          <w:numId w:val="2"/>
        </w:numPr>
        <w:autoSpaceDE w:val="0"/>
        <w:autoSpaceDN w:val="0"/>
        <w:adjustRightInd w:val="0"/>
        <w:spacing w:line="360" w:lineRule="auto"/>
        <w:ind w:left="162"/>
        <w:jc w:val="both"/>
        <w:rPr>
          <w:sz w:val="24"/>
          <w:szCs w:val="24"/>
          <w:lang w:val="en-MY"/>
        </w:rPr>
      </w:pPr>
      <w:r w:rsidRPr="008B74B2">
        <w:rPr>
          <w:sz w:val="24"/>
          <w:szCs w:val="24"/>
          <w:lang w:val="en-MY"/>
        </w:rPr>
        <w:t>Subsea system</w:t>
      </w:r>
    </w:p>
    <w:p w:rsidR="008B74B2" w:rsidRPr="008B74B2" w:rsidRDefault="00767564" w:rsidP="009B7C68">
      <w:pPr>
        <w:pStyle w:val="ListParagraph"/>
        <w:numPr>
          <w:ilvl w:val="0"/>
          <w:numId w:val="2"/>
        </w:numPr>
        <w:autoSpaceDE w:val="0"/>
        <w:autoSpaceDN w:val="0"/>
        <w:adjustRightInd w:val="0"/>
        <w:spacing w:line="360" w:lineRule="auto"/>
        <w:ind w:left="162"/>
        <w:jc w:val="both"/>
        <w:rPr>
          <w:sz w:val="24"/>
          <w:szCs w:val="24"/>
          <w:lang w:val="en-MY"/>
        </w:rPr>
      </w:pPr>
      <w:r>
        <w:rPr>
          <w:sz w:val="24"/>
          <w:szCs w:val="24"/>
          <w:lang w:val="en-MY"/>
        </w:rPr>
        <w:t xml:space="preserve">Transport system: </w:t>
      </w:r>
      <w:r w:rsidR="008B74B2" w:rsidRPr="008B74B2">
        <w:rPr>
          <w:sz w:val="24"/>
          <w:szCs w:val="24"/>
          <w:lang w:val="en-MY"/>
        </w:rPr>
        <w:t>Flowline</w:t>
      </w:r>
      <w:r>
        <w:rPr>
          <w:sz w:val="24"/>
          <w:szCs w:val="24"/>
          <w:lang w:val="en-MY"/>
        </w:rPr>
        <w:t xml:space="preserve"> (FL), </w:t>
      </w:r>
      <w:r w:rsidR="008B74B2" w:rsidRPr="008B74B2">
        <w:rPr>
          <w:sz w:val="24"/>
          <w:szCs w:val="24"/>
          <w:lang w:val="en-MY"/>
        </w:rPr>
        <w:t>Pipeline</w:t>
      </w:r>
      <w:r>
        <w:rPr>
          <w:sz w:val="24"/>
          <w:szCs w:val="24"/>
          <w:lang w:val="en-MY"/>
        </w:rPr>
        <w:t xml:space="preserve"> (PL) and </w:t>
      </w:r>
      <w:r w:rsidR="008B74B2" w:rsidRPr="008B74B2">
        <w:rPr>
          <w:sz w:val="24"/>
          <w:szCs w:val="24"/>
          <w:lang w:val="en-MY"/>
        </w:rPr>
        <w:t>Riser</w:t>
      </w:r>
    </w:p>
    <w:p w:rsidR="008B74B2" w:rsidRPr="008B74B2" w:rsidRDefault="00767564" w:rsidP="009B7C68">
      <w:pPr>
        <w:pStyle w:val="ListParagraph"/>
        <w:numPr>
          <w:ilvl w:val="0"/>
          <w:numId w:val="2"/>
        </w:numPr>
        <w:autoSpaceDE w:val="0"/>
        <w:autoSpaceDN w:val="0"/>
        <w:adjustRightInd w:val="0"/>
        <w:spacing w:line="360" w:lineRule="auto"/>
        <w:ind w:left="162"/>
        <w:jc w:val="both"/>
        <w:rPr>
          <w:sz w:val="24"/>
          <w:szCs w:val="24"/>
          <w:lang w:val="en-MY"/>
        </w:rPr>
      </w:pPr>
      <w:r>
        <w:rPr>
          <w:sz w:val="24"/>
          <w:szCs w:val="24"/>
          <w:lang w:val="en-MY"/>
        </w:rPr>
        <w:t xml:space="preserve">Offshore </w:t>
      </w:r>
      <w:r w:rsidR="008B74B2" w:rsidRPr="008B74B2">
        <w:rPr>
          <w:sz w:val="24"/>
          <w:szCs w:val="24"/>
          <w:lang w:val="en-MY"/>
        </w:rPr>
        <w:t>structures</w:t>
      </w:r>
      <w:r>
        <w:rPr>
          <w:sz w:val="24"/>
          <w:szCs w:val="24"/>
          <w:lang w:val="en-MY"/>
        </w:rPr>
        <w:t>: f</w:t>
      </w:r>
      <w:r w:rsidRPr="008B74B2">
        <w:rPr>
          <w:sz w:val="24"/>
          <w:szCs w:val="24"/>
          <w:lang w:val="en-MY"/>
        </w:rPr>
        <w:t>ixed</w:t>
      </w:r>
      <w:r>
        <w:rPr>
          <w:sz w:val="24"/>
          <w:szCs w:val="24"/>
          <w:lang w:val="en-MY"/>
        </w:rPr>
        <w:t xml:space="preserve"> or f</w:t>
      </w:r>
      <w:r w:rsidRPr="008B74B2">
        <w:rPr>
          <w:sz w:val="24"/>
          <w:szCs w:val="24"/>
          <w:lang w:val="en-MY"/>
        </w:rPr>
        <w:t>loating</w:t>
      </w:r>
      <w:r w:rsidR="002C0684">
        <w:rPr>
          <w:sz w:val="24"/>
          <w:szCs w:val="24"/>
          <w:lang w:val="en-MY"/>
        </w:rPr>
        <w:t xml:space="preserve"> structures</w:t>
      </w:r>
    </w:p>
    <w:p w:rsidR="008B74B2" w:rsidRPr="008B74B2" w:rsidRDefault="008B74B2" w:rsidP="009B7C68">
      <w:pPr>
        <w:pStyle w:val="ListParagraph"/>
        <w:numPr>
          <w:ilvl w:val="0"/>
          <w:numId w:val="2"/>
        </w:numPr>
        <w:spacing w:line="360" w:lineRule="auto"/>
        <w:ind w:left="162"/>
        <w:jc w:val="both"/>
        <w:rPr>
          <w:rFonts w:eastAsia="Cordia New"/>
          <w:sz w:val="24"/>
          <w:szCs w:val="24"/>
        </w:rPr>
      </w:pPr>
      <w:r w:rsidRPr="008B74B2">
        <w:rPr>
          <w:sz w:val="24"/>
          <w:szCs w:val="24"/>
          <w:lang w:val="en-MY"/>
        </w:rPr>
        <w:t>Topside processing system</w:t>
      </w:r>
    </w:p>
    <w:p w:rsidR="00934F54" w:rsidRDefault="00934F54" w:rsidP="00DC737F">
      <w:pPr>
        <w:autoSpaceDE w:val="0"/>
        <w:autoSpaceDN w:val="0"/>
        <w:adjustRightInd w:val="0"/>
        <w:spacing w:line="360" w:lineRule="auto"/>
        <w:ind w:firstLine="284"/>
        <w:jc w:val="both"/>
        <w:rPr>
          <w:sz w:val="24"/>
          <w:szCs w:val="24"/>
          <w:lang w:val="en-MY"/>
        </w:rPr>
      </w:pPr>
      <w:r w:rsidRPr="00934F54">
        <w:rPr>
          <w:sz w:val="24"/>
          <w:szCs w:val="24"/>
          <w:lang w:val="en-MY"/>
        </w:rPr>
        <w:t>If the wellhead is located on the sea</w:t>
      </w:r>
      <w:r>
        <w:rPr>
          <w:sz w:val="24"/>
          <w:szCs w:val="24"/>
          <w:lang w:val="en-MY"/>
        </w:rPr>
        <w:t xml:space="preserve">bed, it is called a wet tree. </w:t>
      </w:r>
      <w:r w:rsidRPr="00934F54">
        <w:rPr>
          <w:sz w:val="24"/>
          <w:szCs w:val="24"/>
          <w:lang w:val="en-MY"/>
        </w:rPr>
        <w:t>Wet trees are commonly used for subsea</w:t>
      </w:r>
      <w:r>
        <w:rPr>
          <w:sz w:val="24"/>
          <w:szCs w:val="24"/>
          <w:lang w:val="en-MY"/>
        </w:rPr>
        <w:t xml:space="preserve"> </w:t>
      </w:r>
      <w:r w:rsidRPr="00934F54">
        <w:rPr>
          <w:sz w:val="24"/>
          <w:szCs w:val="24"/>
          <w:lang w:val="en-MY"/>
        </w:rPr>
        <w:t>tiebacks using long flowlines to save cycle time (sanction to first production)</w:t>
      </w:r>
      <w:r>
        <w:rPr>
          <w:sz w:val="24"/>
          <w:szCs w:val="24"/>
          <w:lang w:val="en-MY"/>
        </w:rPr>
        <w:t>.  I</w:t>
      </w:r>
      <w:r w:rsidRPr="00934F54">
        <w:rPr>
          <w:sz w:val="24"/>
          <w:szCs w:val="24"/>
          <w:lang w:val="en-MY"/>
        </w:rPr>
        <w:t>f the wellhead is located</w:t>
      </w:r>
      <w:r>
        <w:rPr>
          <w:sz w:val="24"/>
          <w:szCs w:val="24"/>
          <w:lang w:val="en-MY"/>
        </w:rPr>
        <w:t xml:space="preserve"> </w:t>
      </w:r>
      <w:r w:rsidRPr="00934F54">
        <w:rPr>
          <w:sz w:val="24"/>
          <w:szCs w:val="24"/>
          <w:lang w:val="en-MY"/>
        </w:rPr>
        <w:t xml:space="preserve">on </w:t>
      </w:r>
      <w:r>
        <w:rPr>
          <w:sz w:val="24"/>
          <w:szCs w:val="24"/>
          <w:lang w:val="en-MY"/>
        </w:rPr>
        <w:t xml:space="preserve">onshore or on deck of the </w:t>
      </w:r>
      <w:r w:rsidRPr="00934F54">
        <w:rPr>
          <w:sz w:val="24"/>
          <w:szCs w:val="24"/>
          <w:lang w:val="en-MY"/>
        </w:rPr>
        <w:t>structure, it is called a dry tree. Dry trees</w:t>
      </w:r>
      <w:r>
        <w:rPr>
          <w:sz w:val="24"/>
          <w:szCs w:val="24"/>
          <w:lang w:val="en-MY"/>
        </w:rPr>
        <w:t xml:space="preserve"> </w:t>
      </w:r>
      <w:r w:rsidRPr="00934F54">
        <w:rPr>
          <w:sz w:val="24"/>
          <w:szCs w:val="24"/>
          <w:lang w:val="en-MY"/>
        </w:rPr>
        <w:t>are useful for top tension risers (TTRs) or fixed platform risers and provide reliable well</w:t>
      </w:r>
      <w:r>
        <w:rPr>
          <w:sz w:val="24"/>
          <w:szCs w:val="24"/>
          <w:lang w:val="en-MY"/>
        </w:rPr>
        <w:t xml:space="preserve"> </w:t>
      </w:r>
      <w:r w:rsidRPr="00934F54">
        <w:rPr>
          <w:sz w:val="24"/>
          <w:szCs w:val="24"/>
          <w:lang w:val="en-MY"/>
        </w:rPr>
        <w:t>control system, low workover cost, and better maintenance.</w:t>
      </w:r>
    </w:p>
    <w:p w:rsidR="000D7B3A" w:rsidRPr="00934F54" w:rsidRDefault="000D7B3A" w:rsidP="00DC737F">
      <w:pPr>
        <w:autoSpaceDE w:val="0"/>
        <w:autoSpaceDN w:val="0"/>
        <w:adjustRightInd w:val="0"/>
        <w:spacing w:line="360" w:lineRule="auto"/>
        <w:jc w:val="both"/>
        <w:rPr>
          <w:rFonts w:eastAsia="Cordia New"/>
          <w:sz w:val="24"/>
          <w:szCs w:val="24"/>
        </w:rPr>
      </w:pPr>
    </w:p>
    <w:p w:rsidR="008B74B2" w:rsidRDefault="008B74B2" w:rsidP="00DC737F">
      <w:pPr>
        <w:spacing w:line="360" w:lineRule="auto"/>
        <w:jc w:val="both"/>
        <w:rPr>
          <w:rFonts w:eastAsia="Cordia New"/>
          <w:sz w:val="24"/>
          <w:szCs w:val="24"/>
        </w:rPr>
      </w:pPr>
      <w:r w:rsidRPr="008B74B2">
        <w:rPr>
          <w:rFonts w:eastAsia="Cordia New"/>
          <w:noProof/>
          <w:lang w:val="en-MY" w:eastAsia="ja-JP"/>
        </w:rPr>
        <w:lastRenderedPageBreak/>
        <w:drawing>
          <wp:inline distT="0" distB="0" distL="0" distR="0" wp14:anchorId="18861629" wp14:editId="6B0CE86D">
            <wp:extent cx="5499100" cy="3542611"/>
            <wp:effectExtent l="0" t="0" r="635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99100" cy="3542611"/>
                    </a:xfrm>
                    <a:prstGeom prst="rect">
                      <a:avLst/>
                    </a:prstGeom>
                    <a:noFill/>
                    <a:ln>
                      <a:noFill/>
                    </a:ln>
                  </pic:spPr>
                </pic:pic>
              </a:graphicData>
            </a:graphic>
          </wp:inline>
        </w:drawing>
      </w:r>
    </w:p>
    <w:p w:rsidR="00934F54" w:rsidRPr="00934F54" w:rsidRDefault="00934F54" w:rsidP="00DC737F">
      <w:pPr>
        <w:autoSpaceDE w:val="0"/>
        <w:autoSpaceDN w:val="0"/>
        <w:adjustRightInd w:val="0"/>
        <w:spacing w:line="360" w:lineRule="auto"/>
        <w:jc w:val="center"/>
        <w:rPr>
          <w:sz w:val="24"/>
          <w:szCs w:val="24"/>
          <w:lang w:val="en-MY"/>
        </w:rPr>
      </w:pPr>
      <w:r w:rsidRPr="00934F54">
        <w:rPr>
          <w:sz w:val="24"/>
          <w:szCs w:val="24"/>
          <w:lang w:val="en-MY"/>
        </w:rPr>
        <w:t>Figure 1.</w:t>
      </w:r>
      <w:r>
        <w:rPr>
          <w:sz w:val="24"/>
          <w:szCs w:val="24"/>
          <w:lang w:val="en-MY"/>
        </w:rPr>
        <w:t>1</w:t>
      </w:r>
      <w:r w:rsidRPr="00934F54">
        <w:rPr>
          <w:sz w:val="24"/>
          <w:szCs w:val="24"/>
          <w:lang w:val="en-MY"/>
        </w:rPr>
        <w:t xml:space="preserve"> Offshore Field Development Components</w:t>
      </w:r>
      <w:r w:rsidR="0017434C">
        <w:rPr>
          <w:sz w:val="24"/>
          <w:szCs w:val="24"/>
          <w:lang w:val="en-MY"/>
        </w:rPr>
        <w:t xml:space="preserve"> [Alma]</w:t>
      </w:r>
    </w:p>
    <w:p w:rsidR="00934F54" w:rsidRDefault="00934F54" w:rsidP="00DC737F">
      <w:pPr>
        <w:autoSpaceDE w:val="0"/>
        <w:autoSpaceDN w:val="0"/>
        <w:adjustRightInd w:val="0"/>
        <w:spacing w:line="360" w:lineRule="auto"/>
        <w:jc w:val="both"/>
        <w:rPr>
          <w:sz w:val="24"/>
          <w:szCs w:val="24"/>
          <w:lang w:val="en-MY"/>
        </w:rPr>
      </w:pPr>
    </w:p>
    <w:p w:rsidR="000D7B3A" w:rsidRPr="00D912B6" w:rsidRDefault="000D7B3A" w:rsidP="00DC737F">
      <w:pPr>
        <w:pStyle w:val="Heading3"/>
        <w:spacing w:line="360" w:lineRule="auto"/>
        <w:ind w:left="720"/>
        <w:rPr>
          <w:rFonts w:eastAsia="Cordia New"/>
        </w:rPr>
      </w:pPr>
      <w:bookmarkStart w:id="8" w:name="_Toc519667074"/>
      <w:r>
        <w:rPr>
          <w:rFonts w:eastAsia="Cordia New"/>
        </w:rPr>
        <w:t>1.</w:t>
      </w:r>
      <w:r w:rsidR="00E549E2">
        <w:rPr>
          <w:rFonts w:eastAsia="Cordia New"/>
        </w:rPr>
        <w:t>1.1</w:t>
      </w:r>
      <w:r>
        <w:rPr>
          <w:rFonts w:eastAsia="Cordia New"/>
        </w:rPr>
        <w:t xml:space="preserve"> </w:t>
      </w:r>
      <w:r w:rsidRPr="00D912B6">
        <w:rPr>
          <w:rFonts w:eastAsia="Cordia New"/>
        </w:rPr>
        <w:t xml:space="preserve">Subsea </w:t>
      </w:r>
      <w:r w:rsidR="0059599D">
        <w:rPr>
          <w:rFonts w:eastAsia="Cordia New"/>
        </w:rPr>
        <w:t xml:space="preserve">System </w:t>
      </w:r>
      <w:r>
        <w:rPr>
          <w:rFonts w:eastAsia="Cordia New"/>
        </w:rPr>
        <w:t>Layout</w:t>
      </w:r>
      <w:bookmarkEnd w:id="8"/>
    </w:p>
    <w:p w:rsidR="000D7B3A" w:rsidRPr="000D7B3A" w:rsidRDefault="000D7B3A" w:rsidP="00DC737F">
      <w:pPr>
        <w:autoSpaceDE w:val="0"/>
        <w:autoSpaceDN w:val="0"/>
        <w:adjustRightInd w:val="0"/>
        <w:spacing w:line="360" w:lineRule="auto"/>
        <w:jc w:val="both"/>
        <w:rPr>
          <w:sz w:val="24"/>
          <w:szCs w:val="24"/>
          <w:lang w:val="en-MY"/>
        </w:rPr>
      </w:pPr>
      <w:r w:rsidRPr="000D7B3A">
        <w:rPr>
          <w:sz w:val="24"/>
          <w:szCs w:val="24"/>
          <w:lang w:val="en-MY"/>
        </w:rPr>
        <w:t>The subsea system can be broken into three parts as follows:</w:t>
      </w:r>
    </w:p>
    <w:p w:rsidR="000D7B3A" w:rsidRPr="000D7B3A" w:rsidRDefault="000D7B3A" w:rsidP="009B7C68">
      <w:pPr>
        <w:pStyle w:val="ListParagraph"/>
        <w:numPr>
          <w:ilvl w:val="0"/>
          <w:numId w:val="3"/>
        </w:numPr>
        <w:autoSpaceDE w:val="0"/>
        <w:autoSpaceDN w:val="0"/>
        <w:adjustRightInd w:val="0"/>
        <w:spacing w:line="360" w:lineRule="auto"/>
        <w:jc w:val="both"/>
        <w:rPr>
          <w:sz w:val="24"/>
          <w:szCs w:val="24"/>
          <w:lang w:val="en-MY"/>
        </w:rPr>
      </w:pPr>
      <w:r w:rsidRPr="000D7B3A">
        <w:rPr>
          <w:sz w:val="24"/>
          <w:szCs w:val="24"/>
          <w:lang w:val="en-MY"/>
        </w:rPr>
        <w:t>Wellhead structure: (horizontal/vertical of X-tree) and manifold,</w:t>
      </w:r>
    </w:p>
    <w:p w:rsidR="000D7B3A" w:rsidRPr="000D7B3A" w:rsidRDefault="000D7B3A" w:rsidP="009B7C68">
      <w:pPr>
        <w:pStyle w:val="ListParagraph"/>
        <w:numPr>
          <w:ilvl w:val="0"/>
          <w:numId w:val="3"/>
        </w:numPr>
        <w:autoSpaceDE w:val="0"/>
        <w:autoSpaceDN w:val="0"/>
        <w:adjustRightInd w:val="0"/>
        <w:spacing w:line="360" w:lineRule="auto"/>
        <w:jc w:val="both"/>
        <w:rPr>
          <w:sz w:val="24"/>
          <w:szCs w:val="24"/>
          <w:lang w:val="en-MY"/>
        </w:rPr>
      </w:pPr>
      <w:r w:rsidRPr="000D7B3A">
        <w:rPr>
          <w:sz w:val="24"/>
          <w:szCs w:val="24"/>
          <w:lang w:val="en-MY"/>
        </w:rPr>
        <w:t>Subsea Control System: Subsea Control Module (SCM), umbilical, Umbilical</w:t>
      </w:r>
      <w:r w:rsidR="006773D1">
        <w:rPr>
          <w:sz w:val="24"/>
          <w:szCs w:val="24"/>
          <w:lang w:val="en-MY"/>
        </w:rPr>
        <w:t xml:space="preserve"> </w:t>
      </w:r>
      <w:r w:rsidRPr="000D7B3A">
        <w:rPr>
          <w:sz w:val="24"/>
          <w:szCs w:val="24"/>
          <w:lang w:val="en-MY"/>
        </w:rPr>
        <w:t>Termination Assembly (UTA), Flying Leads, Sensors, etc., and</w:t>
      </w:r>
    </w:p>
    <w:p w:rsidR="000D7B3A" w:rsidRPr="000D7B3A" w:rsidRDefault="000D7B3A" w:rsidP="009B7C68">
      <w:pPr>
        <w:pStyle w:val="ListParagraph"/>
        <w:numPr>
          <w:ilvl w:val="0"/>
          <w:numId w:val="3"/>
        </w:numPr>
        <w:autoSpaceDE w:val="0"/>
        <w:autoSpaceDN w:val="0"/>
        <w:adjustRightInd w:val="0"/>
        <w:spacing w:line="360" w:lineRule="auto"/>
        <w:jc w:val="both"/>
        <w:rPr>
          <w:sz w:val="24"/>
          <w:szCs w:val="24"/>
          <w:lang w:val="en-MY"/>
        </w:rPr>
      </w:pPr>
      <w:r w:rsidRPr="000D7B3A">
        <w:rPr>
          <w:sz w:val="24"/>
          <w:szCs w:val="24"/>
          <w:lang w:val="en-MY"/>
        </w:rPr>
        <w:t>Connection System: Jumper and Pipeline Front/End Termination (PLFT/PLET).</w:t>
      </w:r>
    </w:p>
    <w:p w:rsidR="000D7B3A" w:rsidRPr="000D7B3A" w:rsidRDefault="000D7B3A" w:rsidP="00DC737F">
      <w:pPr>
        <w:autoSpaceDE w:val="0"/>
        <w:autoSpaceDN w:val="0"/>
        <w:adjustRightInd w:val="0"/>
        <w:spacing w:line="360" w:lineRule="auto"/>
        <w:rPr>
          <w:sz w:val="24"/>
          <w:szCs w:val="24"/>
          <w:lang w:val="en-MY"/>
        </w:rPr>
      </w:pPr>
    </w:p>
    <w:p w:rsidR="000D7B3A" w:rsidRPr="000D7B3A" w:rsidRDefault="000D7B3A" w:rsidP="00DC737F">
      <w:pPr>
        <w:autoSpaceDE w:val="0"/>
        <w:autoSpaceDN w:val="0"/>
        <w:adjustRightInd w:val="0"/>
        <w:spacing w:line="360" w:lineRule="auto"/>
        <w:jc w:val="both"/>
        <w:rPr>
          <w:rFonts w:eastAsia="Cordia New"/>
          <w:sz w:val="24"/>
          <w:szCs w:val="24"/>
        </w:rPr>
      </w:pPr>
      <w:r w:rsidRPr="000D7B3A">
        <w:rPr>
          <w:rFonts w:eastAsia="Cordia New"/>
          <w:noProof/>
          <w:sz w:val="24"/>
          <w:szCs w:val="24"/>
          <w:lang w:val="en-MY" w:eastAsia="ja-JP"/>
        </w:rPr>
        <w:drawing>
          <wp:inline distT="0" distB="0" distL="0" distR="0" wp14:anchorId="693D8D04" wp14:editId="7957B02F">
            <wp:extent cx="5499100" cy="1777550"/>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99100" cy="1777550"/>
                    </a:xfrm>
                    <a:prstGeom prst="rect">
                      <a:avLst/>
                    </a:prstGeom>
                    <a:noFill/>
                    <a:ln>
                      <a:noFill/>
                    </a:ln>
                  </pic:spPr>
                </pic:pic>
              </a:graphicData>
            </a:graphic>
          </wp:inline>
        </w:drawing>
      </w:r>
    </w:p>
    <w:p w:rsidR="000D7B3A" w:rsidRDefault="000D7B3A" w:rsidP="00DC737F">
      <w:pPr>
        <w:autoSpaceDE w:val="0"/>
        <w:autoSpaceDN w:val="0"/>
        <w:adjustRightInd w:val="0"/>
        <w:spacing w:line="360" w:lineRule="auto"/>
        <w:jc w:val="center"/>
        <w:rPr>
          <w:sz w:val="24"/>
          <w:szCs w:val="24"/>
          <w:lang w:val="en-MY"/>
        </w:rPr>
      </w:pPr>
      <w:r w:rsidRPr="000D7B3A">
        <w:rPr>
          <w:sz w:val="24"/>
          <w:szCs w:val="24"/>
          <w:lang w:val="en-MY"/>
        </w:rPr>
        <w:t xml:space="preserve">Figure 1.2 Subsea </w:t>
      </w:r>
      <w:r w:rsidR="00000D52">
        <w:rPr>
          <w:sz w:val="24"/>
          <w:szCs w:val="24"/>
          <w:lang w:val="en-MY"/>
        </w:rPr>
        <w:t>p</w:t>
      </w:r>
      <w:r w:rsidR="00DD424B">
        <w:rPr>
          <w:sz w:val="24"/>
          <w:szCs w:val="24"/>
          <w:lang w:val="en-MY"/>
        </w:rPr>
        <w:t xml:space="preserve">roduction </w:t>
      </w:r>
      <w:r w:rsidR="00000D52">
        <w:rPr>
          <w:sz w:val="24"/>
          <w:szCs w:val="24"/>
          <w:lang w:val="en-MY"/>
        </w:rPr>
        <w:t>s</w:t>
      </w:r>
      <w:r w:rsidR="0059599D">
        <w:rPr>
          <w:sz w:val="24"/>
          <w:szCs w:val="24"/>
          <w:lang w:val="en-MY"/>
        </w:rPr>
        <w:t>ystem</w:t>
      </w:r>
      <w:r w:rsidR="002A7819">
        <w:rPr>
          <w:sz w:val="24"/>
          <w:szCs w:val="24"/>
          <w:lang w:val="en-MY"/>
        </w:rPr>
        <w:t>s</w:t>
      </w:r>
      <w:r>
        <w:rPr>
          <w:sz w:val="24"/>
          <w:szCs w:val="24"/>
          <w:lang w:val="en-MY"/>
        </w:rPr>
        <w:t>.</w:t>
      </w:r>
    </w:p>
    <w:p w:rsidR="000D7B3A" w:rsidRPr="004C6771" w:rsidRDefault="000D7B3A" w:rsidP="00DC737F">
      <w:pPr>
        <w:autoSpaceDE w:val="0"/>
        <w:autoSpaceDN w:val="0"/>
        <w:adjustRightInd w:val="0"/>
        <w:spacing w:line="360" w:lineRule="auto"/>
        <w:jc w:val="both"/>
        <w:rPr>
          <w:sz w:val="24"/>
          <w:szCs w:val="24"/>
          <w:lang w:val="en-MY"/>
        </w:rPr>
      </w:pPr>
    </w:p>
    <w:p w:rsidR="00A3104C" w:rsidRDefault="004C6771" w:rsidP="00DC737F">
      <w:pPr>
        <w:autoSpaceDE w:val="0"/>
        <w:autoSpaceDN w:val="0"/>
        <w:adjustRightInd w:val="0"/>
        <w:spacing w:line="360" w:lineRule="auto"/>
        <w:jc w:val="both"/>
        <w:rPr>
          <w:sz w:val="24"/>
          <w:szCs w:val="24"/>
          <w:lang w:val="en-MY"/>
        </w:rPr>
      </w:pPr>
      <w:r w:rsidRPr="004C6771">
        <w:rPr>
          <w:sz w:val="24"/>
          <w:szCs w:val="24"/>
          <w:lang w:val="en-MY"/>
        </w:rPr>
        <w:lastRenderedPageBreak/>
        <w:t>Wellhead (typically 28-in. diameter) is a topside structure of the drilling casing (typically</w:t>
      </w:r>
      <w:r w:rsidR="00A3104C">
        <w:rPr>
          <w:sz w:val="24"/>
          <w:szCs w:val="24"/>
          <w:lang w:val="en-MY"/>
        </w:rPr>
        <w:t xml:space="preserve"> </w:t>
      </w:r>
      <w:r w:rsidRPr="004C6771">
        <w:rPr>
          <w:sz w:val="24"/>
          <w:szCs w:val="24"/>
          <w:lang w:val="en-MY"/>
        </w:rPr>
        <w:t>36-in. diameter) above the mud</w:t>
      </w:r>
      <w:r w:rsidR="002A7819">
        <w:rPr>
          <w:sz w:val="24"/>
          <w:szCs w:val="24"/>
          <w:lang w:val="en-MY"/>
        </w:rPr>
        <w:t>-</w:t>
      </w:r>
      <w:r w:rsidRPr="004C6771">
        <w:rPr>
          <w:sz w:val="24"/>
          <w:szCs w:val="24"/>
          <w:lang w:val="en-MY"/>
        </w:rPr>
        <w:t>line, which is used to mount a control panel with valves.</w:t>
      </w:r>
      <w:r w:rsidR="00A3104C">
        <w:rPr>
          <w:sz w:val="24"/>
          <w:szCs w:val="24"/>
          <w:lang w:val="en-MY"/>
        </w:rPr>
        <w:t xml:space="preserve"> </w:t>
      </w:r>
      <w:r w:rsidRPr="004C6771">
        <w:rPr>
          <w:sz w:val="24"/>
          <w:szCs w:val="24"/>
          <w:lang w:val="en-MY"/>
        </w:rPr>
        <w:t>The shape of the wellhead structure with valves looks like a pine tree so the wellhead is</w:t>
      </w:r>
      <w:r w:rsidR="00A3104C">
        <w:rPr>
          <w:sz w:val="24"/>
          <w:szCs w:val="24"/>
          <w:lang w:val="en-MY"/>
        </w:rPr>
        <w:t xml:space="preserve"> </w:t>
      </w:r>
      <w:r w:rsidRPr="004C6771">
        <w:rPr>
          <w:sz w:val="24"/>
          <w:szCs w:val="24"/>
          <w:lang w:val="en-MY"/>
        </w:rPr>
        <w:t>also called as “Christmas tree”. The manifold is placed to gather productions from</w:t>
      </w:r>
      <w:r w:rsidR="00A3104C">
        <w:rPr>
          <w:sz w:val="24"/>
          <w:szCs w:val="24"/>
          <w:lang w:val="en-MY"/>
        </w:rPr>
        <w:t xml:space="preserve"> </w:t>
      </w:r>
      <w:r w:rsidRPr="004C6771">
        <w:rPr>
          <w:sz w:val="24"/>
          <w:szCs w:val="24"/>
          <w:lang w:val="en-MY"/>
        </w:rPr>
        <w:t>multiple wellheads and send the productions using a smaller number of flow</w:t>
      </w:r>
      <w:r w:rsidR="002A7819">
        <w:rPr>
          <w:sz w:val="24"/>
          <w:szCs w:val="24"/>
          <w:lang w:val="en-MY"/>
        </w:rPr>
        <w:t>-</w:t>
      </w:r>
      <w:r w:rsidRPr="004C6771">
        <w:rPr>
          <w:sz w:val="24"/>
          <w:szCs w:val="24"/>
          <w:lang w:val="en-MY"/>
        </w:rPr>
        <w:t>lines.</w:t>
      </w:r>
    </w:p>
    <w:p w:rsidR="004C6771" w:rsidRDefault="004C6771" w:rsidP="00DC737F">
      <w:pPr>
        <w:autoSpaceDE w:val="0"/>
        <w:autoSpaceDN w:val="0"/>
        <w:adjustRightInd w:val="0"/>
        <w:spacing w:line="360" w:lineRule="auto"/>
        <w:ind w:firstLine="284"/>
        <w:jc w:val="both"/>
        <w:rPr>
          <w:sz w:val="24"/>
          <w:szCs w:val="24"/>
          <w:lang w:val="en-MY"/>
        </w:rPr>
      </w:pPr>
      <w:r w:rsidRPr="004C6771">
        <w:rPr>
          <w:sz w:val="24"/>
          <w:szCs w:val="24"/>
          <w:lang w:val="en-MY"/>
        </w:rPr>
        <w:t>The control system includes SCM, umbilical, UTA, flying leads, and sensors. SCM is a</w:t>
      </w:r>
      <w:r w:rsidR="00A3104C">
        <w:rPr>
          <w:sz w:val="24"/>
          <w:szCs w:val="24"/>
          <w:lang w:val="en-MY"/>
        </w:rPr>
        <w:t xml:space="preserve"> </w:t>
      </w:r>
      <w:r w:rsidRPr="004C6771">
        <w:rPr>
          <w:sz w:val="24"/>
          <w:szCs w:val="24"/>
          <w:lang w:val="en-MY"/>
        </w:rPr>
        <w:t>retrievable component used to control chokes, valves, and monitor pressure,</w:t>
      </w:r>
      <w:r w:rsidR="00A3104C">
        <w:rPr>
          <w:sz w:val="24"/>
          <w:szCs w:val="24"/>
          <w:lang w:val="en-MY"/>
        </w:rPr>
        <w:t xml:space="preserve"> </w:t>
      </w:r>
      <w:r w:rsidRPr="004C6771">
        <w:rPr>
          <w:sz w:val="24"/>
          <w:szCs w:val="24"/>
          <w:lang w:val="en-MY"/>
        </w:rPr>
        <w:t>temperature, position sensing devices, etc. that is mounted on the tree and/or manifold.</w:t>
      </w:r>
      <w:r w:rsidR="00A3104C">
        <w:rPr>
          <w:sz w:val="24"/>
          <w:szCs w:val="24"/>
          <w:lang w:val="en-MY"/>
        </w:rPr>
        <w:t xml:space="preserve"> </w:t>
      </w:r>
      <w:r w:rsidRPr="004C6771">
        <w:rPr>
          <w:sz w:val="24"/>
          <w:szCs w:val="24"/>
          <w:lang w:val="en-MY"/>
        </w:rPr>
        <w:t>UTA allows the use of flying leads to control equipment. Flying leads connect UTAs to</w:t>
      </w:r>
      <w:r w:rsidR="00A3104C">
        <w:rPr>
          <w:sz w:val="24"/>
          <w:szCs w:val="24"/>
          <w:lang w:val="en-MY"/>
        </w:rPr>
        <w:t xml:space="preserve"> </w:t>
      </w:r>
      <w:r w:rsidRPr="004C6771">
        <w:rPr>
          <w:sz w:val="24"/>
          <w:szCs w:val="24"/>
          <w:lang w:val="en-MY"/>
        </w:rPr>
        <w:t>subsea trees. Sensors include sand detectors, erosion detectors, pig detectors, etc.</w:t>
      </w:r>
    </w:p>
    <w:p w:rsidR="00E549E2" w:rsidRDefault="00E549E2" w:rsidP="00DC737F">
      <w:pPr>
        <w:autoSpaceDE w:val="0"/>
        <w:autoSpaceDN w:val="0"/>
        <w:adjustRightInd w:val="0"/>
        <w:spacing w:line="360" w:lineRule="auto"/>
        <w:jc w:val="both"/>
        <w:rPr>
          <w:sz w:val="24"/>
          <w:szCs w:val="24"/>
          <w:lang w:val="en-MY"/>
        </w:rPr>
      </w:pPr>
    </w:p>
    <w:p w:rsidR="008B74B2" w:rsidRPr="00D912B6" w:rsidRDefault="008B74B2" w:rsidP="00DC737F">
      <w:pPr>
        <w:pStyle w:val="Heading3"/>
        <w:spacing w:line="360" w:lineRule="auto"/>
        <w:ind w:left="720"/>
        <w:rPr>
          <w:rFonts w:eastAsia="Cordia New"/>
        </w:rPr>
      </w:pPr>
      <w:bookmarkStart w:id="9" w:name="_Toc519667075"/>
      <w:r>
        <w:rPr>
          <w:rFonts w:eastAsia="Cordia New"/>
        </w:rPr>
        <w:t>1.</w:t>
      </w:r>
      <w:r w:rsidR="00E549E2">
        <w:rPr>
          <w:rFonts w:eastAsia="Cordia New"/>
        </w:rPr>
        <w:t>1.2</w:t>
      </w:r>
      <w:r>
        <w:rPr>
          <w:rFonts w:eastAsia="Cordia New"/>
        </w:rPr>
        <w:t xml:space="preserve"> </w:t>
      </w:r>
      <w:r w:rsidRPr="00D912B6">
        <w:rPr>
          <w:rFonts w:eastAsia="Cordia New"/>
        </w:rPr>
        <w:t>Subsea Pipeline</w:t>
      </w:r>
      <w:bookmarkEnd w:id="9"/>
    </w:p>
    <w:p w:rsidR="00585AED" w:rsidRPr="00585AED" w:rsidRDefault="00D912B6" w:rsidP="00DC737F">
      <w:pPr>
        <w:spacing w:line="360" w:lineRule="auto"/>
        <w:jc w:val="both"/>
        <w:rPr>
          <w:rFonts w:eastAsia="Cordia New"/>
          <w:sz w:val="24"/>
          <w:szCs w:val="24"/>
        </w:rPr>
      </w:pPr>
      <w:r>
        <w:rPr>
          <w:rFonts w:eastAsia="Cordia New"/>
          <w:sz w:val="24"/>
          <w:szCs w:val="24"/>
        </w:rPr>
        <w:t>Subsea p</w:t>
      </w:r>
      <w:r w:rsidR="00585AED" w:rsidRPr="00585AED">
        <w:rPr>
          <w:rFonts w:eastAsia="Cordia New"/>
          <w:sz w:val="24"/>
          <w:szCs w:val="24"/>
        </w:rPr>
        <w:t>ipelines are used for a number of purposes in the development of offshore hydrocarbon resources. These include e.g.:</w:t>
      </w:r>
    </w:p>
    <w:p w:rsidR="00585AED" w:rsidRPr="00DC737F" w:rsidRDefault="00585AED" w:rsidP="009B7C68">
      <w:pPr>
        <w:pStyle w:val="ListParagraph"/>
        <w:numPr>
          <w:ilvl w:val="0"/>
          <w:numId w:val="58"/>
        </w:numPr>
        <w:spacing w:line="360" w:lineRule="auto"/>
        <w:jc w:val="both"/>
        <w:rPr>
          <w:rFonts w:eastAsia="Cordia New"/>
          <w:sz w:val="24"/>
          <w:szCs w:val="24"/>
        </w:rPr>
      </w:pPr>
      <w:r w:rsidRPr="00DC737F">
        <w:rPr>
          <w:rFonts w:eastAsia="Cordia New"/>
          <w:sz w:val="24"/>
          <w:szCs w:val="24"/>
        </w:rPr>
        <w:t>Export (transportation) pipelines;</w:t>
      </w:r>
    </w:p>
    <w:p w:rsidR="00585AED" w:rsidRPr="00DC737F" w:rsidRDefault="00585AED" w:rsidP="009B7C68">
      <w:pPr>
        <w:pStyle w:val="ListParagraph"/>
        <w:numPr>
          <w:ilvl w:val="0"/>
          <w:numId w:val="58"/>
        </w:numPr>
        <w:spacing w:line="360" w:lineRule="auto"/>
        <w:jc w:val="both"/>
        <w:rPr>
          <w:rFonts w:eastAsia="Cordia New"/>
          <w:sz w:val="24"/>
          <w:szCs w:val="24"/>
        </w:rPr>
      </w:pPr>
      <w:r w:rsidRPr="00DC737F">
        <w:rPr>
          <w:rFonts w:eastAsia="Cordia New"/>
          <w:sz w:val="24"/>
          <w:szCs w:val="24"/>
        </w:rPr>
        <w:t>Pipeline bundles.</w:t>
      </w:r>
    </w:p>
    <w:p w:rsidR="00585AED" w:rsidRPr="00DC737F" w:rsidRDefault="00585AED" w:rsidP="009B7C68">
      <w:pPr>
        <w:pStyle w:val="ListParagraph"/>
        <w:numPr>
          <w:ilvl w:val="0"/>
          <w:numId w:val="58"/>
        </w:numPr>
        <w:spacing w:line="360" w:lineRule="auto"/>
        <w:jc w:val="both"/>
        <w:rPr>
          <w:rFonts w:eastAsia="Cordia New"/>
          <w:sz w:val="24"/>
          <w:szCs w:val="24"/>
        </w:rPr>
      </w:pPr>
      <w:r w:rsidRPr="00DC737F">
        <w:rPr>
          <w:rFonts w:eastAsia="Cordia New"/>
          <w:sz w:val="24"/>
          <w:szCs w:val="24"/>
        </w:rPr>
        <w:t>Flowlines to transfer product from a platform to export lines;</w:t>
      </w:r>
    </w:p>
    <w:p w:rsidR="00585AED" w:rsidRPr="00DC737F" w:rsidRDefault="00585AED" w:rsidP="009B7C68">
      <w:pPr>
        <w:pStyle w:val="ListParagraph"/>
        <w:numPr>
          <w:ilvl w:val="0"/>
          <w:numId w:val="58"/>
        </w:numPr>
        <w:spacing w:line="360" w:lineRule="auto"/>
        <w:jc w:val="both"/>
        <w:rPr>
          <w:rFonts w:eastAsia="Cordia New"/>
          <w:sz w:val="24"/>
          <w:szCs w:val="24"/>
        </w:rPr>
      </w:pPr>
      <w:r w:rsidRPr="00DC737F">
        <w:rPr>
          <w:rFonts w:eastAsia="Cordia New"/>
          <w:sz w:val="24"/>
          <w:szCs w:val="24"/>
        </w:rPr>
        <w:t>Water injection or chemical injection flowlines;</w:t>
      </w:r>
    </w:p>
    <w:p w:rsidR="00585AED" w:rsidRPr="00DC737F" w:rsidRDefault="00585AED" w:rsidP="009B7C68">
      <w:pPr>
        <w:pStyle w:val="ListParagraph"/>
        <w:numPr>
          <w:ilvl w:val="0"/>
          <w:numId w:val="58"/>
        </w:numPr>
        <w:spacing w:line="360" w:lineRule="auto"/>
        <w:jc w:val="both"/>
        <w:rPr>
          <w:rFonts w:eastAsia="Cordia New"/>
          <w:sz w:val="24"/>
          <w:szCs w:val="24"/>
        </w:rPr>
      </w:pPr>
      <w:r w:rsidRPr="00DC737F">
        <w:rPr>
          <w:rFonts w:eastAsia="Cordia New"/>
          <w:sz w:val="24"/>
          <w:szCs w:val="24"/>
        </w:rPr>
        <w:t>Flowlines to transfer product between platforms, subsea manifolds and satellite wells;</w:t>
      </w:r>
    </w:p>
    <w:p w:rsidR="00D633EF" w:rsidRPr="00585AED" w:rsidRDefault="00D633EF" w:rsidP="00DC737F">
      <w:pPr>
        <w:spacing w:line="360" w:lineRule="auto"/>
        <w:ind w:firstLine="284"/>
        <w:jc w:val="both"/>
        <w:rPr>
          <w:rFonts w:eastAsia="Cordia New"/>
          <w:sz w:val="24"/>
          <w:szCs w:val="24"/>
        </w:rPr>
      </w:pPr>
      <w:r w:rsidRPr="00585AED">
        <w:rPr>
          <w:rFonts w:eastAsia="Cordia New"/>
          <w:sz w:val="24"/>
          <w:szCs w:val="24"/>
        </w:rPr>
        <w:t>Deep</w:t>
      </w:r>
      <w:r w:rsidR="006E7E50">
        <w:rPr>
          <w:rFonts w:eastAsia="Cordia New"/>
          <w:sz w:val="24"/>
          <w:szCs w:val="24"/>
        </w:rPr>
        <w:t>-</w:t>
      </w:r>
      <w:r w:rsidRPr="00585AED">
        <w:rPr>
          <w:rFonts w:eastAsia="Cordia New"/>
          <w:sz w:val="24"/>
          <w:szCs w:val="24"/>
        </w:rPr>
        <w:t>water means water depths greater than 300 m by US MMS (Minerals Management Service) definition. Deep</w:t>
      </w:r>
      <w:r w:rsidR="006E7E50">
        <w:rPr>
          <w:rFonts w:eastAsia="Cordia New"/>
          <w:sz w:val="24"/>
          <w:szCs w:val="24"/>
        </w:rPr>
        <w:t>-</w:t>
      </w:r>
      <w:r w:rsidRPr="00585AED">
        <w:rPr>
          <w:rFonts w:eastAsia="Cordia New"/>
          <w:sz w:val="24"/>
          <w:szCs w:val="24"/>
        </w:rPr>
        <w:t>water developments outrun the onshore and shallow water field developments. The reasons are:</w:t>
      </w:r>
    </w:p>
    <w:p w:rsidR="00D633EF" w:rsidRPr="00DC737F" w:rsidRDefault="00D633EF" w:rsidP="009B7C68">
      <w:pPr>
        <w:pStyle w:val="ListParagraph"/>
        <w:numPr>
          <w:ilvl w:val="0"/>
          <w:numId w:val="59"/>
        </w:numPr>
        <w:spacing w:line="360" w:lineRule="auto"/>
        <w:jc w:val="both"/>
        <w:rPr>
          <w:rFonts w:eastAsia="Cordia New"/>
          <w:sz w:val="24"/>
          <w:szCs w:val="24"/>
        </w:rPr>
      </w:pPr>
      <w:r w:rsidRPr="00DC737F">
        <w:rPr>
          <w:rFonts w:eastAsia="Cordia New"/>
          <w:sz w:val="24"/>
          <w:szCs w:val="24"/>
        </w:rPr>
        <w:t>Limited onshore gas and oil sources (reservoirs)</w:t>
      </w:r>
    </w:p>
    <w:p w:rsidR="00D633EF" w:rsidRPr="00DC737F" w:rsidRDefault="00D633EF" w:rsidP="009B7C68">
      <w:pPr>
        <w:pStyle w:val="ListParagraph"/>
        <w:numPr>
          <w:ilvl w:val="0"/>
          <w:numId w:val="59"/>
        </w:numPr>
        <w:spacing w:line="360" w:lineRule="auto"/>
        <w:jc w:val="both"/>
        <w:rPr>
          <w:rFonts w:eastAsia="Cordia New"/>
          <w:sz w:val="24"/>
          <w:szCs w:val="24"/>
        </w:rPr>
      </w:pPr>
      <w:r w:rsidRPr="00DC737F">
        <w:rPr>
          <w:rFonts w:eastAsia="Cordia New"/>
          <w:sz w:val="24"/>
          <w:szCs w:val="24"/>
        </w:rPr>
        <w:t>Relatively larger (~20 times (oil) and 8 times (gas)) offshore reservoirs than onshore</w:t>
      </w:r>
    </w:p>
    <w:p w:rsidR="00D633EF" w:rsidRPr="00DC737F" w:rsidRDefault="00D633EF" w:rsidP="009B7C68">
      <w:pPr>
        <w:pStyle w:val="ListParagraph"/>
        <w:numPr>
          <w:ilvl w:val="0"/>
          <w:numId w:val="59"/>
        </w:numPr>
        <w:spacing w:line="360" w:lineRule="auto"/>
        <w:jc w:val="both"/>
        <w:rPr>
          <w:rFonts w:eastAsia="Cordia New"/>
          <w:sz w:val="24"/>
          <w:szCs w:val="24"/>
        </w:rPr>
      </w:pPr>
      <w:r w:rsidRPr="00DC737F">
        <w:rPr>
          <w:rFonts w:eastAsia="Cordia New"/>
          <w:sz w:val="24"/>
          <w:szCs w:val="24"/>
        </w:rPr>
        <w:t>More investment cost (&gt;~20 times) but more returns</w:t>
      </w:r>
    </w:p>
    <w:p w:rsidR="00D633EF" w:rsidRPr="00DC737F" w:rsidRDefault="00D633EF" w:rsidP="009B7C68">
      <w:pPr>
        <w:pStyle w:val="ListParagraph"/>
        <w:numPr>
          <w:ilvl w:val="0"/>
          <w:numId w:val="59"/>
        </w:numPr>
        <w:spacing w:line="360" w:lineRule="auto"/>
        <w:jc w:val="both"/>
        <w:rPr>
          <w:rFonts w:eastAsia="Cordia New"/>
          <w:sz w:val="24"/>
          <w:szCs w:val="24"/>
        </w:rPr>
      </w:pPr>
      <w:r w:rsidRPr="00DC737F">
        <w:rPr>
          <w:rFonts w:eastAsia="Cordia New"/>
          <w:sz w:val="24"/>
          <w:szCs w:val="24"/>
        </w:rPr>
        <w:t>Improved geology survey and E&amp;P technologies</w:t>
      </w:r>
    </w:p>
    <w:p w:rsidR="00972E95" w:rsidRPr="00585AED" w:rsidRDefault="00972E95" w:rsidP="00DC737F">
      <w:pPr>
        <w:spacing w:line="360" w:lineRule="auto"/>
        <w:ind w:firstLine="284"/>
        <w:jc w:val="both"/>
        <w:rPr>
          <w:rFonts w:eastAsia="Cordia New"/>
          <w:sz w:val="24"/>
          <w:szCs w:val="24"/>
        </w:rPr>
      </w:pPr>
      <w:r w:rsidRPr="00585AED">
        <w:rPr>
          <w:rFonts w:eastAsia="Cordia New"/>
          <w:sz w:val="24"/>
          <w:szCs w:val="24"/>
        </w:rPr>
        <w:t>A total of 175,000 km or 4.4 times of the earth’s circumference of subsea pipelines have been installed by 2006. The deepest water depth that pipelines have been installed is 2,414 m in the Gulf of Mexico</w:t>
      </w:r>
      <w:r w:rsidR="001711EC" w:rsidRPr="00585AED">
        <w:rPr>
          <w:rFonts w:eastAsia="Cordia New"/>
          <w:sz w:val="24"/>
          <w:szCs w:val="24"/>
        </w:rPr>
        <w:t xml:space="preserve"> </w:t>
      </w:r>
      <w:r w:rsidRPr="00585AED">
        <w:rPr>
          <w:rFonts w:eastAsia="Cordia New"/>
          <w:sz w:val="24"/>
          <w:szCs w:val="24"/>
        </w:rPr>
        <w:t>by Anadarko for the Independence Hub project in 2007. The record is broken by Petrobras Cascade flowlines which are installed in 2,689 m of water in GOM in 2009 [1].</w:t>
      </w:r>
    </w:p>
    <w:p w:rsidR="00972E95" w:rsidRPr="00585AED" w:rsidRDefault="00972E95" w:rsidP="00DC737F">
      <w:pPr>
        <w:spacing w:line="360" w:lineRule="auto"/>
        <w:ind w:firstLine="284"/>
        <w:jc w:val="both"/>
        <w:rPr>
          <w:rFonts w:eastAsia="Cordia New"/>
          <w:sz w:val="24"/>
          <w:szCs w:val="24"/>
        </w:rPr>
      </w:pPr>
      <w:r w:rsidRPr="00585AED">
        <w:rPr>
          <w:rFonts w:eastAsia="Cordia New"/>
          <w:sz w:val="24"/>
          <w:szCs w:val="24"/>
        </w:rPr>
        <w:lastRenderedPageBreak/>
        <w:t xml:space="preserve">The longest oil subsea tieback flowline length is </w:t>
      </w:r>
      <w:r w:rsidR="00F21375" w:rsidRPr="00585AED">
        <w:rPr>
          <w:rFonts w:eastAsia="Cordia New"/>
          <w:sz w:val="24"/>
          <w:szCs w:val="24"/>
        </w:rPr>
        <w:t>70</w:t>
      </w:r>
      <w:r w:rsidRPr="00585AED">
        <w:rPr>
          <w:rFonts w:eastAsia="Cordia New"/>
          <w:sz w:val="24"/>
          <w:szCs w:val="24"/>
        </w:rPr>
        <w:t xml:space="preserve"> km from the Shell’s Penguin A-E and the longest gas subsea tieback flowline length is 120 km of Norsk Hydro’s Ormen Lange, by 2006 [</w:t>
      </w:r>
      <w:r w:rsidR="00F21375" w:rsidRPr="00585AED">
        <w:rPr>
          <w:rFonts w:eastAsia="Cordia New"/>
          <w:sz w:val="24"/>
          <w:szCs w:val="24"/>
        </w:rPr>
        <w:t>2</w:t>
      </w:r>
      <w:r w:rsidRPr="00585AED">
        <w:rPr>
          <w:rFonts w:eastAsia="Cordia New"/>
          <w:sz w:val="24"/>
          <w:szCs w:val="24"/>
        </w:rPr>
        <w:t>]. The deep</w:t>
      </w:r>
      <w:r w:rsidR="0017418F">
        <w:rPr>
          <w:rFonts w:eastAsia="Cordia New"/>
          <w:sz w:val="24"/>
          <w:szCs w:val="24"/>
        </w:rPr>
        <w:t>-</w:t>
      </w:r>
      <w:r w:rsidRPr="00585AED">
        <w:rPr>
          <w:rFonts w:eastAsia="Cordia New"/>
          <w:sz w:val="24"/>
          <w:szCs w:val="24"/>
        </w:rPr>
        <w:t>water flowlines are getting high pressures and high temperatures (HP/HT). Currently, subsea systems of 15,000 psi and 177</w:t>
      </w:r>
      <w:r w:rsidRPr="00585AED">
        <w:rPr>
          <w:rFonts w:eastAsia="Cordia New"/>
          <w:sz w:val="24"/>
          <w:szCs w:val="24"/>
          <w:vertAlign w:val="superscript"/>
        </w:rPr>
        <w:t>o</w:t>
      </w:r>
      <w:r w:rsidRPr="00585AED">
        <w:rPr>
          <w:rFonts w:eastAsia="Cordia New"/>
          <w:sz w:val="24"/>
          <w:szCs w:val="24"/>
        </w:rPr>
        <w:t>C have been developed. By the year 2005, Statoil’s Kristin Field in Norway holds the HP/HT record of 13,212 psi and 167</w:t>
      </w:r>
      <w:r w:rsidRPr="00585AED">
        <w:rPr>
          <w:rFonts w:eastAsia="Cordia New"/>
          <w:sz w:val="24"/>
          <w:szCs w:val="24"/>
          <w:vertAlign w:val="superscript"/>
        </w:rPr>
        <w:t>o</w:t>
      </w:r>
      <w:r w:rsidRPr="00585AED">
        <w:rPr>
          <w:rFonts w:eastAsia="Cordia New"/>
          <w:sz w:val="24"/>
          <w:szCs w:val="24"/>
        </w:rPr>
        <w:t xml:space="preserve">C, in </w:t>
      </w:r>
      <w:r w:rsidR="00F21375" w:rsidRPr="00585AED">
        <w:rPr>
          <w:rFonts w:eastAsia="Cordia New"/>
          <w:sz w:val="24"/>
          <w:szCs w:val="24"/>
        </w:rPr>
        <w:t>325 m</w:t>
      </w:r>
      <w:r w:rsidRPr="00585AED">
        <w:rPr>
          <w:rFonts w:eastAsia="Cordia New"/>
          <w:sz w:val="24"/>
          <w:szCs w:val="24"/>
        </w:rPr>
        <w:t xml:space="preserve"> of water</w:t>
      </w:r>
      <w:r w:rsidR="00F21375" w:rsidRPr="00585AED">
        <w:rPr>
          <w:rFonts w:eastAsia="Cordia New"/>
          <w:sz w:val="24"/>
          <w:szCs w:val="24"/>
        </w:rPr>
        <w:t>.</w:t>
      </w:r>
    </w:p>
    <w:p w:rsidR="00F21375" w:rsidRDefault="00F21375" w:rsidP="00DC737F">
      <w:pPr>
        <w:spacing w:line="360" w:lineRule="auto"/>
        <w:rPr>
          <w:rFonts w:eastAsia="Cordia New"/>
          <w:sz w:val="24"/>
          <w:szCs w:val="24"/>
        </w:rPr>
      </w:pPr>
    </w:p>
    <w:p w:rsidR="00E549E2" w:rsidRPr="00D912B6" w:rsidRDefault="00E549E2" w:rsidP="00DC737F">
      <w:pPr>
        <w:pStyle w:val="Heading3"/>
        <w:spacing w:line="360" w:lineRule="auto"/>
        <w:ind w:left="720"/>
        <w:rPr>
          <w:rFonts w:eastAsia="Cordia New"/>
        </w:rPr>
      </w:pPr>
      <w:bookmarkStart w:id="10" w:name="_Toc519667076"/>
      <w:r>
        <w:rPr>
          <w:rFonts w:eastAsia="Cordia New"/>
        </w:rPr>
        <w:t xml:space="preserve">1.1.3 </w:t>
      </w:r>
      <w:r w:rsidR="00767564">
        <w:rPr>
          <w:rFonts w:eastAsia="Cordia New"/>
        </w:rPr>
        <w:t xml:space="preserve">Offshore </w:t>
      </w:r>
      <w:r w:rsidR="00097EAB" w:rsidRPr="00097EAB">
        <w:rPr>
          <w:rFonts w:eastAsia="Cordia New"/>
        </w:rPr>
        <w:t>Structures</w:t>
      </w:r>
      <w:bookmarkEnd w:id="10"/>
    </w:p>
    <w:p w:rsidR="00097EAB" w:rsidRDefault="00097EAB" w:rsidP="00DC737F">
      <w:pPr>
        <w:spacing w:line="360" w:lineRule="auto"/>
        <w:jc w:val="both"/>
        <w:rPr>
          <w:rFonts w:eastAsia="Cordia New"/>
          <w:sz w:val="24"/>
          <w:szCs w:val="24"/>
        </w:rPr>
      </w:pPr>
      <w:r w:rsidRPr="00097EAB">
        <w:rPr>
          <w:rFonts w:eastAsia="Cordia New"/>
          <w:sz w:val="24"/>
          <w:szCs w:val="24"/>
        </w:rPr>
        <w:t>The transported crude fluids are normally treated by topside processing facility above</w:t>
      </w:r>
      <w:r>
        <w:rPr>
          <w:rFonts w:eastAsia="Cordia New"/>
          <w:sz w:val="24"/>
          <w:szCs w:val="24"/>
        </w:rPr>
        <w:t xml:space="preserve"> </w:t>
      </w:r>
      <w:r w:rsidRPr="00097EAB">
        <w:rPr>
          <w:rFonts w:eastAsia="Cordia New"/>
          <w:sz w:val="24"/>
          <w:szCs w:val="24"/>
        </w:rPr>
        <w:t>the water surface, before being sent to the onshore refinery facilities. If the water depth</w:t>
      </w:r>
      <w:r>
        <w:rPr>
          <w:rFonts w:eastAsia="Cordia New"/>
          <w:sz w:val="24"/>
          <w:szCs w:val="24"/>
        </w:rPr>
        <w:t xml:space="preserve"> </w:t>
      </w:r>
      <w:r w:rsidRPr="00097EAB">
        <w:rPr>
          <w:rFonts w:eastAsia="Cordia New"/>
          <w:sz w:val="24"/>
          <w:szCs w:val="24"/>
        </w:rPr>
        <w:t>is relatively shallow, the surface structure can be fixed on the sea floor. If the water</w:t>
      </w:r>
      <w:r>
        <w:rPr>
          <w:rFonts w:eastAsia="Cordia New"/>
          <w:sz w:val="24"/>
          <w:szCs w:val="24"/>
        </w:rPr>
        <w:t xml:space="preserve"> </w:t>
      </w:r>
      <w:r w:rsidRPr="00097EAB">
        <w:rPr>
          <w:rFonts w:eastAsia="Cordia New"/>
          <w:sz w:val="24"/>
          <w:szCs w:val="24"/>
        </w:rPr>
        <w:t>depth is relatively deep, the floating structures moored by tendons or chains are</w:t>
      </w:r>
      <w:r>
        <w:rPr>
          <w:rFonts w:eastAsia="Cordia New"/>
          <w:sz w:val="24"/>
          <w:szCs w:val="24"/>
        </w:rPr>
        <w:t xml:space="preserve"> </w:t>
      </w:r>
      <w:r w:rsidRPr="00097EAB">
        <w:rPr>
          <w:rFonts w:eastAsia="Cordia New"/>
          <w:sz w:val="24"/>
          <w:szCs w:val="24"/>
        </w:rPr>
        <w:t xml:space="preserve">recommended </w:t>
      </w:r>
      <w:r w:rsidR="001E76DA">
        <w:rPr>
          <w:rFonts w:eastAsia="Cordia New"/>
          <w:sz w:val="24"/>
          <w:szCs w:val="24"/>
        </w:rPr>
        <w:t xml:space="preserve">as shown </w:t>
      </w:r>
      <w:r w:rsidRPr="00097EAB">
        <w:rPr>
          <w:rFonts w:eastAsia="Cordia New"/>
          <w:sz w:val="24"/>
          <w:szCs w:val="24"/>
        </w:rPr>
        <w:t>Figure 1.3.</w:t>
      </w:r>
    </w:p>
    <w:p w:rsidR="00097EAB" w:rsidRPr="00097EAB" w:rsidRDefault="00097EAB" w:rsidP="00DC737F">
      <w:pPr>
        <w:spacing w:line="360" w:lineRule="auto"/>
        <w:ind w:firstLine="567"/>
        <w:jc w:val="both"/>
        <w:rPr>
          <w:rFonts w:eastAsia="Cordia New"/>
          <w:sz w:val="24"/>
          <w:szCs w:val="24"/>
        </w:rPr>
      </w:pPr>
      <w:r w:rsidRPr="00097EAB">
        <w:rPr>
          <w:rFonts w:eastAsia="Cordia New"/>
          <w:sz w:val="24"/>
          <w:szCs w:val="24"/>
        </w:rPr>
        <w:t>Fixed platforms, steel jacket or concrete gravity platform, are installed in up to 1,353 ft</w:t>
      </w:r>
      <w:r>
        <w:rPr>
          <w:rFonts w:eastAsia="Cordia New"/>
          <w:sz w:val="24"/>
          <w:szCs w:val="24"/>
        </w:rPr>
        <w:t xml:space="preserve"> </w:t>
      </w:r>
      <w:r w:rsidRPr="00097EAB">
        <w:rPr>
          <w:rFonts w:eastAsia="Cordia New"/>
          <w:sz w:val="24"/>
          <w:szCs w:val="24"/>
        </w:rPr>
        <w:t>water depth (Shell Bullwinkle in 1988). Four (4) compliant piled towers (CPTs) have</w:t>
      </w:r>
      <w:r w:rsidR="00BE6B00">
        <w:rPr>
          <w:rFonts w:eastAsia="Cordia New"/>
          <w:sz w:val="24"/>
          <w:szCs w:val="24"/>
        </w:rPr>
        <w:t xml:space="preserve"> </w:t>
      </w:r>
      <w:r w:rsidRPr="00097EAB">
        <w:rPr>
          <w:rFonts w:eastAsia="Cordia New"/>
          <w:sz w:val="24"/>
          <w:szCs w:val="24"/>
        </w:rPr>
        <w:t>been installed worldwide in water depths 1,000 ft to 1,754 ft by 2008 (one more CPT will</w:t>
      </w:r>
    </w:p>
    <w:p w:rsidR="00097EAB" w:rsidRPr="00097EAB" w:rsidRDefault="00097EAB" w:rsidP="00DC737F">
      <w:pPr>
        <w:spacing w:line="360" w:lineRule="auto"/>
        <w:jc w:val="both"/>
        <w:rPr>
          <w:rFonts w:eastAsia="Cordia New"/>
          <w:sz w:val="24"/>
          <w:szCs w:val="24"/>
        </w:rPr>
      </w:pPr>
      <w:proofErr w:type="gramStart"/>
      <w:r w:rsidRPr="00097EAB">
        <w:rPr>
          <w:rFonts w:eastAsia="Cordia New"/>
          <w:sz w:val="24"/>
          <w:szCs w:val="24"/>
        </w:rPr>
        <w:t>be</w:t>
      </w:r>
      <w:proofErr w:type="gramEnd"/>
      <w:r w:rsidRPr="00097EAB">
        <w:rPr>
          <w:rFonts w:eastAsia="Cordia New"/>
          <w:sz w:val="24"/>
          <w:szCs w:val="24"/>
        </w:rPr>
        <w:t xml:space="preserve"> installed in 366 m of water in offshore Angola, west Africa, in 2009). It is</w:t>
      </w:r>
      <w:r w:rsidR="00BE6B00">
        <w:rPr>
          <w:rFonts w:eastAsia="Cordia New"/>
          <w:sz w:val="24"/>
          <w:szCs w:val="24"/>
        </w:rPr>
        <w:t xml:space="preserve"> </w:t>
      </w:r>
      <w:r w:rsidRPr="00097EAB">
        <w:rPr>
          <w:rFonts w:eastAsia="Cordia New"/>
          <w:sz w:val="24"/>
          <w:szCs w:val="24"/>
        </w:rPr>
        <w:t>known that the material and fabrication costs for CPT are lower but the design cost is</w:t>
      </w:r>
      <w:r w:rsidR="00BE6B00">
        <w:rPr>
          <w:rFonts w:eastAsia="Cordia New"/>
          <w:sz w:val="24"/>
          <w:szCs w:val="24"/>
        </w:rPr>
        <w:t xml:space="preserve"> </w:t>
      </w:r>
      <w:r w:rsidRPr="00097EAB">
        <w:rPr>
          <w:rFonts w:eastAsia="Cordia New"/>
          <w:sz w:val="24"/>
          <w:szCs w:val="24"/>
        </w:rPr>
        <w:t>higher than conventional fixed jacket platform.</w:t>
      </w:r>
    </w:p>
    <w:p w:rsidR="00097EAB" w:rsidRPr="00097EAB" w:rsidRDefault="00097EAB" w:rsidP="00DC737F">
      <w:pPr>
        <w:spacing w:line="360" w:lineRule="auto"/>
        <w:ind w:firstLine="567"/>
        <w:jc w:val="both"/>
        <w:rPr>
          <w:rFonts w:eastAsia="Cordia New"/>
          <w:sz w:val="24"/>
          <w:szCs w:val="24"/>
        </w:rPr>
      </w:pPr>
      <w:r w:rsidRPr="00097EAB">
        <w:rPr>
          <w:rFonts w:eastAsia="Cordia New"/>
          <w:sz w:val="24"/>
          <w:szCs w:val="24"/>
        </w:rPr>
        <w:t>Tension leg platforms (TLPs) have been installed in water depths 482 ft to 4,674 ft</w:t>
      </w:r>
      <w:r w:rsidR="00BE6B00">
        <w:rPr>
          <w:rFonts w:eastAsia="Cordia New"/>
          <w:sz w:val="24"/>
          <w:szCs w:val="24"/>
        </w:rPr>
        <w:t xml:space="preserve"> </w:t>
      </w:r>
      <w:r w:rsidRPr="00097EAB">
        <w:rPr>
          <w:rFonts w:eastAsia="Cordia New"/>
          <w:sz w:val="24"/>
          <w:szCs w:val="24"/>
        </w:rPr>
        <w:t>(ConocoPhillips’ Magnolia in 2005).</w:t>
      </w:r>
    </w:p>
    <w:p w:rsidR="00097EAB" w:rsidRDefault="00097EAB" w:rsidP="00DC737F">
      <w:pPr>
        <w:spacing w:line="360" w:lineRule="auto"/>
        <w:ind w:firstLine="567"/>
        <w:jc w:val="both"/>
        <w:rPr>
          <w:rFonts w:eastAsia="Cordia New"/>
          <w:sz w:val="24"/>
          <w:szCs w:val="24"/>
        </w:rPr>
      </w:pPr>
      <w:r w:rsidRPr="00097EAB">
        <w:rPr>
          <w:rFonts w:eastAsia="Cordia New"/>
          <w:sz w:val="24"/>
          <w:szCs w:val="24"/>
        </w:rPr>
        <w:t>Spar also called DDCV (deep draft caisson vessel), DDF (deep draft floater), or SCF</w:t>
      </w:r>
      <w:r w:rsidR="00BE6B00">
        <w:rPr>
          <w:rFonts w:eastAsia="Cordia New"/>
          <w:sz w:val="24"/>
          <w:szCs w:val="24"/>
        </w:rPr>
        <w:t xml:space="preserve"> </w:t>
      </w:r>
      <w:r w:rsidRPr="00097EAB">
        <w:rPr>
          <w:rFonts w:eastAsia="Cordia New"/>
          <w:sz w:val="24"/>
          <w:szCs w:val="24"/>
        </w:rPr>
        <w:t>(single column floater) is originally invented by Deep Oil Technology (later changed to</w:t>
      </w:r>
      <w:r w:rsidR="00BE6B00">
        <w:rPr>
          <w:rFonts w:eastAsia="Cordia New"/>
          <w:sz w:val="24"/>
          <w:szCs w:val="24"/>
        </w:rPr>
        <w:t xml:space="preserve"> </w:t>
      </w:r>
      <w:r w:rsidRPr="00097EAB">
        <w:rPr>
          <w:rFonts w:eastAsia="Cordia New"/>
          <w:sz w:val="24"/>
          <w:szCs w:val="24"/>
        </w:rPr>
        <w:t>Spar International, a consortium between Aker Maritime (later Technip) and J. Ray</w:t>
      </w:r>
      <w:r w:rsidR="00BE6B00">
        <w:rPr>
          <w:rFonts w:eastAsia="Cordia New"/>
          <w:sz w:val="24"/>
          <w:szCs w:val="24"/>
        </w:rPr>
        <w:t xml:space="preserve"> </w:t>
      </w:r>
      <w:r w:rsidRPr="00097EAB">
        <w:rPr>
          <w:rFonts w:eastAsia="Cordia New"/>
          <w:sz w:val="24"/>
          <w:szCs w:val="24"/>
        </w:rPr>
        <w:t>McDermott. Total 16 spars, including 15 in GOM, have been installed</w:t>
      </w:r>
      <w:r w:rsidR="00BE6B00">
        <w:rPr>
          <w:rFonts w:eastAsia="Cordia New"/>
          <w:sz w:val="24"/>
          <w:szCs w:val="24"/>
        </w:rPr>
        <w:t xml:space="preserve"> </w:t>
      </w:r>
      <w:r w:rsidRPr="00097EAB">
        <w:rPr>
          <w:rFonts w:eastAsia="Cordia New"/>
          <w:sz w:val="24"/>
          <w:szCs w:val="24"/>
        </w:rPr>
        <w:t>worldwide in water depths 1,950 ft to 5,610 ft (Dominion’s Devils Tower) by 2007. A new</w:t>
      </w:r>
      <w:r w:rsidR="00BE6B00">
        <w:rPr>
          <w:rFonts w:eastAsia="Cordia New"/>
          <w:sz w:val="24"/>
          <w:szCs w:val="24"/>
        </w:rPr>
        <w:t xml:space="preserve"> </w:t>
      </w:r>
      <w:r w:rsidRPr="00097EAB">
        <w:rPr>
          <w:rFonts w:eastAsia="Cordia New"/>
          <w:sz w:val="24"/>
          <w:szCs w:val="24"/>
        </w:rPr>
        <w:t>spar installed in late 2008 in 2,383 m of water in GOM for Shell’s Perdido</w:t>
      </w:r>
      <w:r w:rsidR="00B136EB">
        <w:rPr>
          <w:rFonts w:eastAsia="Cordia New"/>
          <w:sz w:val="24"/>
          <w:szCs w:val="24"/>
        </w:rPr>
        <w:t xml:space="preserve"> </w:t>
      </w:r>
      <w:r w:rsidRPr="00097EAB">
        <w:rPr>
          <w:rFonts w:eastAsia="Cordia New"/>
          <w:sz w:val="24"/>
          <w:szCs w:val="24"/>
        </w:rPr>
        <w:t>project set up a new water depth record.</w:t>
      </w:r>
    </w:p>
    <w:p w:rsidR="00097EAB" w:rsidRPr="00097EAB" w:rsidRDefault="00097EAB" w:rsidP="00DC737F">
      <w:pPr>
        <w:spacing w:line="360" w:lineRule="auto"/>
        <w:ind w:firstLine="567"/>
        <w:jc w:val="both"/>
        <w:rPr>
          <w:rFonts w:eastAsia="Cordia New"/>
          <w:sz w:val="24"/>
          <w:szCs w:val="24"/>
        </w:rPr>
      </w:pPr>
      <w:r w:rsidRPr="00097EAB">
        <w:rPr>
          <w:rFonts w:eastAsia="Cordia New"/>
          <w:sz w:val="24"/>
          <w:szCs w:val="24"/>
        </w:rPr>
        <w:t>Semi-floating production systems (semi-FPSs) or semi-submersibles have been installed</w:t>
      </w:r>
      <w:r w:rsidR="0017418F">
        <w:rPr>
          <w:rFonts w:eastAsia="Cordia New"/>
          <w:sz w:val="24"/>
          <w:szCs w:val="24"/>
        </w:rPr>
        <w:t xml:space="preserve"> </w:t>
      </w:r>
      <w:r w:rsidRPr="00097EAB">
        <w:rPr>
          <w:rFonts w:eastAsia="Cordia New"/>
          <w:sz w:val="24"/>
          <w:szCs w:val="24"/>
        </w:rPr>
        <w:t>in water depths ranging from 262 ft to 7,920 ft (Anadarko’s Independence Hub in 2007).</w:t>
      </w:r>
      <w:r w:rsidR="0017418F">
        <w:rPr>
          <w:rFonts w:eastAsia="Cordia New"/>
          <w:sz w:val="24"/>
          <w:szCs w:val="24"/>
        </w:rPr>
        <w:t xml:space="preserve"> </w:t>
      </w:r>
      <w:r w:rsidRPr="00097EAB">
        <w:rPr>
          <w:rFonts w:eastAsia="Cordia New"/>
          <w:sz w:val="24"/>
          <w:szCs w:val="24"/>
        </w:rPr>
        <w:t>Floating production storage and offloading (FPSO) has advantages for moderate</w:t>
      </w:r>
      <w:r w:rsidR="00BE6B00">
        <w:rPr>
          <w:rFonts w:eastAsia="Cordia New"/>
          <w:sz w:val="24"/>
          <w:szCs w:val="24"/>
        </w:rPr>
        <w:t xml:space="preserve"> </w:t>
      </w:r>
      <w:r w:rsidRPr="00097EAB">
        <w:rPr>
          <w:rFonts w:eastAsia="Cordia New"/>
          <w:sz w:val="24"/>
          <w:szCs w:val="24"/>
        </w:rPr>
        <w:t>environment with no local markets for the product, no pipeline infra (remote) areas, and</w:t>
      </w:r>
    </w:p>
    <w:p w:rsidR="00097EAB" w:rsidRPr="00097EAB" w:rsidRDefault="00097EAB" w:rsidP="00DC737F">
      <w:pPr>
        <w:spacing w:line="360" w:lineRule="auto"/>
        <w:jc w:val="both"/>
        <w:rPr>
          <w:rFonts w:eastAsia="Cordia New"/>
          <w:sz w:val="24"/>
          <w:szCs w:val="24"/>
        </w:rPr>
      </w:pPr>
      <w:proofErr w:type="gramStart"/>
      <w:r w:rsidRPr="00097EAB">
        <w:rPr>
          <w:rFonts w:eastAsia="Cordia New"/>
          <w:sz w:val="24"/>
          <w:szCs w:val="24"/>
        </w:rPr>
        <w:lastRenderedPageBreak/>
        <w:t>short</w:t>
      </w:r>
      <w:proofErr w:type="gramEnd"/>
      <w:r w:rsidRPr="00097EAB">
        <w:rPr>
          <w:rFonts w:eastAsia="Cordia New"/>
          <w:sz w:val="24"/>
          <w:szCs w:val="24"/>
        </w:rPr>
        <w:t xml:space="preserve"> life fields. No FPSO has been installed in GOM by 2008, even though its concept</w:t>
      </w:r>
      <w:r w:rsidR="00BE6B00">
        <w:rPr>
          <w:rFonts w:eastAsia="Cordia New"/>
          <w:sz w:val="24"/>
          <w:szCs w:val="24"/>
        </w:rPr>
        <w:t xml:space="preserve"> </w:t>
      </w:r>
      <w:r w:rsidRPr="00097EAB">
        <w:rPr>
          <w:rFonts w:eastAsia="Cordia New"/>
          <w:sz w:val="24"/>
          <w:szCs w:val="24"/>
        </w:rPr>
        <w:t>for GOM environment application was approved by MMS in 2000. The first FPSO in</w:t>
      </w:r>
      <w:r w:rsidR="00BE6B00">
        <w:rPr>
          <w:rFonts w:eastAsia="Cordia New"/>
          <w:sz w:val="24"/>
          <w:szCs w:val="24"/>
        </w:rPr>
        <w:t xml:space="preserve"> </w:t>
      </w:r>
      <w:r w:rsidRPr="00097EAB">
        <w:rPr>
          <w:rFonts w:eastAsia="Cordia New"/>
          <w:sz w:val="24"/>
          <w:szCs w:val="24"/>
        </w:rPr>
        <w:t>GOM will be installed by Petrobras for Cascade and Chinook field development in 2,600</w:t>
      </w:r>
    </w:p>
    <w:p w:rsidR="00097EAB" w:rsidRPr="00097EAB" w:rsidRDefault="00097EAB" w:rsidP="00DC737F">
      <w:pPr>
        <w:spacing w:line="360" w:lineRule="auto"/>
        <w:jc w:val="both"/>
        <w:rPr>
          <w:rFonts w:eastAsia="Cordia New"/>
          <w:sz w:val="24"/>
          <w:szCs w:val="24"/>
        </w:rPr>
      </w:pPr>
      <w:proofErr w:type="gramStart"/>
      <w:r w:rsidRPr="00097EAB">
        <w:rPr>
          <w:rFonts w:eastAsia="Cordia New"/>
          <w:sz w:val="24"/>
          <w:szCs w:val="24"/>
        </w:rPr>
        <w:t>m</w:t>
      </w:r>
      <w:proofErr w:type="gramEnd"/>
      <w:r w:rsidRPr="00097EAB">
        <w:rPr>
          <w:rFonts w:eastAsia="Cordia New"/>
          <w:sz w:val="24"/>
          <w:szCs w:val="24"/>
        </w:rPr>
        <w:t xml:space="preserve"> of water in 2010. FPSOs have been installed in water</w:t>
      </w:r>
      <w:r w:rsidR="00BE6B00">
        <w:rPr>
          <w:rFonts w:eastAsia="Cordia New"/>
          <w:sz w:val="24"/>
          <w:szCs w:val="24"/>
        </w:rPr>
        <w:t xml:space="preserve"> </w:t>
      </w:r>
      <w:r w:rsidRPr="00097EAB">
        <w:rPr>
          <w:rFonts w:eastAsia="Cordia New"/>
          <w:sz w:val="24"/>
          <w:szCs w:val="24"/>
        </w:rPr>
        <w:t>depths between 66 ft to 4,796 ft (Chevron Agbami in 2008).</w:t>
      </w:r>
    </w:p>
    <w:p w:rsidR="00097EAB" w:rsidRPr="00097EAB" w:rsidRDefault="00097EAB" w:rsidP="00DC737F">
      <w:pPr>
        <w:spacing w:line="360" w:lineRule="auto"/>
        <w:ind w:firstLine="567"/>
        <w:jc w:val="both"/>
        <w:rPr>
          <w:rFonts w:eastAsia="Cordia New"/>
          <w:sz w:val="24"/>
          <w:szCs w:val="24"/>
        </w:rPr>
      </w:pPr>
      <w:r w:rsidRPr="00097EAB">
        <w:rPr>
          <w:rFonts w:eastAsia="Cordia New"/>
          <w:sz w:val="24"/>
          <w:szCs w:val="24"/>
        </w:rPr>
        <w:t>Floating structure types should be selected based on water depth, metocean data,</w:t>
      </w:r>
      <w:r w:rsidR="00BE6B00">
        <w:rPr>
          <w:rFonts w:eastAsia="Cordia New"/>
          <w:sz w:val="24"/>
          <w:szCs w:val="24"/>
        </w:rPr>
        <w:t xml:space="preserve"> </w:t>
      </w:r>
      <w:r w:rsidRPr="00097EAB">
        <w:rPr>
          <w:rFonts w:eastAsia="Cordia New"/>
          <w:sz w:val="24"/>
          <w:szCs w:val="24"/>
        </w:rPr>
        <w:t>topside equipment requirements, fabrication schedule, and workover frequencies.</w:t>
      </w:r>
      <w:r w:rsidR="00BE6B00">
        <w:rPr>
          <w:rFonts w:eastAsia="Cordia New"/>
          <w:sz w:val="24"/>
          <w:szCs w:val="24"/>
        </w:rPr>
        <w:t xml:space="preserve"> </w:t>
      </w:r>
      <w:r w:rsidRPr="00097EAB">
        <w:rPr>
          <w:rFonts w:eastAsia="Cordia New"/>
          <w:sz w:val="24"/>
          <w:szCs w:val="24"/>
        </w:rPr>
        <w:t>Figure 1.</w:t>
      </w:r>
      <w:r w:rsidR="00B602FA">
        <w:rPr>
          <w:rFonts w:eastAsia="Cordia New"/>
          <w:sz w:val="24"/>
          <w:szCs w:val="24"/>
        </w:rPr>
        <w:t>4</w:t>
      </w:r>
      <w:r w:rsidRPr="00097EAB">
        <w:rPr>
          <w:rFonts w:eastAsia="Cordia New"/>
          <w:sz w:val="24"/>
          <w:szCs w:val="24"/>
        </w:rPr>
        <w:t xml:space="preserve"> shows the floating systems development trend </w:t>
      </w:r>
      <w:r w:rsidR="006E7E50">
        <w:rPr>
          <w:rFonts w:eastAsia="Cordia New"/>
          <w:sz w:val="24"/>
          <w:szCs w:val="24"/>
        </w:rPr>
        <w:t xml:space="preserve">in </w:t>
      </w:r>
      <w:r w:rsidRPr="00097EAB">
        <w:rPr>
          <w:rFonts w:eastAsia="Cordia New"/>
          <w:sz w:val="24"/>
          <w:szCs w:val="24"/>
        </w:rPr>
        <w:t xml:space="preserve">1977 </w:t>
      </w:r>
      <w:r w:rsidR="006E7E50">
        <w:rPr>
          <w:rFonts w:eastAsia="Cordia New"/>
          <w:sz w:val="24"/>
          <w:szCs w:val="24"/>
        </w:rPr>
        <w:t xml:space="preserve">- </w:t>
      </w:r>
      <w:r w:rsidRPr="00097EAB">
        <w:rPr>
          <w:rFonts w:eastAsia="Cordia New"/>
          <w:sz w:val="24"/>
          <w:szCs w:val="24"/>
        </w:rPr>
        <w:t>2009.</w:t>
      </w:r>
    </w:p>
    <w:p w:rsidR="00097EAB" w:rsidRDefault="00097EAB" w:rsidP="00DC737F">
      <w:pPr>
        <w:spacing w:line="360" w:lineRule="auto"/>
        <w:ind w:firstLine="567"/>
        <w:jc w:val="both"/>
        <w:rPr>
          <w:rFonts w:eastAsia="Cordia New"/>
          <w:sz w:val="24"/>
          <w:szCs w:val="24"/>
        </w:rPr>
      </w:pPr>
      <w:r w:rsidRPr="00097EAB">
        <w:rPr>
          <w:rFonts w:eastAsia="Cordia New"/>
          <w:sz w:val="24"/>
          <w:szCs w:val="24"/>
        </w:rPr>
        <w:t>Table 1.1 shows total number of deep</w:t>
      </w:r>
      <w:r w:rsidR="006E7E50">
        <w:rPr>
          <w:rFonts w:eastAsia="Cordia New"/>
          <w:sz w:val="24"/>
          <w:szCs w:val="24"/>
        </w:rPr>
        <w:t>-</w:t>
      </w:r>
      <w:r w:rsidRPr="00097EAB">
        <w:rPr>
          <w:rFonts w:eastAsia="Cordia New"/>
          <w:sz w:val="24"/>
          <w:szCs w:val="24"/>
        </w:rPr>
        <w:t>water surface structures installed worldwide by</w:t>
      </w:r>
      <w:r w:rsidR="00BE6B00">
        <w:rPr>
          <w:rFonts w:eastAsia="Cordia New"/>
          <w:sz w:val="24"/>
          <w:szCs w:val="24"/>
        </w:rPr>
        <w:t xml:space="preserve"> </w:t>
      </w:r>
      <w:r w:rsidRPr="00097EAB">
        <w:rPr>
          <w:rFonts w:eastAsia="Cordia New"/>
          <w:sz w:val="24"/>
          <w:szCs w:val="24"/>
        </w:rPr>
        <w:t>2009. Subsea tieback means that the production lines are connected to the existing</w:t>
      </w:r>
      <w:r w:rsidR="00BE6B00">
        <w:rPr>
          <w:rFonts w:eastAsia="Cordia New"/>
          <w:sz w:val="24"/>
          <w:szCs w:val="24"/>
        </w:rPr>
        <w:t xml:space="preserve"> </w:t>
      </w:r>
      <w:r w:rsidRPr="00097EAB">
        <w:rPr>
          <w:rFonts w:eastAsia="Cordia New"/>
          <w:sz w:val="24"/>
          <w:szCs w:val="24"/>
        </w:rPr>
        <w:t>subsea or surface facilities, without building a new surface structure. The advantages of</w:t>
      </w:r>
      <w:r w:rsidR="00BE6B00">
        <w:rPr>
          <w:rFonts w:eastAsia="Cordia New"/>
          <w:sz w:val="24"/>
          <w:szCs w:val="24"/>
        </w:rPr>
        <w:t xml:space="preserve"> </w:t>
      </w:r>
      <w:r w:rsidRPr="00097EAB">
        <w:rPr>
          <w:rFonts w:eastAsia="Cordia New"/>
          <w:sz w:val="24"/>
          <w:szCs w:val="24"/>
        </w:rPr>
        <w:t>the subsea tiebacks are lower capital cost and shorter cycle time by 70% (sanction to</w:t>
      </w:r>
      <w:r w:rsidR="00BE6B00">
        <w:rPr>
          <w:rFonts w:eastAsia="Cordia New"/>
          <w:sz w:val="24"/>
          <w:szCs w:val="24"/>
        </w:rPr>
        <w:t xml:space="preserve"> </w:t>
      </w:r>
      <w:r w:rsidRPr="00097EAB">
        <w:rPr>
          <w:rFonts w:eastAsia="Cordia New"/>
          <w:sz w:val="24"/>
          <w:szCs w:val="24"/>
        </w:rPr>
        <w:t xml:space="preserve">first production) compared to implementing a new surface structure. </w:t>
      </w:r>
    </w:p>
    <w:p w:rsidR="00CD7195" w:rsidRDefault="00CD7195" w:rsidP="00DC737F">
      <w:pPr>
        <w:spacing w:line="360" w:lineRule="auto"/>
        <w:jc w:val="both"/>
        <w:rPr>
          <w:rFonts w:eastAsia="Cordia New"/>
          <w:sz w:val="24"/>
          <w:szCs w:val="24"/>
        </w:rPr>
      </w:pPr>
    </w:p>
    <w:p w:rsidR="0008054A" w:rsidRDefault="0008054A" w:rsidP="00DC737F">
      <w:pPr>
        <w:spacing w:line="360" w:lineRule="auto"/>
        <w:jc w:val="both"/>
        <w:rPr>
          <w:sz w:val="24"/>
          <w:szCs w:val="24"/>
          <w:lang w:val="en-MY"/>
        </w:rPr>
      </w:pPr>
      <w:r w:rsidRPr="009A60B2">
        <w:rPr>
          <w:b/>
          <w:sz w:val="24"/>
          <w:szCs w:val="24"/>
          <w:lang w:val="en-MY"/>
        </w:rPr>
        <w:t>Table</w:t>
      </w:r>
      <w:r w:rsidR="0017418F" w:rsidRPr="009A60B2">
        <w:rPr>
          <w:b/>
          <w:sz w:val="24"/>
          <w:szCs w:val="24"/>
          <w:lang w:val="en-MY"/>
        </w:rPr>
        <w:t>.1-</w:t>
      </w:r>
      <w:r w:rsidRPr="009A60B2">
        <w:rPr>
          <w:b/>
          <w:sz w:val="24"/>
          <w:szCs w:val="24"/>
          <w:lang w:val="en-MY"/>
        </w:rPr>
        <w:t>1</w:t>
      </w:r>
      <w:r w:rsidR="0017418F" w:rsidRPr="009A60B2">
        <w:rPr>
          <w:b/>
          <w:sz w:val="24"/>
          <w:szCs w:val="24"/>
          <w:lang w:val="en-MY"/>
        </w:rPr>
        <w:t>:</w:t>
      </w:r>
      <w:r w:rsidRPr="0008054A">
        <w:rPr>
          <w:sz w:val="24"/>
          <w:szCs w:val="24"/>
          <w:lang w:val="en-MY"/>
        </w:rPr>
        <w:t xml:space="preserve"> Number of Surface Structures Worldwide [</w:t>
      </w:r>
      <w:r w:rsidR="00CD7195" w:rsidRPr="001A6177">
        <w:rPr>
          <w:rFonts w:eastAsia="Cordia New"/>
          <w:sz w:val="24"/>
          <w:szCs w:val="24"/>
        </w:rPr>
        <w:t>Offshore Magazine Poster</w:t>
      </w:r>
      <w:r w:rsidRPr="0008054A">
        <w:rPr>
          <w:sz w:val="24"/>
          <w:szCs w:val="24"/>
          <w:lang w:val="en-MY"/>
        </w:rPr>
        <w:t>] &amp; [</w:t>
      </w:r>
      <w:r w:rsidR="00CD7195" w:rsidRPr="004B70B6">
        <w:rPr>
          <w:rFonts w:eastAsia="Cordia New"/>
          <w:sz w:val="24"/>
          <w:szCs w:val="24"/>
        </w:rPr>
        <w:t>Jim McCaul</w:t>
      </w:r>
      <w:r w:rsidRPr="0008054A">
        <w:rPr>
          <w:sz w:val="24"/>
          <w:szCs w:val="24"/>
          <w:lang w:val="en-MY"/>
        </w:rPr>
        <w:t>]</w:t>
      </w:r>
    </w:p>
    <w:tbl>
      <w:tblPr>
        <w:tblStyle w:val="MediumShading2-Accent6"/>
        <w:tblW w:w="5000" w:type="pct"/>
        <w:tblLook w:val="04A0" w:firstRow="1" w:lastRow="0" w:firstColumn="1" w:lastColumn="0" w:noHBand="0" w:noVBand="1"/>
      </w:tblPr>
      <w:tblGrid>
        <w:gridCol w:w="3367"/>
        <w:gridCol w:w="2545"/>
        <w:gridCol w:w="2957"/>
      </w:tblGrid>
      <w:tr w:rsidR="009B7D0B" w:rsidTr="00DC737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98" w:type="pct"/>
          </w:tcPr>
          <w:p w:rsidR="009B7D0B" w:rsidRDefault="009B7D0B" w:rsidP="0008054A">
            <w:pPr>
              <w:spacing w:line="360" w:lineRule="auto"/>
              <w:jc w:val="center"/>
              <w:rPr>
                <w:rFonts w:eastAsia="Cordia New"/>
                <w:sz w:val="24"/>
                <w:szCs w:val="24"/>
              </w:rPr>
            </w:pPr>
            <w:r w:rsidRPr="009B7D0B">
              <w:rPr>
                <w:sz w:val="24"/>
                <w:szCs w:val="24"/>
                <w:lang w:val="en-MY"/>
              </w:rPr>
              <w:t>Structure Types</w:t>
            </w:r>
          </w:p>
        </w:tc>
        <w:tc>
          <w:tcPr>
            <w:tcW w:w="1435" w:type="pct"/>
          </w:tcPr>
          <w:p w:rsidR="009B7D0B" w:rsidRDefault="009B7D0B" w:rsidP="009B7D0B">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9B7D0B">
              <w:rPr>
                <w:sz w:val="24"/>
                <w:szCs w:val="24"/>
                <w:lang w:val="en-MY"/>
              </w:rPr>
              <w:t>No. of</w:t>
            </w:r>
            <w:r>
              <w:rPr>
                <w:sz w:val="24"/>
                <w:szCs w:val="24"/>
                <w:lang w:val="en-MY"/>
              </w:rPr>
              <w:t xml:space="preserve">  </w:t>
            </w:r>
            <w:r w:rsidRPr="009B7D0B">
              <w:rPr>
                <w:sz w:val="24"/>
                <w:szCs w:val="24"/>
                <w:lang w:val="en-MY"/>
              </w:rPr>
              <w:t>Structures</w:t>
            </w:r>
          </w:p>
        </w:tc>
        <w:tc>
          <w:tcPr>
            <w:tcW w:w="1667" w:type="pct"/>
          </w:tcPr>
          <w:p w:rsidR="009B7D0B" w:rsidRPr="009B7D0B" w:rsidRDefault="009B7D0B" w:rsidP="009B7D0B">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sidRPr="009B7D0B">
              <w:rPr>
                <w:sz w:val="24"/>
                <w:szCs w:val="24"/>
                <w:lang w:val="en-MY"/>
              </w:rPr>
              <w:t>Water Depths</w:t>
            </w:r>
            <w:r>
              <w:rPr>
                <w:sz w:val="24"/>
                <w:szCs w:val="24"/>
                <w:lang w:val="en-MY"/>
              </w:rPr>
              <w:t xml:space="preserve"> (ft)</w:t>
            </w:r>
          </w:p>
        </w:tc>
      </w:tr>
      <w:tr w:rsidR="009B7D0B"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pct"/>
          </w:tcPr>
          <w:p w:rsidR="009B7D0B" w:rsidRDefault="009B7D0B" w:rsidP="009B7D0B">
            <w:pPr>
              <w:spacing w:line="360" w:lineRule="auto"/>
              <w:rPr>
                <w:rFonts w:eastAsia="Cordia New"/>
                <w:sz w:val="24"/>
                <w:szCs w:val="24"/>
              </w:rPr>
            </w:pPr>
            <w:r w:rsidRPr="009B7D0B">
              <w:rPr>
                <w:sz w:val="24"/>
                <w:szCs w:val="24"/>
                <w:lang w:val="en-MY"/>
              </w:rPr>
              <w:t>Fixed Platforms (WD&gt;1,000’)</w:t>
            </w:r>
          </w:p>
        </w:tc>
        <w:tc>
          <w:tcPr>
            <w:tcW w:w="1435" w:type="pct"/>
          </w:tcPr>
          <w:p w:rsidR="009B7D0B" w:rsidRDefault="009B7D0B" w:rsidP="0008054A">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9B7D0B">
              <w:rPr>
                <w:sz w:val="24"/>
                <w:szCs w:val="24"/>
                <w:lang w:val="en-MY"/>
              </w:rPr>
              <w:t>~6,000</w:t>
            </w:r>
          </w:p>
        </w:tc>
        <w:tc>
          <w:tcPr>
            <w:tcW w:w="1667" w:type="pct"/>
          </w:tcPr>
          <w:p w:rsidR="009B7D0B" w:rsidRPr="009B7D0B" w:rsidRDefault="009B7D0B" w:rsidP="009B7D0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40 - 1,353</w:t>
            </w:r>
          </w:p>
        </w:tc>
      </w:tr>
      <w:tr w:rsidR="009B7D0B" w:rsidTr="00DC737F">
        <w:tc>
          <w:tcPr>
            <w:cnfStyle w:val="001000000000" w:firstRow="0" w:lastRow="0" w:firstColumn="1" w:lastColumn="0" w:oddVBand="0" w:evenVBand="0" w:oddHBand="0" w:evenHBand="0" w:firstRowFirstColumn="0" w:firstRowLastColumn="0" w:lastRowFirstColumn="0" w:lastRowLastColumn="0"/>
            <w:tcW w:w="1898" w:type="pct"/>
          </w:tcPr>
          <w:p w:rsidR="009B7D0B" w:rsidRDefault="009B7D0B" w:rsidP="009B7D0B">
            <w:pPr>
              <w:spacing w:line="360" w:lineRule="auto"/>
              <w:rPr>
                <w:rFonts w:eastAsia="Cordia New"/>
                <w:sz w:val="24"/>
                <w:szCs w:val="24"/>
              </w:rPr>
            </w:pPr>
            <w:r w:rsidRPr="009B7D0B">
              <w:rPr>
                <w:sz w:val="24"/>
                <w:szCs w:val="24"/>
                <w:lang w:val="en-MY"/>
              </w:rPr>
              <w:t>Compliant Towers</w:t>
            </w:r>
          </w:p>
        </w:tc>
        <w:tc>
          <w:tcPr>
            <w:tcW w:w="1435" w:type="pct"/>
          </w:tcPr>
          <w:p w:rsidR="009B7D0B" w:rsidRDefault="009B7D0B" w:rsidP="0008054A">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9B7D0B">
              <w:rPr>
                <w:sz w:val="24"/>
                <w:szCs w:val="24"/>
                <w:lang w:val="en-MY"/>
              </w:rPr>
              <w:t>4</w:t>
            </w:r>
          </w:p>
        </w:tc>
        <w:tc>
          <w:tcPr>
            <w:tcW w:w="1667" w:type="pct"/>
          </w:tcPr>
          <w:p w:rsidR="009B7D0B" w:rsidRPr="009B7D0B" w:rsidRDefault="009B7D0B" w:rsidP="009B7D0B">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1,000 – 1,754</w:t>
            </w:r>
          </w:p>
        </w:tc>
      </w:tr>
      <w:tr w:rsidR="009B7D0B"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pct"/>
          </w:tcPr>
          <w:p w:rsidR="009B7D0B" w:rsidRPr="009B7D0B" w:rsidRDefault="009B7D0B" w:rsidP="009B7D0B">
            <w:pPr>
              <w:spacing w:line="360" w:lineRule="auto"/>
              <w:rPr>
                <w:sz w:val="24"/>
                <w:szCs w:val="24"/>
                <w:lang w:val="en-MY"/>
              </w:rPr>
            </w:pPr>
            <w:r w:rsidRPr="009B7D0B">
              <w:rPr>
                <w:sz w:val="24"/>
                <w:szCs w:val="24"/>
                <w:lang w:val="en-MY"/>
              </w:rPr>
              <w:t>TLPs</w:t>
            </w:r>
          </w:p>
        </w:tc>
        <w:tc>
          <w:tcPr>
            <w:tcW w:w="1435" w:type="pct"/>
          </w:tcPr>
          <w:p w:rsidR="009B7D0B" w:rsidRPr="009B7D0B" w:rsidRDefault="009B7D0B" w:rsidP="0008054A">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22</w:t>
            </w:r>
          </w:p>
        </w:tc>
        <w:tc>
          <w:tcPr>
            <w:tcW w:w="1667" w:type="pct"/>
          </w:tcPr>
          <w:p w:rsidR="009B7D0B" w:rsidRDefault="009B7D0B" w:rsidP="009B7D0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482 - 4,674</w:t>
            </w:r>
          </w:p>
        </w:tc>
      </w:tr>
      <w:tr w:rsidR="009B7D0B" w:rsidTr="00DC737F">
        <w:tc>
          <w:tcPr>
            <w:cnfStyle w:val="001000000000" w:firstRow="0" w:lastRow="0" w:firstColumn="1" w:lastColumn="0" w:oddVBand="0" w:evenVBand="0" w:oddHBand="0" w:evenHBand="0" w:firstRowFirstColumn="0" w:firstRowLastColumn="0" w:lastRowFirstColumn="0" w:lastRowLastColumn="0"/>
            <w:tcW w:w="1898" w:type="pct"/>
          </w:tcPr>
          <w:p w:rsidR="009B7D0B" w:rsidRPr="009B7D0B" w:rsidRDefault="009B7D0B" w:rsidP="009B7D0B">
            <w:pPr>
              <w:spacing w:line="360" w:lineRule="auto"/>
              <w:rPr>
                <w:sz w:val="24"/>
                <w:szCs w:val="24"/>
                <w:lang w:val="en-MY"/>
              </w:rPr>
            </w:pPr>
            <w:r w:rsidRPr="009B7D0B">
              <w:rPr>
                <w:sz w:val="24"/>
                <w:szCs w:val="24"/>
                <w:lang w:val="en-MY"/>
              </w:rPr>
              <w:t>Spars</w:t>
            </w:r>
          </w:p>
        </w:tc>
        <w:tc>
          <w:tcPr>
            <w:tcW w:w="1435" w:type="pct"/>
          </w:tcPr>
          <w:p w:rsidR="009B7D0B" w:rsidRPr="009B7D0B" w:rsidRDefault="009B7D0B" w:rsidP="0008054A">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sidRPr="009B7D0B">
              <w:rPr>
                <w:sz w:val="24"/>
                <w:szCs w:val="24"/>
                <w:lang w:val="en-MY"/>
              </w:rPr>
              <w:t>17</w:t>
            </w:r>
          </w:p>
        </w:tc>
        <w:tc>
          <w:tcPr>
            <w:tcW w:w="1667" w:type="pct"/>
          </w:tcPr>
          <w:p w:rsidR="009B7D0B" w:rsidRDefault="009B7D0B" w:rsidP="009B7D0B">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sidRPr="009B7D0B">
              <w:rPr>
                <w:sz w:val="24"/>
                <w:szCs w:val="24"/>
                <w:lang w:val="en-MY"/>
              </w:rPr>
              <w:t>1,950 - 5,610</w:t>
            </w:r>
          </w:p>
        </w:tc>
      </w:tr>
      <w:tr w:rsidR="009B7D0B"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pct"/>
          </w:tcPr>
          <w:p w:rsidR="009B7D0B" w:rsidRPr="009B7D0B" w:rsidRDefault="009B7D0B" w:rsidP="009B7D0B">
            <w:pPr>
              <w:spacing w:line="360" w:lineRule="auto"/>
              <w:rPr>
                <w:sz w:val="24"/>
                <w:szCs w:val="24"/>
                <w:lang w:val="en-MY"/>
              </w:rPr>
            </w:pPr>
            <w:r w:rsidRPr="009B7D0B">
              <w:rPr>
                <w:sz w:val="24"/>
                <w:szCs w:val="24"/>
                <w:lang w:val="en-MY"/>
              </w:rPr>
              <w:t>Semi-FPSs (Semi-submersibles)</w:t>
            </w:r>
          </w:p>
        </w:tc>
        <w:tc>
          <w:tcPr>
            <w:tcW w:w="1435" w:type="pct"/>
          </w:tcPr>
          <w:p w:rsidR="009B7D0B" w:rsidRPr="009B7D0B" w:rsidRDefault="009B7D0B" w:rsidP="0008054A">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45</w:t>
            </w:r>
          </w:p>
        </w:tc>
        <w:tc>
          <w:tcPr>
            <w:tcW w:w="1667" w:type="pct"/>
          </w:tcPr>
          <w:p w:rsidR="009B7D0B" w:rsidRPr="009B7D0B" w:rsidRDefault="009B7D0B" w:rsidP="009B7D0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262 – 7,920</w:t>
            </w:r>
          </w:p>
        </w:tc>
      </w:tr>
      <w:tr w:rsidR="009B7D0B" w:rsidTr="00DC737F">
        <w:tc>
          <w:tcPr>
            <w:cnfStyle w:val="001000000000" w:firstRow="0" w:lastRow="0" w:firstColumn="1" w:lastColumn="0" w:oddVBand="0" w:evenVBand="0" w:oddHBand="0" w:evenHBand="0" w:firstRowFirstColumn="0" w:firstRowLastColumn="0" w:lastRowFirstColumn="0" w:lastRowLastColumn="0"/>
            <w:tcW w:w="1898" w:type="pct"/>
          </w:tcPr>
          <w:p w:rsidR="009B7D0B" w:rsidRPr="009B7D0B" w:rsidRDefault="009B7D0B" w:rsidP="009B7D0B">
            <w:pPr>
              <w:spacing w:line="360" w:lineRule="auto"/>
              <w:rPr>
                <w:sz w:val="24"/>
                <w:szCs w:val="24"/>
                <w:lang w:val="en-MY"/>
              </w:rPr>
            </w:pPr>
            <w:r w:rsidRPr="009B7D0B">
              <w:rPr>
                <w:sz w:val="24"/>
                <w:szCs w:val="24"/>
                <w:lang w:val="en-MY"/>
              </w:rPr>
              <w:t>FPSOs</w:t>
            </w:r>
          </w:p>
        </w:tc>
        <w:tc>
          <w:tcPr>
            <w:tcW w:w="1435" w:type="pct"/>
          </w:tcPr>
          <w:p w:rsidR="009B7D0B" w:rsidRPr="009B7D0B" w:rsidRDefault="009B7D0B" w:rsidP="0008054A">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sidRPr="009B7D0B">
              <w:rPr>
                <w:sz w:val="24"/>
                <w:szCs w:val="24"/>
                <w:lang w:val="en-MY"/>
              </w:rPr>
              <w:t>159</w:t>
            </w:r>
          </w:p>
        </w:tc>
        <w:tc>
          <w:tcPr>
            <w:tcW w:w="1667" w:type="pct"/>
          </w:tcPr>
          <w:p w:rsidR="009B7D0B" w:rsidRPr="009B7D0B" w:rsidRDefault="009B7D0B" w:rsidP="009B7D0B">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sidRPr="009B7D0B">
              <w:rPr>
                <w:sz w:val="24"/>
                <w:szCs w:val="24"/>
                <w:lang w:val="en-MY"/>
              </w:rPr>
              <w:t>66 – 4,796</w:t>
            </w:r>
          </w:p>
        </w:tc>
      </w:tr>
      <w:tr w:rsidR="009B7D0B" w:rsidTr="00DC7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pct"/>
          </w:tcPr>
          <w:p w:rsidR="009B7D0B" w:rsidRPr="009B7D0B" w:rsidRDefault="009B7D0B" w:rsidP="009B7D0B">
            <w:pPr>
              <w:spacing w:line="360" w:lineRule="auto"/>
              <w:rPr>
                <w:sz w:val="24"/>
                <w:szCs w:val="24"/>
                <w:lang w:val="en-MY"/>
              </w:rPr>
            </w:pPr>
            <w:r w:rsidRPr="009B7D0B">
              <w:rPr>
                <w:sz w:val="24"/>
                <w:szCs w:val="24"/>
                <w:lang w:val="en-MY"/>
              </w:rPr>
              <w:t>Subsea Tiebacks</w:t>
            </w:r>
          </w:p>
        </w:tc>
        <w:tc>
          <w:tcPr>
            <w:tcW w:w="1435" w:type="pct"/>
          </w:tcPr>
          <w:p w:rsidR="009B7D0B" w:rsidRPr="009B7D0B" w:rsidRDefault="009B7D0B" w:rsidP="0008054A">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3,622+</w:t>
            </w:r>
          </w:p>
        </w:tc>
        <w:tc>
          <w:tcPr>
            <w:tcW w:w="1667" w:type="pct"/>
          </w:tcPr>
          <w:p w:rsidR="009B7D0B" w:rsidRPr="009B7D0B" w:rsidRDefault="009B7D0B" w:rsidP="009B7D0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sidRPr="009B7D0B">
              <w:rPr>
                <w:sz w:val="24"/>
                <w:szCs w:val="24"/>
                <w:lang w:val="en-MY"/>
              </w:rPr>
              <w:t>49 – 7,600</w:t>
            </w:r>
          </w:p>
        </w:tc>
      </w:tr>
    </w:tbl>
    <w:p w:rsidR="009B7D0B" w:rsidRDefault="009B7D0B" w:rsidP="00DC737F">
      <w:pPr>
        <w:spacing w:line="360" w:lineRule="auto"/>
        <w:jc w:val="center"/>
        <w:rPr>
          <w:rFonts w:eastAsia="Cordia New"/>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267"/>
      </w:tblGrid>
      <w:tr w:rsidR="009B7D0B" w:rsidTr="00DC737F">
        <w:tc>
          <w:tcPr>
            <w:tcW w:w="2594" w:type="pct"/>
            <w:vAlign w:val="center"/>
          </w:tcPr>
          <w:p w:rsidR="009B7D0B" w:rsidRDefault="009B7D0B" w:rsidP="0008054A">
            <w:pPr>
              <w:spacing w:line="360" w:lineRule="auto"/>
              <w:jc w:val="center"/>
              <w:rPr>
                <w:rFonts w:eastAsia="Cordia New"/>
                <w:sz w:val="24"/>
                <w:szCs w:val="24"/>
              </w:rPr>
            </w:pPr>
            <w:r>
              <w:rPr>
                <w:noProof/>
                <w:lang w:val="en-MY" w:eastAsia="ja-JP"/>
              </w:rPr>
              <w:drawing>
                <wp:inline distT="0" distB="0" distL="0" distR="0" wp14:anchorId="5E728D4B" wp14:editId="6BA35434">
                  <wp:extent cx="2785533" cy="1672510"/>
                  <wp:effectExtent l="0" t="0" r="0" b="4445"/>
                  <wp:docPr id="18" name="Picture 18" descr="http://www.geographic.org/deepwater_gulf_of_mexico/imag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geographic.org/deepwater_gulf_of_mexico/image4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55095"/>
                          <a:stretch/>
                        </pic:blipFill>
                        <pic:spPr bwMode="auto">
                          <a:xfrm>
                            <a:off x="0" y="0"/>
                            <a:ext cx="2792974" cy="16769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6" w:type="pct"/>
            <w:vAlign w:val="center"/>
          </w:tcPr>
          <w:p w:rsidR="009B7D0B" w:rsidRDefault="009B7D0B" w:rsidP="0008054A">
            <w:pPr>
              <w:spacing w:line="360" w:lineRule="auto"/>
              <w:jc w:val="center"/>
              <w:rPr>
                <w:rFonts w:eastAsia="Cordia New"/>
                <w:sz w:val="24"/>
                <w:szCs w:val="24"/>
              </w:rPr>
            </w:pPr>
            <w:r>
              <w:rPr>
                <w:noProof/>
                <w:lang w:val="en-MY" w:eastAsia="ja-JP"/>
              </w:rPr>
              <w:drawing>
                <wp:inline distT="0" distB="0" distL="0" distR="0" wp14:anchorId="73E2468C" wp14:editId="4AB96C35">
                  <wp:extent cx="2514181" cy="1668175"/>
                  <wp:effectExtent l="0" t="0" r="635" b="8255"/>
                  <wp:docPr id="324" name="Picture 324" descr="http://www.geographic.org/deepwater_gulf_of_mexico/imag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geographic.org/deepwater_gulf_of_mexico/image4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6024" b="4354"/>
                          <a:stretch/>
                        </pic:blipFill>
                        <pic:spPr bwMode="auto">
                          <a:xfrm>
                            <a:off x="0" y="0"/>
                            <a:ext cx="2527613" cy="16770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8054A" w:rsidRPr="0008054A" w:rsidRDefault="0008054A" w:rsidP="00DC737F">
      <w:pPr>
        <w:spacing w:line="360" w:lineRule="auto"/>
        <w:jc w:val="center"/>
        <w:rPr>
          <w:sz w:val="24"/>
          <w:szCs w:val="24"/>
          <w:lang w:val="en-MY"/>
        </w:rPr>
      </w:pPr>
      <w:r w:rsidRPr="009A60B2">
        <w:rPr>
          <w:b/>
          <w:sz w:val="24"/>
          <w:szCs w:val="24"/>
          <w:lang w:val="en-MY"/>
        </w:rPr>
        <w:t>Figure</w:t>
      </w:r>
      <w:r w:rsidR="009A60B2" w:rsidRPr="009A60B2">
        <w:rPr>
          <w:b/>
          <w:sz w:val="24"/>
          <w:szCs w:val="24"/>
          <w:lang w:val="en-MY"/>
        </w:rPr>
        <w:t>.</w:t>
      </w:r>
      <w:r w:rsidRPr="009A60B2">
        <w:rPr>
          <w:b/>
          <w:sz w:val="24"/>
          <w:szCs w:val="24"/>
          <w:lang w:val="en-MY"/>
        </w:rPr>
        <w:t>1</w:t>
      </w:r>
      <w:r w:rsidR="009A60B2" w:rsidRPr="009A60B2">
        <w:rPr>
          <w:b/>
          <w:sz w:val="24"/>
          <w:szCs w:val="24"/>
          <w:lang w:val="en-MY"/>
        </w:rPr>
        <w:t>-</w:t>
      </w:r>
      <w:r w:rsidRPr="009A60B2">
        <w:rPr>
          <w:b/>
          <w:sz w:val="24"/>
          <w:szCs w:val="24"/>
          <w:lang w:val="en-MY"/>
        </w:rPr>
        <w:t>3</w:t>
      </w:r>
      <w:r w:rsidR="009A60B2" w:rsidRPr="009A60B2">
        <w:rPr>
          <w:b/>
          <w:sz w:val="24"/>
          <w:szCs w:val="24"/>
          <w:lang w:val="en-MY"/>
        </w:rPr>
        <w:t>:</w:t>
      </w:r>
      <w:r w:rsidRPr="0008054A">
        <w:rPr>
          <w:sz w:val="24"/>
          <w:szCs w:val="24"/>
          <w:lang w:val="en-MY"/>
        </w:rPr>
        <w:t xml:space="preserve"> </w:t>
      </w:r>
      <w:r w:rsidR="006A4848">
        <w:rPr>
          <w:sz w:val="24"/>
          <w:szCs w:val="24"/>
          <w:lang w:val="en-MY"/>
        </w:rPr>
        <w:t>Deep water development</w:t>
      </w:r>
      <w:r w:rsidR="00D34B1B">
        <w:rPr>
          <w:sz w:val="24"/>
          <w:szCs w:val="24"/>
          <w:lang w:val="en-MY"/>
        </w:rPr>
        <w:t>s</w:t>
      </w:r>
      <w:r w:rsidRPr="0008054A">
        <w:rPr>
          <w:sz w:val="24"/>
          <w:szCs w:val="24"/>
          <w:lang w:val="en-MY"/>
        </w:rPr>
        <w:t xml:space="preserve"> [</w:t>
      </w:r>
      <w:r w:rsidR="00D34B1B" w:rsidRPr="001A6177">
        <w:rPr>
          <w:rFonts w:eastAsia="Cordia New"/>
          <w:sz w:val="24"/>
          <w:szCs w:val="24"/>
        </w:rPr>
        <w:t>Offshore Magazine</w:t>
      </w:r>
      <w:r w:rsidRPr="0008054A">
        <w:rPr>
          <w:sz w:val="24"/>
          <w:szCs w:val="24"/>
          <w:lang w:val="en-MY"/>
        </w:rPr>
        <w:t>]</w:t>
      </w:r>
    </w:p>
    <w:p w:rsidR="0008054A" w:rsidRDefault="004E636E" w:rsidP="00DC737F">
      <w:pPr>
        <w:spacing w:line="360" w:lineRule="auto"/>
        <w:jc w:val="center"/>
        <w:rPr>
          <w:rFonts w:eastAsia="Cordia New"/>
          <w:sz w:val="24"/>
          <w:szCs w:val="24"/>
        </w:rPr>
      </w:pPr>
      <w:r w:rsidRPr="004E636E">
        <w:rPr>
          <w:noProof/>
          <w:lang w:val="en-MY" w:eastAsia="ja-JP"/>
        </w:rPr>
        <w:lastRenderedPageBreak/>
        <w:drawing>
          <wp:inline distT="0" distB="0" distL="0" distR="0" wp14:anchorId="16FD2C37" wp14:editId="0995E944">
            <wp:extent cx="4647555" cy="3285067"/>
            <wp:effectExtent l="0" t="0" r="127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51135" cy="3287598"/>
                    </a:xfrm>
                    <a:prstGeom prst="rect">
                      <a:avLst/>
                    </a:prstGeom>
                  </pic:spPr>
                </pic:pic>
              </a:graphicData>
            </a:graphic>
          </wp:inline>
        </w:drawing>
      </w:r>
    </w:p>
    <w:p w:rsidR="0008054A" w:rsidRPr="0008054A" w:rsidRDefault="009A60B2" w:rsidP="00DC737F">
      <w:pPr>
        <w:autoSpaceDE w:val="0"/>
        <w:autoSpaceDN w:val="0"/>
        <w:adjustRightInd w:val="0"/>
        <w:jc w:val="center"/>
        <w:rPr>
          <w:sz w:val="24"/>
          <w:szCs w:val="24"/>
          <w:lang w:val="en-MY"/>
        </w:rPr>
      </w:pPr>
      <w:r w:rsidRPr="009A60B2">
        <w:rPr>
          <w:b/>
          <w:sz w:val="24"/>
          <w:szCs w:val="24"/>
          <w:lang w:val="en-MY"/>
        </w:rPr>
        <w:t>Figure.1-</w:t>
      </w:r>
      <w:r w:rsidR="00B602FA" w:rsidRPr="009A60B2">
        <w:rPr>
          <w:b/>
          <w:sz w:val="24"/>
          <w:szCs w:val="24"/>
          <w:lang w:val="en-MY"/>
        </w:rPr>
        <w:t>4</w:t>
      </w:r>
      <w:r w:rsidRPr="009A60B2">
        <w:rPr>
          <w:b/>
          <w:sz w:val="24"/>
          <w:szCs w:val="24"/>
          <w:lang w:val="en-MY"/>
        </w:rPr>
        <w:t>:</w:t>
      </w:r>
      <w:r w:rsidR="0008054A" w:rsidRPr="0008054A">
        <w:rPr>
          <w:sz w:val="24"/>
          <w:szCs w:val="24"/>
          <w:lang w:val="en-MY"/>
        </w:rPr>
        <w:t xml:space="preserve"> Development of </w:t>
      </w:r>
      <w:r w:rsidR="00781DA4">
        <w:rPr>
          <w:sz w:val="24"/>
          <w:szCs w:val="24"/>
          <w:lang w:val="en-MY"/>
        </w:rPr>
        <w:t>d</w:t>
      </w:r>
      <w:r w:rsidR="0008054A" w:rsidRPr="0008054A">
        <w:rPr>
          <w:sz w:val="24"/>
          <w:szCs w:val="24"/>
          <w:lang w:val="en-MY"/>
        </w:rPr>
        <w:t>eep</w:t>
      </w:r>
      <w:r w:rsidR="00781DA4">
        <w:rPr>
          <w:sz w:val="24"/>
          <w:szCs w:val="24"/>
          <w:lang w:val="en-MY"/>
        </w:rPr>
        <w:t>-</w:t>
      </w:r>
      <w:r w:rsidR="0008054A" w:rsidRPr="0008054A">
        <w:rPr>
          <w:sz w:val="24"/>
          <w:szCs w:val="24"/>
          <w:lang w:val="en-MY"/>
        </w:rPr>
        <w:t xml:space="preserve">water </w:t>
      </w:r>
      <w:r w:rsidR="00781DA4">
        <w:rPr>
          <w:sz w:val="24"/>
          <w:szCs w:val="24"/>
          <w:lang w:val="en-MY"/>
        </w:rPr>
        <w:t>f</w:t>
      </w:r>
      <w:r w:rsidR="0008054A" w:rsidRPr="0008054A">
        <w:rPr>
          <w:sz w:val="24"/>
          <w:szCs w:val="24"/>
          <w:lang w:val="en-MY"/>
        </w:rPr>
        <w:t xml:space="preserve">loating </w:t>
      </w:r>
      <w:r w:rsidR="00781DA4">
        <w:rPr>
          <w:sz w:val="24"/>
          <w:szCs w:val="24"/>
          <w:lang w:val="en-MY"/>
        </w:rPr>
        <w:t>s</w:t>
      </w:r>
      <w:r w:rsidR="0008054A" w:rsidRPr="0008054A">
        <w:rPr>
          <w:sz w:val="24"/>
          <w:szCs w:val="24"/>
          <w:lang w:val="en-MY"/>
        </w:rPr>
        <w:t>ystems, 1977 to 2009</w:t>
      </w:r>
    </w:p>
    <w:p w:rsidR="0008054A" w:rsidRDefault="0008054A" w:rsidP="00DC737F">
      <w:pPr>
        <w:spacing w:line="360" w:lineRule="auto"/>
        <w:jc w:val="both"/>
        <w:rPr>
          <w:rFonts w:ascii="Arial" w:hAnsi="Arial" w:cs="Arial"/>
          <w:sz w:val="21"/>
          <w:szCs w:val="21"/>
          <w:lang w:val="en-MY"/>
        </w:rPr>
      </w:pPr>
    </w:p>
    <w:p w:rsidR="0008054A" w:rsidRDefault="0008054A" w:rsidP="00DC737F">
      <w:pPr>
        <w:spacing w:line="360" w:lineRule="auto"/>
        <w:jc w:val="center"/>
        <w:rPr>
          <w:rFonts w:ascii="Arial" w:hAnsi="Arial" w:cs="Arial"/>
          <w:sz w:val="21"/>
          <w:szCs w:val="21"/>
          <w:lang w:val="en-MY"/>
        </w:rPr>
      </w:pPr>
      <w:r>
        <w:rPr>
          <w:rFonts w:ascii="Arial" w:hAnsi="Arial" w:cs="Arial"/>
          <w:noProof/>
          <w:sz w:val="21"/>
          <w:szCs w:val="21"/>
          <w:lang w:val="en-MY" w:eastAsia="ja-JP"/>
        </w:rPr>
        <w:drawing>
          <wp:inline distT="0" distB="0" distL="0" distR="0" wp14:anchorId="57227A6B" wp14:editId="60BF34DC">
            <wp:extent cx="3777615" cy="288480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77615" cy="2884805"/>
                    </a:xfrm>
                    <a:prstGeom prst="rect">
                      <a:avLst/>
                    </a:prstGeom>
                    <a:noFill/>
                    <a:ln>
                      <a:noFill/>
                    </a:ln>
                  </pic:spPr>
                </pic:pic>
              </a:graphicData>
            </a:graphic>
          </wp:inline>
        </w:drawing>
      </w:r>
    </w:p>
    <w:p w:rsidR="0008054A" w:rsidRPr="0008054A" w:rsidRDefault="0008054A" w:rsidP="00DC737F">
      <w:pPr>
        <w:spacing w:line="360" w:lineRule="auto"/>
        <w:jc w:val="center"/>
        <w:rPr>
          <w:sz w:val="24"/>
          <w:szCs w:val="24"/>
          <w:lang w:val="en-MY"/>
        </w:rPr>
      </w:pPr>
      <w:r w:rsidRPr="009A60B2">
        <w:rPr>
          <w:b/>
          <w:sz w:val="24"/>
          <w:szCs w:val="24"/>
          <w:lang w:val="en-MY"/>
        </w:rPr>
        <w:t>Figure</w:t>
      </w:r>
      <w:r w:rsidR="009A60B2" w:rsidRPr="009A60B2">
        <w:rPr>
          <w:b/>
          <w:sz w:val="24"/>
          <w:szCs w:val="24"/>
          <w:lang w:val="en-MY"/>
        </w:rPr>
        <w:t>.</w:t>
      </w:r>
      <w:r w:rsidRPr="009A60B2">
        <w:rPr>
          <w:b/>
          <w:sz w:val="24"/>
          <w:szCs w:val="24"/>
          <w:lang w:val="en-MY"/>
        </w:rPr>
        <w:t>1</w:t>
      </w:r>
      <w:r w:rsidR="009A60B2" w:rsidRPr="009A60B2">
        <w:rPr>
          <w:b/>
          <w:sz w:val="24"/>
          <w:szCs w:val="24"/>
          <w:lang w:val="en-MY"/>
        </w:rPr>
        <w:t>-</w:t>
      </w:r>
      <w:r w:rsidR="00B602FA" w:rsidRPr="009A60B2">
        <w:rPr>
          <w:b/>
          <w:sz w:val="24"/>
          <w:szCs w:val="24"/>
          <w:lang w:val="en-MY"/>
        </w:rPr>
        <w:t>5</w:t>
      </w:r>
      <w:r w:rsidR="009A60B2" w:rsidRPr="009A60B2">
        <w:rPr>
          <w:b/>
          <w:sz w:val="24"/>
          <w:szCs w:val="24"/>
          <w:lang w:val="en-MY"/>
        </w:rPr>
        <w:t>:</w:t>
      </w:r>
      <w:r w:rsidRPr="0008054A">
        <w:rPr>
          <w:sz w:val="24"/>
          <w:szCs w:val="24"/>
          <w:lang w:val="en-MY"/>
        </w:rPr>
        <w:t xml:space="preserve"> Application of FPSO -Petrobras Cascade and Chinook Project</w:t>
      </w:r>
      <w:r w:rsidR="00781DA4">
        <w:rPr>
          <w:sz w:val="24"/>
          <w:szCs w:val="24"/>
          <w:lang w:val="en-MY"/>
        </w:rPr>
        <w:t>-</w:t>
      </w:r>
    </w:p>
    <w:p w:rsidR="0008054A" w:rsidRDefault="0008054A" w:rsidP="00DC737F">
      <w:pPr>
        <w:spacing w:line="360" w:lineRule="auto"/>
        <w:jc w:val="both"/>
        <w:rPr>
          <w:rFonts w:eastAsia="Cordia New"/>
          <w:sz w:val="24"/>
          <w:szCs w:val="24"/>
        </w:rPr>
      </w:pPr>
    </w:p>
    <w:p w:rsidR="00E549E2" w:rsidRPr="00D912B6" w:rsidRDefault="00E549E2" w:rsidP="00DC737F">
      <w:pPr>
        <w:pStyle w:val="Heading3"/>
        <w:spacing w:line="360" w:lineRule="auto"/>
        <w:ind w:left="720"/>
        <w:rPr>
          <w:rFonts w:eastAsia="Cordia New"/>
        </w:rPr>
      </w:pPr>
      <w:bookmarkStart w:id="11" w:name="_Toc519667077"/>
      <w:r>
        <w:rPr>
          <w:rFonts w:eastAsia="Cordia New"/>
        </w:rPr>
        <w:t xml:space="preserve">1.1.4 </w:t>
      </w:r>
      <w:r w:rsidRPr="00E549E2">
        <w:rPr>
          <w:rFonts w:eastAsia="Cordia New"/>
        </w:rPr>
        <w:t>Topside Processing System</w:t>
      </w:r>
      <w:bookmarkEnd w:id="11"/>
    </w:p>
    <w:p w:rsidR="00E549E2" w:rsidRPr="00E549E2" w:rsidRDefault="00E549E2" w:rsidP="00DC737F">
      <w:pPr>
        <w:spacing w:line="360" w:lineRule="auto"/>
        <w:jc w:val="both"/>
        <w:rPr>
          <w:rFonts w:eastAsia="Cordia New"/>
          <w:sz w:val="24"/>
          <w:szCs w:val="24"/>
        </w:rPr>
      </w:pPr>
      <w:r w:rsidRPr="00E549E2">
        <w:rPr>
          <w:rFonts w:eastAsia="Cordia New"/>
          <w:sz w:val="24"/>
          <w:szCs w:val="24"/>
        </w:rPr>
        <w:t>As mentioned earlier, the crude is normally treated by topside processing facilities before</w:t>
      </w:r>
    </w:p>
    <w:p w:rsidR="00E549E2" w:rsidRPr="00E549E2" w:rsidRDefault="00E549E2" w:rsidP="00DC737F">
      <w:pPr>
        <w:spacing w:line="360" w:lineRule="auto"/>
        <w:jc w:val="both"/>
        <w:rPr>
          <w:rFonts w:eastAsia="Cordia New"/>
          <w:sz w:val="24"/>
          <w:szCs w:val="24"/>
        </w:rPr>
      </w:pPr>
      <w:proofErr w:type="gramStart"/>
      <w:r w:rsidRPr="00E549E2">
        <w:rPr>
          <w:rFonts w:eastAsia="Cordia New"/>
          <w:sz w:val="24"/>
          <w:szCs w:val="24"/>
        </w:rPr>
        <w:t>being</w:t>
      </w:r>
      <w:proofErr w:type="gramEnd"/>
      <w:r w:rsidRPr="00E549E2">
        <w:rPr>
          <w:rFonts w:eastAsia="Cordia New"/>
          <w:sz w:val="24"/>
          <w:szCs w:val="24"/>
        </w:rPr>
        <w:t xml:space="preserve"> sent to the onshore. Due to space and weight limit on the platform deck, topside</w:t>
      </w:r>
      <w:r>
        <w:rPr>
          <w:rFonts w:eastAsia="Cordia New"/>
          <w:sz w:val="24"/>
          <w:szCs w:val="24"/>
        </w:rPr>
        <w:t xml:space="preserve"> </w:t>
      </w:r>
      <w:r w:rsidRPr="00E549E2">
        <w:rPr>
          <w:rFonts w:eastAsia="Cordia New"/>
          <w:sz w:val="24"/>
          <w:szCs w:val="24"/>
        </w:rPr>
        <w:t>processing facility is required to be compact, so its design is more complicated than that</w:t>
      </w:r>
      <w:r>
        <w:rPr>
          <w:rFonts w:eastAsia="Cordia New"/>
          <w:sz w:val="24"/>
          <w:szCs w:val="24"/>
        </w:rPr>
        <w:t xml:space="preserve"> </w:t>
      </w:r>
      <w:r w:rsidRPr="00E549E2">
        <w:rPr>
          <w:rFonts w:eastAsia="Cordia New"/>
          <w:sz w:val="24"/>
          <w:szCs w:val="24"/>
        </w:rPr>
        <w:t>of an onshore process facility.</w:t>
      </w:r>
    </w:p>
    <w:p w:rsidR="00E549E2" w:rsidRPr="00E549E2" w:rsidRDefault="00E549E2" w:rsidP="00DC737F">
      <w:pPr>
        <w:spacing w:line="360" w:lineRule="auto"/>
        <w:ind w:firstLine="284"/>
        <w:jc w:val="both"/>
        <w:rPr>
          <w:rFonts w:eastAsia="Cordia New"/>
          <w:sz w:val="24"/>
          <w:szCs w:val="24"/>
        </w:rPr>
      </w:pPr>
      <w:r w:rsidRPr="00E549E2">
        <w:rPr>
          <w:rFonts w:eastAsia="Cordia New"/>
          <w:sz w:val="24"/>
          <w:szCs w:val="24"/>
        </w:rPr>
        <w:lastRenderedPageBreak/>
        <w:t>Requirements on topside processing systems depend on well conditions and future</w:t>
      </w:r>
      <w:r>
        <w:rPr>
          <w:rFonts w:eastAsia="Cordia New"/>
          <w:sz w:val="24"/>
          <w:szCs w:val="24"/>
        </w:rPr>
        <w:t xml:space="preserve"> </w:t>
      </w:r>
      <w:r w:rsidRPr="00E549E2">
        <w:rPr>
          <w:rFonts w:eastAsia="Cordia New"/>
          <w:sz w:val="24"/>
          <w:szCs w:val="24"/>
        </w:rPr>
        <w:t>extension plan. General topside processing systems required for typical deep</w:t>
      </w:r>
      <w:r w:rsidR="00781DA4">
        <w:rPr>
          <w:rFonts w:eastAsia="Cordia New"/>
          <w:sz w:val="24"/>
          <w:szCs w:val="24"/>
        </w:rPr>
        <w:t>-</w:t>
      </w:r>
      <w:r w:rsidRPr="00E549E2">
        <w:rPr>
          <w:rFonts w:eastAsia="Cordia New"/>
          <w:sz w:val="24"/>
          <w:szCs w:val="24"/>
        </w:rPr>
        <w:t>water field</w:t>
      </w:r>
      <w:r>
        <w:rPr>
          <w:rFonts w:eastAsia="Cordia New"/>
          <w:sz w:val="24"/>
          <w:szCs w:val="24"/>
        </w:rPr>
        <w:t xml:space="preserve"> </w:t>
      </w:r>
      <w:r w:rsidRPr="00E549E2">
        <w:rPr>
          <w:rFonts w:eastAsia="Cordia New"/>
          <w:sz w:val="24"/>
          <w:szCs w:val="24"/>
        </w:rPr>
        <w:t>developments are:</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Well control unit</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Hydraulic power unit (HPU)</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Uninterruptible power supply (UPS)</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Control valves</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Multiphase meter</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Umbilical termination panel</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Crude oil separation</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Emulsion breaking</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Pumping and metering system</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Heat exchanger (crude to crude and gas)</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Electric heater</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Gas compression</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Condensate stabilization unit</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Subsea chemical injection package</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Pigging launcher and receiver</w:t>
      </w:r>
    </w:p>
    <w:p w:rsidR="00E549E2" w:rsidRPr="00DC737F" w:rsidRDefault="00E549E2" w:rsidP="009B7C68">
      <w:pPr>
        <w:pStyle w:val="ListParagraph"/>
        <w:numPr>
          <w:ilvl w:val="0"/>
          <w:numId w:val="60"/>
        </w:numPr>
        <w:spacing w:line="360" w:lineRule="auto"/>
        <w:jc w:val="both"/>
        <w:rPr>
          <w:rFonts w:eastAsia="Cordia New"/>
          <w:sz w:val="24"/>
          <w:szCs w:val="24"/>
        </w:rPr>
      </w:pPr>
      <w:r w:rsidRPr="00DC737F">
        <w:rPr>
          <w:rFonts w:eastAsia="Cordia New"/>
          <w:sz w:val="24"/>
          <w:szCs w:val="24"/>
        </w:rPr>
        <w:t xml:space="preserve">Pigging pump, etc. </w:t>
      </w:r>
    </w:p>
    <w:p w:rsidR="005703C0" w:rsidRDefault="005703C0" w:rsidP="00DC737F">
      <w:pPr>
        <w:spacing w:line="360" w:lineRule="auto"/>
        <w:jc w:val="both"/>
        <w:rPr>
          <w:rFonts w:eastAsia="Cordia New"/>
          <w:sz w:val="24"/>
          <w:szCs w:val="24"/>
        </w:rPr>
      </w:pPr>
    </w:p>
    <w:p w:rsidR="005703C0" w:rsidRPr="005703C0" w:rsidRDefault="005703C0" w:rsidP="00DC737F">
      <w:pPr>
        <w:pStyle w:val="Heading2"/>
        <w:spacing w:line="360" w:lineRule="auto"/>
        <w:ind w:left="720"/>
        <w:jc w:val="both"/>
        <w:rPr>
          <w:rFonts w:ascii="Times New Roman" w:hAnsi="Times New Roman" w:cs="Times New Roman"/>
        </w:rPr>
      </w:pPr>
      <w:bookmarkStart w:id="12" w:name="_Toc519667078"/>
      <w:r w:rsidRPr="005703C0">
        <w:rPr>
          <w:rFonts w:ascii="Times New Roman" w:hAnsi="Times New Roman" w:cs="Times New Roman"/>
        </w:rPr>
        <w:t xml:space="preserve">12.1. </w:t>
      </w:r>
      <w:r>
        <w:t>Flow Assurance</w:t>
      </w:r>
      <w:bookmarkEnd w:id="12"/>
    </w:p>
    <w:p w:rsidR="005703C0" w:rsidRDefault="005703C0" w:rsidP="00DC737F">
      <w:pPr>
        <w:widowControl w:val="0"/>
        <w:overflowPunct w:val="0"/>
        <w:autoSpaceDE w:val="0"/>
        <w:autoSpaceDN w:val="0"/>
        <w:adjustRightInd w:val="0"/>
        <w:spacing w:line="360" w:lineRule="auto"/>
        <w:ind w:right="20"/>
        <w:jc w:val="both"/>
        <w:rPr>
          <w:sz w:val="24"/>
          <w:szCs w:val="24"/>
        </w:rPr>
      </w:pPr>
      <w:r w:rsidRPr="005703C0">
        <w:rPr>
          <w:sz w:val="24"/>
          <w:szCs w:val="24"/>
        </w:rPr>
        <w:t>Flow assurance is an engineering analysis process that is used to ensure that hydrocarbon fluids are transmitted economically from the reservoir to the end user over the life of a project in any environment. With flow assurance, our knowledge of fluid properties and thermal-hydraulic analyses of a system are utilized to develop strategies for controlling solids such as hydrates, wax, asphaltenes, and scale from the system.</w:t>
      </w:r>
    </w:p>
    <w:p w:rsidR="005703C0" w:rsidRPr="00F00D9D" w:rsidRDefault="005703C0" w:rsidP="00A7117B">
      <w:pPr>
        <w:widowControl w:val="0"/>
        <w:overflowPunct w:val="0"/>
        <w:autoSpaceDE w:val="0"/>
        <w:autoSpaceDN w:val="0"/>
        <w:adjustRightInd w:val="0"/>
        <w:spacing w:line="360" w:lineRule="auto"/>
        <w:ind w:right="20" w:firstLine="567"/>
        <w:jc w:val="both"/>
        <w:rPr>
          <w:sz w:val="24"/>
          <w:szCs w:val="24"/>
        </w:rPr>
      </w:pPr>
      <w:r w:rsidRPr="005703C0">
        <w:rPr>
          <w:sz w:val="24"/>
          <w:szCs w:val="24"/>
        </w:rPr>
        <w:t xml:space="preserve">The term flow assurance was first used by Petrobras in the early 1990s; it originally </w:t>
      </w:r>
      <w:r w:rsidRPr="00F00D9D">
        <w:rPr>
          <w:sz w:val="24"/>
          <w:szCs w:val="24"/>
        </w:rPr>
        <w:t xml:space="preserve">referred to only the thermal hydraulics and production chemistry issues encountered during oil and gas production. Although the term is relatively new, the problems related to flow assurance have been a critical issue in the oil/gas industry from very early days. Hydrates were observed to cause blockages in gas pipelines as early as the 1930s and were solved with chemical inhibition using methanol, as documented in the pioneering work of Hammerschmidt  </w:t>
      </w:r>
      <w:r w:rsidRPr="00F00D9D">
        <w:rPr>
          <w:color w:val="000066"/>
          <w:sz w:val="24"/>
          <w:szCs w:val="24"/>
        </w:rPr>
        <w:t>[</w:t>
      </w:r>
      <w:r w:rsidR="00F00D9D" w:rsidRPr="00F00D9D">
        <w:rPr>
          <w:color w:val="000066"/>
          <w:sz w:val="24"/>
          <w:szCs w:val="24"/>
        </w:rPr>
        <w:t xml:space="preserve">E.G. Hammerschmidt </w:t>
      </w:r>
      <w:r w:rsidRPr="00F00D9D">
        <w:rPr>
          <w:color w:val="000066"/>
          <w:sz w:val="24"/>
          <w:szCs w:val="24"/>
        </w:rPr>
        <w:t>]</w:t>
      </w:r>
      <w:r w:rsidRPr="00F00D9D">
        <w:rPr>
          <w:sz w:val="24"/>
          <w:szCs w:val="24"/>
        </w:rPr>
        <w:t>.</w:t>
      </w:r>
    </w:p>
    <w:p w:rsidR="00F00D9D" w:rsidRDefault="00F00D9D" w:rsidP="00DC737F">
      <w:pPr>
        <w:widowControl w:val="0"/>
        <w:overflowPunct w:val="0"/>
        <w:autoSpaceDE w:val="0"/>
        <w:autoSpaceDN w:val="0"/>
        <w:adjustRightInd w:val="0"/>
        <w:spacing w:line="360" w:lineRule="auto"/>
        <w:ind w:right="20"/>
        <w:jc w:val="both"/>
        <w:rPr>
          <w:sz w:val="24"/>
          <w:szCs w:val="24"/>
        </w:rPr>
      </w:pPr>
    </w:p>
    <w:p w:rsidR="005703C0" w:rsidRPr="00F00D9D" w:rsidRDefault="005703C0" w:rsidP="00DC737F">
      <w:pPr>
        <w:pStyle w:val="Heading3"/>
        <w:spacing w:line="360" w:lineRule="auto"/>
        <w:ind w:left="720"/>
        <w:jc w:val="both"/>
      </w:pPr>
      <w:bookmarkStart w:id="13" w:name="_Toc519667079"/>
      <w:r w:rsidRPr="00F00D9D">
        <w:t>12.1.1. Flow Assurance Challenges</w:t>
      </w:r>
      <w:bookmarkEnd w:id="13"/>
    </w:p>
    <w:p w:rsidR="005703C0" w:rsidRPr="00F00D9D" w:rsidRDefault="005703C0" w:rsidP="00DC737F">
      <w:pPr>
        <w:widowControl w:val="0"/>
        <w:overflowPunct w:val="0"/>
        <w:autoSpaceDE w:val="0"/>
        <w:autoSpaceDN w:val="0"/>
        <w:adjustRightInd w:val="0"/>
        <w:spacing w:line="360" w:lineRule="auto"/>
        <w:jc w:val="both"/>
        <w:rPr>
          <w:sz w:val="24"/>
          <w:szCs w:val="24"/>
        </w:rPr>
      </w:pPr>
      <w:r w:rsidRPr="00F00D9D">
        <w:rPr>
          <w:sz w:val="24"/>
          <w:szCs w:val="24"/>
        </w:rPr>
        <w:t>Flow assurance analysis is a recognized critical part of the design and operation of subsea oil</w:t>
      </w:r>
      <w:r w:rsidR="005F25FB">
        <w:rPr>
          <w:sz w:val="24"/>
          <w:szCs w:val="24"/>
        </w:rPr>
        <w:t xml:space="preserve"> and </w:t>
      </w:r>
      <w:r w:rsidRPr="00F00D9D">
        <w:rPr>
          <w:sz w:val="24"/>
          <w:szCs w:val="24"/>
        </w:rPr>
        <w:t xml:space="preserve">gas systems. Flow assurance challenges focus mainly on the prevention and control of solid deposits that could potentially block the flow of product. The solids of concern generally are hydrates, wax, and asphaltenes. Sometimes scale and sand are also included. For a given hydrocarbon fluid, these solids appear at certain combinations of pressure and temperature and deposit on the walls of the production equipment and flowlines. </w:t>
      </w:r>
      <w:hyperlink w:anchor="page17" w:history="1">
        <w:r w:rsidRPr="00F00D9D">
          <w:rPr>
            <w:sz w:val="24"/>
            <w:szCs w:val="24"/>
          </w:rPr>
          <w:t xml:space="preserve"> </w:t>
        </w:r>
        <w:r w:rsidRPr="00F00D9D">
          <w:rPr>
            <w:color w:val="000066"/>
            <w:sz w:val="24"/>
            <w:szCs w:val="24"/>
          </w:rPr>
          <w:t>Figure 12-1</w:t>
        </w:r>
      </w:hyperlink>
      <w:r w:rsidRPr="00F00D9D">
        <w:rPr>
          <w:sz w:val="24"/>
          <w:szCs w:val="24"/>
        </w:rPr>
        <w:t xml:space="preserve"> shows the hydrate and wax depositions formed in hydrocarbons flowlines, which ultimately may cause plugging and flow stoppage.</w:t>
      </w:r>
    </w:p>
    <w:p w:rsidR="005703C0" w:rsidRPr="00F00D9D" w:rsidRDefault="005703C0" w:rsidP="00DC737F">
      <w:pPr>
        <w:widowControl w:val="0"/>
        <w:overflowPunct w:val="0"/>
        <w:autoSpaceDE w:val="0"/>
        <w:autoSpaceDN w:val="0"/>
        <w:adjustRightInd w:val="0"/>
        <w:spacing w:line="360" w:lineRule="auto"/>
        <w:ind w:firstLine="567"/>
        <w:jc w:val="both"/>
        <w:rPr>
          <w:sz w:val="24"/>
          <w:szCs w:val="24"/>
        </w:rPr>
      </w:pPr>
      <w:r w:rsidRPr="00F00D9D">
        <w:rPr>
          <w:sz w:val="24"/>
          <w:szCs w:val="24"/>
        </w:rPr>
        <w:t>The solids control strategies used for hydrates, wax, and asphaltenes include the following:</w:t>
      </w:r>
    </w:p>
    <w:p w:rsidR="005703C0" w:rsidRPr="00DC737F" w:rsidRDefault="005703C0" w:rsidP="009B7C68">
      <w:pPr>
        <w:pStyle w:val="ListParagraph"/>
        <w:widowControl w:val="0"/>
        <w:numPr>
          <w:ilvl w:val="0"/>
          <w:numId w:val="57"/>
        </w:numPr>
        <w:overflowPunct w:val="0"/>
        <w:autoSpaceDE w:val="0"/>
        <w:autoSpaceDN w:val="0"/>
        <w:adjustRightInd w:val="0"/>
        <w:spacing w:line="360" w:lineRule="auto"/>
        <w:ind w:left="450"/>
        <w:jc w:val="both"/>
        <w:rPr>
          <w:sz w:val="24"/>
          <w:szCs w:val="24"/>
        </w:rPr>
      </w:pPr>
      <w:r w:rsidRPr="00DC737F">
        <w:rPr>
          <w:b/>
          <w:color w:val="FF0000"/>
          <w:sz w:val="24"/>
          <w:szCs w:val="24"/>
        </w:rPr>
        <w:t>Thermodynamic control</w:t>
      </w:r>
      <w:r w:rsidRPr="00DC737F">
        <w:rPr>
          <w:sz w:val="24"/>
          <w:szCs w:val="24"/>
        </w:rPr>
        <w:t xml:space="preserve">: Keep the pressure and temperature of the entire system out of the regions where the solids may form. </w:t>
      </w:r>
    </w:p>
    <w:p w:rsidR="005703C0" w:rsidRPr="00DC737F" w:rsidRDefault="005703C0" w:rsidP="009B7C68">
      <w:pPr>
        <w:pStyle w:val="ListParagraph"/>
        <w:widowControl w:val="0"/>
        <w:numPr>
          <w:ilvl w:val="0"/>
          <w:numId w:val="57"/>
        </w:numPr>
        <w:overflowPunct w:val="0"/>
        <w:autoSpaceDE w:val="0"/>
        <w:autoSpaceDN w:val="0"/>
        <w:adjustRightInd w:val="0"/>
        <w:spacing w:line="360" w:lineRule="auto"/>
        <w:ind w:left="450"/>
        <w:jc w:val="both"/>
        <w:rPr>
          <w:sz w:val="24"/>
          <w:szCs w:val="24"/>
        </w:rPr>
      </w:pPr>
      <w:r w:rsidRPr="00DC737F">
        <w:rPr>
          <w:b/>
          <w:color w:val="FF0000"/>
          <w:sz w:val="24"/>
          <w:szCs w:val="24"/>
        </w:rPr>
        <w:t>Kinetic control</w:t>
      </w:r>
      <w:r w:rsidRPr="00DC737F">
        <w:rPr>
          <w:sz w:val="24"/>
          <w:szCs w:val="24"/>
        </w:rPr>
        <w:t xml:space="preserve">: Control the conditions under which solids form so that deposits do not form. </w:t>
      </w:r>
    </w:p>
    <w:p w:rsidR="005703C0" w:rsidRPr="00DC737F" w:rsidRDefault="005703C0" w:rsidP="009B7C68">
      <w:pPr>
        <w:pStyle w:val="ListParagraph"/>
        <w:widowControl w:val="0"/>
        <w:numPr>
          <w:ilvl w:val="0"/>
          <w:numId w:val="57"/>
        </w:numPr>
        <w:overflowPunct w:val="0"/>
        <w:autoSpaceDE w:val="0"/>
        <w:autoSpaceDN w:val="0"/>
        <w:adjustRightInd w:val="0"/>
        <w:spacing w:line="360" w:lineRule="auto"/>
        <w:ind w:left="450"/>
        <w:jc w:val="both"/>
        <w:rPr>
          <w:sz w:val="24"/>
          <w:szCs w:val="24"/>
        </w:rPr>
      </w:pPr>
      <w:r w:rsidRPr="00DC737F">
        <w:rPr>
          <w:b/>
          <w:color w:val="FF0000"/>
          <w:sz w:val="24"/>
          <w:szCs w:val="24"/>
        </w:rPr>
        <w:t>Mechanical control</w:t>
      </w:r>
      <w:r w:rsidRPr="00DC737F">
        <w:rPr>
          <w:sz w:val="24"/>
          <w:szCs w:val="24"/>
        </w:rPr>
        <w:t xml:space="preserve">: Allow solids to deposit, but periodically removing them by pigging. </w:t>
      </w:r>
    </w:p>
    <w:p w:rsidR="00E549E2" w:rsidRDefault="005703C0" w:rsidP="00DC737F">
      <w:pPr>
        <w:spacing w:line="360" w:lineRule="auto"/>
        <w:jc w:val="both"/>
        <w:rPr>
          <w:sz w:val="24"/>
          <w:szCs w:val="24"/>
        </w:rPr>
      </w:pPr>
      <w:r w:rsidRPr="00F00D9D">
        <w:rPr>
          <w:sz w:val="24"/>
          <w:szCs w:val="24"/>
        </w:rPr>
        <w:t xml:space="preserve">Flow assurance has become more challenging in recent years in subsea field </w:t>
      </w:r>
      <w:r w:rsidR="00F00D9D">
        <w:rPr>
          <w:sz w:val="24"/>
          <w:szCs w:val="24"/>
        </w:rPr>
        <w:t>d</w:t>
      </w:r>
      <w:r w:rsidRPr="00F00D9D">
        <w:rPr>
          <w:sz w:val="24"/>
          <w:szCs w:val="24"/>
        </w:rPr>
        <w:t>evelopments involving long-distance tie-backs and deepwater. The challenges include a combination</w:t>
      </w:r>
      <w:r w:rsidR="00F00D9D">
        <w:rPr>
          <w:sz w:val="24"/>
          <w:szCs w:val="24"/>
        </w:rPr>
        <w:t xml:space="preserve"> </w:t>
      </w:r>
      <w:r w:rsidRPr="00F00D9D">
        <w:rPr>
          <w:sz w:val="24"/>
          <w:szCs w:val="24"/>
        </w:rPr>
        <w:t>of low temperature, high hydrostatic</w:t>
      </w:r>
      <w:r w:rsidR="00F00D9D">
        <w:rPr>
          <w:sz w:val="24"/>
          <w:szCs w:val="24"/>
        </w:rPr>
        <w:t xml:space="preserve"> </w:t>
      </w:r>
      <w:r w:rsidR="00F00D9D" w:rsidRPr="00F00D9D">
        <w:rPr>
          <w:sz w:val="24"/>
          <w:szCs w:val="24"/>
        </w:rPr>
        <w:t>pressure for deepwater and economic reasons for long offsets. The solutions to solids deposition problems in subsea systems are different for gas versus oil systems.</w:t>
      </w:r>
    </w:p>
    <w:p w:rsidR="00F00D9D" w:rsidRPr="00F00D9D" w:rsidRDefault="00F00D9D" w:rsidP="00DC737F">
      <w:pPr>
        <w:spacing w:line="360" w:lineRule="auto"/>
        <w:jc w:val="both"/>
        <w:rPr>
          <w:rFonts w:eastAsia="Cordia New"/>
          <w:sz w:val="24"/>
          <w:szCs w:val="24"/>
        </w:rPr>
      </w:pPr>
    </w:p>
    <w:p w:rsidR="005703C0" w:rsidRPr="00F00D9D" w:rsidRDefault="005703C0" w:rsidP="00DC737F">
      <w:pPr>
        <w:spacing w:line="360" w:lineRule="auto"/>
        <w:jc w:val="center"/>
        <w:rPr>
          <w:rFonts w:eastAsia="Cordia New"/>
          <w:sz w:val="24"/>
          <w:szCs w:val="24"/>
        </w:rPr>
      </w:pPr>
      <w:r w:rsidRPr="00F00D9D">
        <w:rPr>
          <w:rFonts w:eastAsia="Cordia New"/>
          <w:noProof/>
          <w:sz w:val="24"/>
          <w:szCs w:val="24"/>
          <w:lang w:val="en-MY" w:eastAsia="ja-JP"/>
        </w:rPr>
        <w:drawing>
          <wp:inline distT="0" distB="0" distL="0" distR="0" wp14:anchorId="225BBB88" wp14:editId="3436218E">
            <wp:extent cx="4037965" cy="1876425"/>
            <wp:effectExtent l="0" t="0" r="635" b="9525"/>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7965" cy="1876425"/>
                    </a:xfrm>
                    <a:prstGeom prst="rect">
                      <a:avLst/>
                    </a:prstGeom>
                    <a:noFill/>
                  </pic:spPr>
                </pic:pic>
              </a:graphicData>
            </a:graphic>
          </wp:inline>
        </w:drawing>
      </w:r>
    </w:p>
    <w:p w:rsidR="005703C0" w:rsidRPr="00F00D9D" w:rsidRDefault="005703C0" w:rsidP="00DC737F">
      <w:pPr>
        <w:spacing w:line="360" w:lineRule="auto"/>
        <w:jc w:val="both"/>
        <w:rPr>
          <w:color w:val="000066"/>
          <w:sz w:val="24"/>
          <w:szCs w:val="24"/>
        </w:rPr>
      </w:pPr>
      <w:r w:rsidRPr="00F00D9D">
        <w:rPr>
          <w:sz w:val="24"/>
          <w:szCs w:val="24"/>
        </w:rPr>
        <w:t xml:space="preserve">Figure 12-1 </w:t>
      </w:r>
      <w:r w:rsidR="005F25FB">
        <w:rPr>
          <w:sz w:val="24"/>
          <w:szCs w:val="24"/>
        </w:rPr>
        <w:t>S</w:t>
      </w:r>
      <w:r w:rsidR="005F25FB" w:rsidRPr="00F00D9D">
        <w:rPr>
          <w:sz w:val="24"/>
          <w:szCs w:val="24"/>
        </w:rPr>
        <w:t xml:space="preserve">olid depositions formed in hydrocarbon flowlines </w:t>
      </w:r>
      <w:r w:rsidRPr="00F00D9D">
        <w:rPr>
          <w:color w:val="000066"/>
          <w:sz w:val="24"/>
          <w:szCs w:val="24"/>
        </w:rPr>
        <w:t>[</w:t>
      </w:r>
      <w:r w:rsidR="00F00D9D" w:rsidRPr="00F00D9D">
        <w:rPr>
          <w:color w:val="000066"/>
          <w:sz w:val="24"/>
          <w:szCs w:val="24"/>
        </w:rPr>
        <w:t>A.A. Kaczmarski</w:t>
      </w:r>
      <w:r w:rsidRPr="00F00D9D">
        <w:rPr>
          <w:color w:val="000066"/>
          <w:sz w:val="24"/>
          <w:szCs w:val="24"/>
        </w:rPr>
        <w:t>]</w:t>
      </w:r>
    </w:p>
    <w:p w:rsidR="005703C0" w:rsidRPr="00F00D9D" w:rsidRDefault="005703C0" w:rsidP="00DC737F">
      <w:pPr>
        <w:spacing w:line="360" w:lineRule="auto"/>
        <w:jc w:val="both"/>
        <w:rPr>
          <w:color w:val="000066"/>
          <w:sz w:val="24"/>
          <w:szCs w:val="24"/>
        </w:rPr>
      </w:pPr>
    </w:p>
    <w:p w:rsidR="005703C0" w:rsidRPr="00F00D9D" w:rsidRDefault="005703C0" w:rsidP="00DC737F">
      <w:pPr>
        <w:widowControl w:val="0"/>
        <w:overflowPunct w:val="0"/>
        <w:autoSpaceDE w:val="0"/>
        <w:autoSpaceDN w:val="0"/>
        <w:adjustRightInd w:val="0"/>
        <w:spacing w:line="360" w:lineRule="auto"/>
        <w:ind w:firstLine="562"/>
        <w:jc w:val="both"/>
        <w:rPr>
          <w:sz w:val="24"/>
          <w:szCs w:val="24"/>
        </w:rPr>
      </w:pPr>
      <w:r w:rsidRPr="00F00D9D">
        <w:rPr>
          <w:sz w:val="24"/>
          <w:szCs w:val="24"/>
        </w:rPr>
        <w:lastRenderedPageBreak/>
        <w:t>For gas systems, the main concern of solids usually is hydrates</w:t>
      </w:r>
      <w:r w:rsidR="005F25FB">
        <w:rPr>
          <w:sz w:val="24"/>
          <w:szCs w:val="24"/>
        </w:rPr>
        <w:t xml:space="preserve"> </w:t>
      </w:r>
      <w:r w:rsidRPr="00F00D9D">
        <w:rPr>
          <w:color w:val="000066"/>
          <w:sz w:val="24"/>
          <w:szCs w:val="24"/>
        </w:rPr>
        <w:t>[</w:t>
      </w:r>
      <w:r w:rsidR="00F00D9D" w:rsidRPr="00F00D9D">
        <w:rPr>
          <w:color w:val="000066"/>
          <w:sz w:val="24"/>
          <w:szCs w:val="24"/>
        </w:rPr>
        <w:t>E.D. Sloan</w:t>
      </w:r>
      <w:r w:rsidRPr="00F00D9D">
        <w:rPr>
          <w:color w:val="000066"/>
          <w:sz w:val="24"/>
          <w:szCs w:val="24"/>
        </w:rPr>
        <w:t>]</w:t>
      </w:r>
      <w:r w:rsidRPr="00F00D9D">
        <w:rPr>
          <w:sz w:val="24"/>
          <w:szCs w:val="24"/>
        </w:rPr>
        <w:t>. Continuous inhibition with either methanol or mono-ethylene-glycol (MEG) is a common and robust solution, but low-dosage hydrate inhibitors (LDIs) are finding more applications in gas systems. The systems using methanol for inhibition are generally operated on a once-through basis. The methanol partitions into gas and water phases and is difficult to recover. Systems using MEG on the other hand normally involve the reclamation of MEG. If a hydrate plug forms, the remediation method may be a depressurization.</w:t>
      </w:r>
    </w:p>
    <w:p w:rsidR="005703C0" w:rsidRPr="00F00D9D" w:rsidRDefault="005703C0" w:rsidP="00DC737F">
      <w:pPr>
        <w:widowControl w:val="0"/>
        <w:overflowPunct w:val="0"/>
        <w:autoSpaceDE w:val="0"/>
        <w:autoSpaceDN w:val="0"/>
        <w:adjustRightInd w:val="0"/>
        <w:spacing w:line="360" w:lineRule="auto"/>
        <w:ind w:firstLine="562"/>
        <w:jc w:val="both"/>
        <w:rPr>
          <w:sz w:val="24"/>
          <w:szCs w:val="24"/>
        </w:rPr>
      </w:pPr>
      <w:r w:rsidRPr="00F00D9D">
        <w:rPr>
          <w:sz w:val="24"/>
          <w:szCs w:val="24"/>
        </w:rPr>
        <w:t xml:space="preserve">For oil systems, both hydrates and paraffins are critical issues. In the Gulf of Mexico (GoM), a blowdown strategy is commonly used </w:t>
      </w:r>
      <w:r w:rsidRPr="00F00D9D">
        <w:rPr>
          <w:color w:val="000066"/>
          <w:sz w:val="24"/>
          <w:szCs w:val="24"/>
        </w:rPr>
        <w:t>[</w:t>
      </w:r>
      <w:r w:rsidR="00F00D9D" w:rsidRPr="00F00D9D">
        <w:rPr>
          <w:color w:val="000066"/>
          <w:sz w:val="24"/>
          <w:szCs w:val="24"/>
        </w:rPr>
        <w:t>F.M. Pattee</w:t>
      </w:r>
      <w:r w:rsidRPr="00F00D9D">
        <w:rPr>
          <w:color w:val="000066"/>
          <w:sz w:val="24"/>
          <w:szCs w:val="24"/>
        </w:rPr>
        <w:t>]</w:t>
      </w:r>
      <w:r w:rsidRPr="00F00D9D">
        <w:rPr>
          <w:sz w:val="24"/>
          <w:szCs w:val="24"/>
        </w:rPr>
        <w:t>. The strategy relies on the insulation coating on the flowline to keep the fluids out of the hydrate and paraffin deposition regions during operation. During start-ups and shutdowns, a combination of inhibition, depressur-ization, and oil displacement is performed to prevent hydrate and paraffin deposition. Wax is removed by pigging. The strategy is effective, but depends on successful execution of relatively complex operational sequences. If a hydrate plug forms, it is necessary to depressurize the line to a pressure usually below 200 psi for a deepwater subsea system and wait for the plug to disassociate, which could take a very long time in a well-insulated oil system.</w:t>
      </w:r>
    </w:p>
    <w:p w:rsidR="005703C0" w:rsidRPr="00F00D9D" w:rsidRDefault="005703C0" w:rsidP="00DC737F">
      <w:pPr>
        <w:widowControl w:val="0"/>
        <w:autoSpaceDE w:val="0"/>
        <w:autoSpaceDN w:val="0"/>
        <w:adjustRightInd w:val="0"/>
        <w:spacing w:line="360" w:lineRule="auto"/>
        <w:jc w:val="both"/>
        <w:rPr>
          <w:sz w:val="24"/>
          <w:szCs w:val="24"/>
        </w:rPr>
      </w:pPr>
    </w:p>
    <w:p w:rsidR="005703C0" w:rsidRPr="00F00D9D" w:rsidRDefault="005703C0" w:rsidP="00DC737F">
      <w:pPr>
        <w:pStyle w:val="Heading3"/>
        <w:spacing w:line="360" w:lineRule="auto"/>
        <w:ind w:left="720"/>
        <w:jc w:val="both"/>
      </w:pPr>
      <w:bookmarkStart w:id="14" w:name="_Toc519667080"/>
      <w:r w:rsidRPr="00F00D9D">
        <w:t>12.1.2. Flow Assurance Concerns</w:t>
      </w:r>
      <w:bookmarkEnd w:id="14"/>
    </w:p>
    <w:p w:rsidR="005703C0" w:rsidRPr="00F00D9D" w:rsidRDefault="005703C0" w:rsidP="00DC737F">
      <w:pPr>
        <w:widowControl w:val="0"/>
        <w:overflowPunct w:val="0"/>
        <w:autoSpaceDE w:val="0"/>
        <w:autoSpaceDN w:val="0"/>
        <w:adjustRightInd w:val="0"/>
        <w:spacing w:line="360" w:lineRule="auto"/>
        <w:jc w:val="both"/>
        <w:rPr>
          <w:sz w:val="24"/>
          <w:szCs w:val="24"/>
        </w:rPr>
      </w:pPr>
      <w:r w:rsidRPr="00F00D9D">
        <w:rPr>
          <w:sz w:val="24"/>
          <w:szCs w:val="24"/>
        </w:rPr>
        <w:t>Flow assurance is only successful when the operations generate a reliable, manageable, and profitable flow of hydrocarbon fluids from the reservoir to the end user. Some flow assurance concerns are:</w:t>
      </w:r>
    </w:p>
    <w:p w:rsidR="005703C0" w:rsidRPr="00DC737F" w:rsidRDefault="005703C0" w:rsidP="009B7C68">
      <w:pPr>
        <w:pStyle w:val="ListParagraph"/>
        <w:widowControl w:val="0"/>
        <w:numPr>
          <w:ilvl w:val="0"/>
          <w:numId w:val="61"/>
        </w:numPr>
        <w:overflowPunct w:val="0"/>
        <w:autoSpaceDE w:val="0"/>
        <w:autoSpaceDN w:val="0"/>
        <w:adjustRightInd w:val="0"/>
        <w:spacing w:line="360" w:lineRule="auto"/>
        <w:jc w:val="both"/>
        <w:rPr>
          <w:sz w:val="24"/>
          <w:szCs w:val="24"/>
        </w:rPr>
      </w:pPr>
      <w:r w:rsidRPr="00DC737F">
        <w:rPr>
          <w:sz w:val="24"/>
          <w:szCs w:val="24"/>
        </w:rPr>
        <w:t xml:space="preserve">System deliverability: Pressure drop versus production, pipeline size and pressure boosting, and slugging and emulsion. These topics are discussed in detail in Chapter 13 on hydraulics. </w:t>
      </w:r>
    </w:p>
    <w:p w:rsidR="005703C0" w:rsidRPr="00DC737F" w:rsidRDefault="005703C0" w:rsidP="009B7C68">
      <w:pPr>
        <w:pStyle w:val="ListParagraph"/>
        <w:widowControl w:val="0"/>
        <w:numPr>
          <w:ilvl w:val="0"/>
          <w:numId w:val="61"/>
        </w:numPr>
        <w:overflowPunct w:val="0"/>
        <w:autoSpaceDE w:val="0"/>
        <w:autoSpaceDN w:val="0"/>
        <w:adjustRightInd w:val="0"/>
        <w:spacing w:line="360" w:lineRule="auto"/>
        <w:jc w:val="both"/>
        <w:rPr>
          <w:sz w:val="24"/>
          <w:szCs w:val="24"/>
        </w:rPr>
      </w:pPr>
      <w:r w:rsidRPr="00DC737F">
        <w:rPr>
          <w:sz w:val="24"/>
          <w:szCs w:val="24"/>
        </w:rPr>
        <w:t>Thermal behavior: Temperature distribution and temperature changes due to start-up and shutdown, and insulat</w:t>
      </w:r>
      <w:r w:rsidR="00DC737F">
        <w:rPr>
          <w:sz w:val="24"/>
          <w:szCs w:val="24"/>
        </w:rPr>
        <w:t>ion options and heating require</w:t>
      </w:r>
      <w:r w:rsidRPr="00DC737F">
        <w:rPr>
          <w:sz w:val="24"/>
          <w:szCs w:val="24"/>
        </w:rPr>
        <w:t>ments</w:t>
      </w:r>
      <w:proofErr w:type="gramStart"/>
      <w:r w:rsidRPr="00DC737F">
        <w:rPr>
          <w:sz w:val="24"/>
          <w:szCs w:val="24"/>
        </w:rPr>
        <w:t>..</w:t>
      </w:r>
      <w:proofErr w:type="gramEnd"/>
      <w:r w:rsidRPr="00DC737F">
        <w:rPr>
          <w:sz w:val="24"/>
          <w:szCs w:val="24"/>
        </w:rPr>
        <w:t xml:space="preserve"> </w:t>
      </w:r>
    </w:p>
    <w:p w:rsidR="005703C0" w:rsidRPr="00F00D9D" w:rsidRDefault="005703C0" w:rsidP="00DC737F">
      <w:pPr>
        <w:widowControl w:val="0"/>
        <w:autoSpaceDE w:val="0"/>
        <w:autoSpaceDN w:val="0"/>
        <w:adjustRightInd w:val="0"/>
        <w:spacing w:line="360" w:lineRule="auto"/>
        <w:jc w:val="both"/>
        <w:rPr>
          <w:sz w:val="24"/>
          <w:szCs w:val="24"/>
        </w:rPr>
      </w:pPr>
    </w:p>
    <w:p w:rsidR="005703C0" w:rsidRPr="00F00D9D" w:rsidRDefault="005703C0" w:rsidP="00DC737F">
      <w:pPr>
        <w:pStyle w:val="Heading3"/>
        <w:spacing w:line="360" w:lineRule="auto"/>
        <w:ind w:left="720"/>
        <w:jc w:val="both"/>
      </w:pPr>
      <w:bookmarkStart w:id="15" w:name="_Toc519667081"/>
      <w:r w:rsidRPr="00F00D9D">
        <w:t xml:space="preserve">12.2. </w:t>
      </w:r>
      <w:r w:rsidR="00F00D9D" w:rsidRPr="00F00D9D">
        <w:t>Typical Flow Assurance Process</w:t>
      </w:r>
      <w:bookmarkEnd w:id="15"/>
    </w:p>
    <w:p w:rsidR="005703C0" w:rsidRPr="00F00D9D" w:rsidRDefault="005703C0" w:rsidP="00DC737F">
      <w:pPr>
        <w:widowControl w:val="0"/>
        <w:overflowPunct w:val="0"/>
        <w:autoSpaceDE w:val="0"/>
        <w:autoSpaceDN w:val="0"/>
        <w:adjustRightInd w:val="0"/>
        <w:spacing w:line="360" w:lineRule="auto"/>
        <w:jc w:val="both"/>
        <w:rPr>
          <w:sz w:val="24"/>
          <w:szCs w:val="24"/>
        </w:rPr>
      </w:pPr>
      <w:r w:rsidRPr="00F00D9D">
        <w:rPr>
          <w:sz w:val="24"/>
          <w:szCs w:val="24"/>
        </w:rPr>
        <w:t xml:space="preserve">As mentioned earlier, flow assurance is an engineering analysis process of developing a design and operating guidelines for the control of solids deposition in subsea systems. </w:t>
      </w:r>
      <w:r w:rsidRPr="00F00D9D">
        <w:rPr>
          <w:sz w:val="24"/>
          <w:szCs w:val="24"/>
        </w:rPr>
        <w:lastRenderedPageBreak/>
        <w:t>Depending on the characteristics of the hydrocarbons fluids to be produced, the processes corrosion, scale deposition, and erosion may also be considered in the flow assurance process. The main part of the flow assurance analysis should be done prior to or during the earlier front-end engineering and design (FEED) process. The requirements for each project are different and, therefore, project-specific strategies are required for flow assurance problems. However, during the past several decades, the flow assurance</w:t>
      </w:r>
      <w:r w:rsidR="005F25FB">
        <w:rPr>
          <w:sz w:val="24"/>
          <w:szCs w:val="24"/>
        </w:rPr>
        <w:t xml:space="preserve"> process itself has become stan</w:t>
      </w:r>
      <w:r w:rsidRPr="00F00D9D">
        <w:rPr>
          <w:sz w:val="24"/>
          <w:szCs w:val="24"/>
        </w:rPr>
        <w:t xml:space="preserve">dardized, and a typical procedure is shown in </w:t>
      </w:r>
      <w:hyperlink w:anchor="page17" w:history="1">
        <w:r w:rsidRPr="00F00D9D">
          <w:rPr>
            <w:sz w:val="24"/>
            <w:szCs w:val="24"/>
          </w:rPr>
          <w:t xml:space="preserve"> </w:t>
        </w:r>
        <w:r w:rsidRPr="00F00D9D">
          <w:rPr>
            <w:color w:val="000066"/>
            <w:sz w:val="24"/>
            <w:szCs w:val="24"/>
          </w:rPr>
          <w:t>Figure 12-</w:t>
        </w:r>
      </w:hyperlink>
      <w:r w:rsidRPr="00F00D9D">
        <w:rPr>
          <w:color w:val="000066"/>
          <w:sz w:val="24"/>
          <w:szCs w:val="24"/>
        </w:rPr>
        <w:t>2</w:t>
      </w:r>
      <w:r w:rsidRPr="00F00D9D">
        <w:rPr>
          <w:sz w:val="24"/>
          <w:szCs w:val="24"/>
        </w:rPr>
        <w:t>. The main issues associated with the flow assurance process are as follows:</w:t>
      </w:r>
    </w:p>
    <w:p w:rsidR="005703C0" w:rsidRPr="00DC737F" w:rsidRDefault="005703C0" w:rsidP="009B7C68">
      <w:pPr>
        <w:pStyle w:val="ListParagraph"/>
        <w:widowControl w:val="0"/>
        <w:numPr>
          <w:ilvl w:val="0"/>
          <w:numId w:val="62"/>
        </w:numPr>
        <w:overflowPunct w:val="0"/>
        <w:autoSpaceDE w:val="0"/>
        <w:autoSpaceDN w:val="0"/>
        <w:adjustRightInd w:val="0"/>
        <w:spacing w:line="360" w:lineRule="auto"/>
        <w:jc w:val="both"/>
        <w:rPr>
          <w:sz w:val="24"/>
          <w:szCs w:val="24"/>
        </w:rPr>
      </w:pPr>
      <w:r w:rsidRPr="00DC737F">
        <w:rPr>
          <w:sz w:val="24"/>
          <w:szCs w:val="24"/>
        </w:rPr>
        <w:t xml:space="preserve">Fluid characterization and flow property assessments; </w:t>
      </w:r>
    </w:p>
    <w:p w:rsidR="005703C0" w:rsidRPr="00DC737F" w:rsidRDefault="005703C0" w:rsidP="009B7C68">
      <w:pPr>
        <w:pStyle w:val="ListParagraph"/>
        <w:widowControl w:val="0"/>
        <w:numPr>
          <w:ilvl w:val="0"/>
          <w:numId w:val="62"/>
        </w:numPr>
        <w:overflowPunct w:val="0"/>
        <w:autoSpaceDE w:val="0"/>
        <w:autoSpaceDN w:val="0"/>
        <w:adjustRightInd w:val="0"/>
        <w:spacing w:line="360" w:lineRule="auto"/>
        <w:jc w:val="both"/>
        <w:rPr>
          <w:sz w:val="24"/>
          <w:szCs w:val="24"/>
        </w:rPr>
      </w:pPr>
      <w:r w:rsidRPr="00DC737F">
        <w:rPr>
          <w:sz w:val="24"/>
          <w:szCs w:val="24"/>
        </w:rPr>
        <w:t xml:space="preserve">Steady-state hydraulic and thermal performance analyses; </w:t>
      </w:r>
    </w:p>
    <w:p w:rsidR="005703C0" w:rsidRPr="00DC737F" w:rsidRDefault="005703C0" w:rsidP="009B7C68">
      <w:pPr>
        <w:pStyle w:val="ListParagraph"/>
        <w:widowControl w:val="0"/>
        <w:numPr>
          <w:ilvl w:val="0"/>
          <w:numId w:val="62"/>
        </w:numPr>
        <w:overflowPunct w:val="0"/>
        <w:autoSpaceDE w:val="0"/>
        <w:autoSpaceDN w:val="0"/>
        <w:adjustRightInd w:val="0"/>
        <w:spacing w:line="360" w:lineRule="auto"/>
        <w:jc w:val="both"/>
        <w:rPr>
          <w:sz w:val="24"/>
          <w:szCs w:val="24"/>
        </w:rPr>
      </w:pPr>
      <w:r w:rsidRPr="00DC737F">
        <w:rPr>
          <w:sz w:val="24"/>
          <w:szCs w:val="24"/>
        </w:rPr>
        <w:t xml:space="preserve">Transient flow hydraulic and thermal performance analyses; </w:t>
      </w:r>
    </w:p>
    <w:p w:rsidR="005703C0" w:rsidRPr="00DC737F" w:rsidRDefault="005703C0" w:rsidP="009B7C68">
      <w:pPr>
        <w:pStyle w:val="ListParagraph"/>
        <w:widowControl w:val="0"/>
        <w:numPr>
          <w:ilvl w:val="0"/>
          <w:numId w:val="62"/>
        </w:numPr>
        <w:overflowPunct w:val="0"/>
        <w:autoSpaceDE w:val="0"/>
        <w:autoSpaceDN w:val="0"/>
        <w:adjustRightInd w:val="0"/>
        <w:spacing w:line="360" w:lineRule="auto"/>
        <w:jc w:val="both"/>
        <w:rPr>
          <w:sz w:val="24"/>
          <w:szCs w:val="24"/>
        </w:rPr>
      </w:pPr>
      <w:r w:rsidRPr="00DC737F">
        <w:rPr>
          <w:sz w:val="24"/>
          <w:szCs w:val="24"/>
        </w:rPr>
        <w:t>System design and operating philosophy for flow assurance issues. Detailed explanations for each issue are given in the following sections. Some issues may occur in parallel, and there is considerable “looping back” to earlier steps when new information, such as a refined fluids analysis or a revised reservoir performance curve, becomes available.</w:t>
      </w:r>
    </w:p>
    <w:p w:rsidR="005703C0" w:rsidRPr="00F00D9D" w:rsidRDefault="005703C0" w:rsidP="00DC737F">
      <w:pPr>
        <w:widowControl w:val="0"/>
        <w:autoSpaceDE w:val="0"/>
        <w:autoSpaceDN w:val="0"/>
        <w:adjustRightInd w:val="0"/>
        <w:spacing w:line="360" w:lineRule="auto"/>
        <w:jc w:val="both"/>
        <w:rPr>
          <w:sz w:val="24"/>
          <w:szCs w:val="24"/>
        </w:rPr>
      </w:pPr>
    </w:p>
    <w:p w:rsidR="005703C0" w:rsidRPr="00F00D9D" w:rsidRDefault="005703C0" w:rsidP="00DC737F">
      <w:pPr>
        <w:pStyle w:val="Heading4"/>
        <w:spacing w:line="360" w:lineRule="auto"/>
        <w:ind w:left="720"/>
        <w:jc w:val="both"/>
      </w:pPr>
      <w:r w:rsidRPr="00F00D9D">
        <w:t>12.2.1. Fluid Characterization and Property Assessments</w:t>
      </w:r>
    </w:p>
    <w:p w:rsidR="005703C0" w:rsidRPr="00F00D9D" w:rsidRDefault="005703C0" w:rsidP="00DC737F">
      <w:pPr>
        <w:widowControl w:val="0"/>
        <w:overflowPunct w:val="0"/>
        <w:autoSpaceDE w:val="0"/>
        <w:autoSpaceDN w:val="0"/>
        <w:adjustRightInd w:val="0"/>
        <w:spacing w:line="360" w:lineRule="auto"/>
        <w:jc w:val="both"/>
        <w:rPr>
          <w:sz w:val="24"/>
          <w:szCs w:val="24"/>
        </w:rPr>
      </w:pPr>
      <w:r w:rsidRPr="00F00D9D">
        <w:rPr>
          <w:sz w:val="24"/>
          <w:szCs w:val="24"/>
        </w:rPr>
        <w:t>The validity of the flow assurance process is dependent on careful analyses of samples from the wellbores. In the absence of samples, an analogous fluid, such as one from a nearby well in production, may be used. This always entails significant risks because fluid properties may vary widely, even within the same reservoir. The key fluid analyses for the sampled fluid are PVT properties, such as phase composition, GOR (gas/oil ratio), and bubble point; wax properties, such as c</w:t>
      </w:r>
      <w:r w:rsidR="00581555">
        <w:rPr>
          <w:sz w:val="24"/>
          <w:szCs w:val="24"/>
        </w:rPr>
        <w:t xml:space="preserve">loud point, pour point, or WAT </w:t>
      </w:r>
      <w:r w:rsidRPr="00F00D9D">
        <w:rPr>
          <w:sz w:val="24"/>
          <w:szCs w:val="24"/>
        </w:rPr>
        <w:t>and asphaltene stability.</w:t>
      </w:r>
    </w:p>
    <w:p w:rsidR="005703C0" w:rsidRPr="00F00D9D" w:rsidRDefault="005703C0" w:rsidP="00DC737F">
      <w:pPr>
        <w:spacing w:line="360" w:lineRule="auto"/>
        <w:ind w:firstLine="567"/>
        <w:jc w:val="both"/>
        <w:rPr>
          <w:rFonts w:eastAsia="Cordia New"/>
          <w:sz w:val="24"/>
          <w:szCs w:val="24"/>
        </w:rPr>
      </w:pPr>
      <w:r w:rsidRPr="00F00D9D">
        <w:rPr>
          <w:sz w:val="24"/>
          <w:szCs w:val="24"/>
        </w:rPr>
        <w:t>Knowledge of the anticipated produced water salinity is also important, but water samples are seldom available and the salinity is typically calculated from resistivity logs. The composition of the brine is an important factor in the hydrate prediction and scaling tendency assessment. In cases where a brine sample is not available, predictions about composition can be made based on information in an extensive database of brine composition for deepwater locations</w:t>
      </w:r>
      <w:r w:rsidRPr="00F00D9D">
        <w:rPr>
          <w:rFonts w:eastAsia="Cordia New"/>
          <w:sz w:val="24"/>
          <w:szCs w:val="24"/>
        </w:rPr>
        <w:t>.</w:t>
      </w:r>
    </w:p>
    <w:p w:rsidR="00F00D9D" w:rsidRDefault="00F00D9D" w:rsidP="005411BA">
      <w:pPr>
        <w:widowControl w:val="0"/>
        <w:overflowPunct w:val="0"/>
        <w:autoSpaceDE w:val="0"/>
        <w:autoSpaceDN w:val="0"/>
        <w:adjustRightInd w:val="0"/>
        <w:spacing w:line="360" w:lineRule="auto"/>
        <w:ind w:firstLine="567"/>
        <w:jc w:val="both"/>
        <w:rPr>
          <w:sz w:val="24"/>
          <w:szCs w:val="24"/>
        </w:rPr>
      </w:pPr>
      <w:r w:rsidRPr="00F00D9D">
        <w:rPr>
          <w:sz w:val="24"/>
          <w:szCs w:val="24"/>
        </w:rPr>
        <w:t xml:space="preserve">The hydrate stability curves are developed based on PVT data and salinity estimates, and methanol dosing requirements are also obtained. A thermal-hydraulic </w:t>
      </w:r>
      <w:r w:rsidRPr="00F00D9D">
        <w:rPr>
          <w:sz w:val="24"/>
          <w:szCs w:val="24"/>
        </w:rPr>
        <w:lastRenderedPageBreak/>
        <w:t xml:space="preserve">model of the well(s) is developed to generate flowing wellhead temperatures and pressures for a range of production conditions. Then wellbore temperature transient analyses are carried out. </w:t>
      </w:r>
      <w:hyperlink w:anchor="page17" w:history="1">
        <w:r w:rsidRPr="00F00D9D">
          <w:rPr>
            <w:sz w:val="24"/>
            <w:szCs w:val="24"/>
          </w:rPr>
          <w:t xml:space="preserve"> </w:t>
        </w:r>
        <w:r w:rsidRPr="00F00D9D">
          <w:rPr>
            <w:color w:val="000066"/>
            <w:sz w:val="24"/>
            <w:szCs w:val="24"/>
          </w:rPr>
          <w:t>Figure 12-</w:t>
        </w:r>
      </w:hyperlink>
      <w:r w:rsidRPr="00F00D9D">
        <w:rPr>
          <w:color w:val="000066"/>
          <w:sz w:val="24"/>
          <w:szCs w:val="24"/>
        </w:rPr>
        <w:t>3</w:t>
      </w:r>
      <w:r w:rsidRPr="00F00D9D">
        <w:rPr>
          <w:sz w:val="24"/>
          <w:szCs w:val="24"/>
        </w:rPr>
        <w:t xml:space="preserve"> demonstrates typical production profiles for oil, water, and gas for which the water content increases with time. Water content (water cut) is very important when choosing a flow assurance strategy to prevent hydrate formation.</w:t>
      </w:r>
    </w:p>
    <w:p w:rsidR="00F00D9D" w:rsidRDefault="00F00D9D" w:rsidP="005411BA">
      <w:pPr>
        <w:widowControl w:val="0"/>
        <w:overflowPunct w:val="0"/>
        <w:autoSpaceDE w:val="0"/>
        <w:autoSpaceDN w:val="0"/>
        <w:adjustRightInd w:val="0"/>
        <w:spacing w:line="360" w:lineRule="auto"/>
        <w:ind w:firstLine="567"/>
        <w:jc w:val="both"/>
        <w:rPr>
          <w:noProof/>
          <w:sz w:val="24"/>
          <w:szCs w:val="24"/>
          <w:lang w:val="en-MY" w:eastAsia="en-MY"/>
        </w:rPr>
      </w:pPr>
      <w:r w:rsidRPr="00F00D9D">
        <w:rPr>
          <w:sz w:val="24"/>
          <w:szCs w:val="24"/>
        </w:rPr>
        <w:t>Hydrate stability curves show the stability of natural gas hydrates as a function of pressure and temperature, which can be calculated based on</w:t>
      </w:r>
      <w:r>
        <w:rPr>
          <w:sz w:val="24"/>
          <w:szCs w:val="24"/>
        </w:rPr>
        <w:t xml:space="preserve"> </w:t>
      </w:r>
      <w:r w:rsidR="0043721D" w:rsidRPr="00F00D9D">
        <w:rPr>
          <w:sz w:val="24"/>
          <w:szCs w:val="24"/>
        </w:rPr>
        <w:t>the hydrocarbon phase and aqueous phase compositions. A thermodynamic package such as Multiflash is used for the calculations. The hydrate curves define the temperature and pressure envelope. The dosing calculations of the hydrate inhibitor, such as methanol or MEG, indicate how much inhibitor must be added to the produced water at a given system pressure to ensure that hydrates will not form at the given temperature. Hydrate inhibitor dosing is used to control hydrate formation when system temperatures drop into the range in which hydrates are stable during the steady state or transient state of a subsea system during start-up, normal operations, and shutdown. The inhibitor dosing requirements are used to determine the requirements for the inhibitor storage, pumping capacities, and number and size of inhibitor flowlines in order to ensure that the inhibitor can be delivered at the required rates for treating a well and subsea system during start-up, normal operation, and shutdown.</w:t>
      </w:r>
    </w:p>
    <w:p w:rsidR="0070574B" w:rsidRDefault="0070574B" w:rsidP="00A7117B">
      <w:pPr>
        <w:widowControl w:val="0"/>
        <w:overflowPunct w:val="0"/>
        <w:autoSpaceDE w:val="0"/>
        <w:autoSpaceDN w:val="0"/>
        <w:adjustRightInd w:val="0"/>
        <w:spacing w:after="240"/>
        <w:ind w:firstLine="299"/>
        <w:jc w:val="both"/>
        <w:rPr>
          <w:sz w:val="24"/>
          <w:szCs w:val="24"/>
        </w:rPr>
      </w:pPr>
    </w:p>
    <w:tbl>
      <w:tblPr>
        <w:tblStyle w:val="TableGrid"/>
        <w:tblW w:w="8869" w:type="dxa"/>
        <w:jc w:val="center"/>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851"/>
        <w:gridCol w:w="3941"/>
      </w:tblGrid>
      <w:tr w:rsidR="00F00D9D" w:rsidTr="00DC737F">
        <w:trPr>
          <w:jc w:val="center"/>
        </w:trPr>
        <w:tc>
          <w:tcPr>
            <w:tcW w:w="4077" w:type="dxa"/>
            <w:vAlign w:val="center"/>
          </w:tcPr>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Fluid characterization and analyses:</w:t>
            </w:r>
          </w:p>
          <w:p w:rsidR="00F00D9D" w:rsidRPr="00F00D9D" w:rsidRDefault="00F00D9D" w:rsidP="009B7C68">
            <w:pPr>
              <w:widowControl w:val="0"/>
              <w:numPr>
                <w:ilvl w:val="0"/>
                <w:numId w:val="37"/>
              </w:numPr>
              <w:overflowPunct w:val="0"/>
              <w:autoSpaceDE w:val="0"/>
              <w:autoSpaceDN w:val="0"/>
              <w:adjustRightInd w:val="0"/>
              <w:spacing w:line="360" w:lineRule="auto"/>
              <w:jc w:val="both"/>
              <w:rPr>
                <w:sz w:val="24"/>
                <w:szCs w:val="24"/>
              </w:rPr>
            </w:pPr>
            <w:r w:rsidRPr="00F00D9D">
              <w:rPr>
                <w:sz w:val="24"/>
                <w:szCs w:val="24"/>
              </w:rPr>
              <w:t>validation and characterization of data for reservoir and fluid;</w:t>
            </w:r>
          </w:p>
          <w:p w:rsidR="00F00D9D" w:rsidRDefault="00F00D9D" w:rsidP="009B7C68">
            <w:pPr>
              <w:widowControl w:val="0"/>
              <w:numPr>
                <w:ilvl w:val="0"/>
                <w:numId w:val="37"/>
              </w:numPr>
              <w:overflowPunct w:val="0"/>
              <w:autoSpaceDE w:val="0"/>
              <w:autoSpaceDN w:val="0"/>
              <w:adjustRightInd w:val="0"/>
              <w:spacing w:line="360" w:lineRule="auto"/>
              <w:jc w:val="both"/>
              <w:rPr>
                <w:sz w:val="24"/>
                <w:szCs w:val="24"/>
              </w:rPr>
            </w:pPr>
            <w:r w:rsidRPr="00F00D9D">
              <w:rPr>
                <w:sz w:val="24"/>
                <w:szCs w:val="24"/>
              </w:rPr>
              <w:t>identify flow assurance issues</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46816" behindDoc="0" locked="0" layoutInCell="1" allowOverlap="1" wp14:anchorId="0E86EFF7" wp14:editId="69B08A81">
                      <wp:simplePos x="0" y="0"/>
                      <wp:positionH relativeFrom="column">
                        <wp:posOffset>58420</wp:posOffset>
                      </wp:positionH>
                      <wp:positionV relativeFrom="paragraph">
                        <wp:posOffset>70485</wp:posOffset>
                      </wp:positionV>
                      <wp:extent cx="285750" cy="247650"/>
                      <wp:effectExtent l="0" t="19050" r="38100" b="38100"/>
                      <wp:wrapNone/>
                      <wp:docPr id="8248" name="Right Arrow 8248"/>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248" o:spid="_x0000_s1026" type="#_x0000_t13" style="position:absolute;margin-left:4.6pt;margin-top:5.55pt;width:22.5pt;height:1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" adj="12240" fillcolor="#92d050" strokecolor="#92d050" strokeweight="2pt"/>
                  </w:pict>
                </mc:Fallback>
              </mc:AlternateContent>
            </w:r>
          </w:p>
        </w:tc>
        <w:tc>
          <w:tcPr>
            <w:tcW w:w="3941" w:type="dxa"/>
            <w:vAlign w:val="center"/>
          </w:tcPr>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Fluid properties:</w:t>
            </w:r>
          </w:p>
          <w:p w:rsidR="00F00D9D" w:rsidRPr="00F00D9D" w:rsidRDefault="00F00D9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t>PVT data, wax properties;</w:t>
            </w:r>
          </w:p>
          <w:p w:rsidR="00F00D9D" w:rsidRPr="00F00D9D" w:rsidRDefault="00F00D9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t>hydrate curve;</w:t>
            </w:r>
          </w:p>
          <w:p w:rsidR="00F00D9D" w:rsidRPr="00F00D9D" w:rsidRDefault="00F00D9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t>asphaltene stability and scale;</w:t>
            </w:r>
          </w:p>
          <w:p w:rsidR="00F00D9D" w:rsidRDefault="00F00D9D" w:rsidP="009B7C68">
            <w:pPr>
              <w:widowControl w:val="0"/>
              <w:numPr>
                <w:ilvl w:val="0"/>
                <w:numId w:val="36"/>
              </w:numPr>
              <w:overflowPunct w:val="0"/>
              <w:autoSpaceDE w:val="0"/>
              <w:autoSpaceDN w:val="0"/>
              <w:adjustRightInd w:val="0"/>
              <w:spacing w:line="360" w:lineRule="auto"/>
              <w:jc w:val="both"/>
              <w:rPr>
                <w:sz w:val="24"/>
                <w:szCs w:val="24"/>
              </w:rPr>
            </w:pPr>
            <w:proofErr w:type="gramStart"/>
            <w:r w:rsidRPr="00F00D9D">
              <w:rPr>
                <w:sz w:val="24"/>
                <w:szCs w:val="24"/>
              </w:rPr>
              <w:t>emulsion</w:t>
            </w:r>
            <w:proofErr w:type="gramEnd"/>
            <w:r w:rsidRPr="00F00D9D">
              <w:rPr>
                <w:sz w:val="24"/>
                <w:szCs w:val="24"/>
              </w:rPr>
              <w:t>, corrosion and erosion.</w:t>
            </w:r>
          </w:p>
        </w:tc>
      </w:tr>
      <w:tr w:rsidR="00F00D9D" w:rsidTr="00DC737F">
        <w:trPr>
          <w:jc w:val="center"/>
        </w:trPr>
        <w:tc>
          <w:tcPr>
            <w:tcW w:w="4077" w:type="dxa"/>
            <w:vAlign w:val="center"/>
          </w:tcPr>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Preliminary steady state thermal</w:t>
            </w:r>
          </w:p>
          <w:p w:rsid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and hydraulics analyses</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48864" behindDoc="0" locked="0" layoutInCell="1" allowOverlap="1" wp14:anchorId="34BE6469" wp14:editId="071ED90E">
                      <wp:simplePos x="0" y="0"/>
                      <wp:positionH relativeFrom="column">
                        <wp:posOffset>69850</wp:posOffset>
                      </wp:positionH>
                      <wp:positionV relativeFrom="paragraph">
                        <wp:posOffset>277495</wp:posOffset>
                      </wp:positionV>
                      <wp:extent cx="285750" cy="247650"/>
                      <wp:effectExtent l="0" t="19050" r="38100" b="38100"/>
                      <wp:wrapNone/>
                      <wp:docPr id="8249" name="Right Arrow 8249"/>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49" o:spid="_x0000_s1026" type="#_x0000_t13" style="position:absolute;margin-left:5.5pt;margin-top:21.85pt;width:22.5pt;height:19.5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" adj="12240" fillcolor="#92d050" strokecolor="#92d050" strokeweight="2pt"/>
                  </w:pict>
                </mc:Fallback>
              </mc:AlternateContent>
            </w:r>
          </w:p>
        </w:tc>
        <w:tc>
          <w:tcPr>
            <w:tcW w:w="3941" w:type="dxa"/>
            <w:vAlign w:val="center"/>
          </w:tcPr>
          <w:p w:rsidR="0070574B" w:rsidRPr="00F00D9D" w:rsidRDefault="0070574B" w:rsidP="001E7271">
            <w:pPr>
              <w:widowControl w:val="0"/>
              <w:overflowPunct w:val="0"/>
              <w:autoSpaceDE w:val="0"/>
              <w:autoSpaceDN w:val="0"/>
              <w:adjustRightInd w:val="0"/>
              <w:spacing w:line="360" w:lineRule="auto"/>
              <w:jc w:val="both"/>
              <w:rPr>
                <w:sz w:val="24"/>
                <w:szCs w:val="24"/>
              </w:rPr>
            </w:pPr>
            <w:r w:rsidRPr="00F00D9D">
              <w:rPr>
                <w:sz w:val="24"/>
                <w:szCs w:val="24"/>
              </w:rPr>
              <w:t>Concept design:</w:t>
            </w:r>
          </w:p>
          <w:p w:rsidR="0070574B" w:rsidRPr="00F00D9D" w:rsidRDefault="0070574B"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flowline pressure and flow rate;</w:t>
            </w:r>
          </w:p>
          <w:p w:rsidR="0070574B" w:rsidRPr="00F00D9D" w:rsidRDefault="0070574B"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flowline size;</w:t>
            </w:r>
          </w:p>
          <w:p w:rsidR="0070574B" w:rsidRPr="00F00D9D" w:rsidRDefault="0070574B"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maximum allowable slug size;</w:t>
            </w:r>
          </w:p>
          <w:p w:rsidR="00F00D9D" w:rsidRDefault="0070574B" w:rsidP="009B7C68">
            <w:pPr>
              <w:widowControl w:val="0"/>
              <w:numPr>
                <w:ilvl w:val="0"/>
                <w:numId w:val="35"/>
              </w:numPr>
              <w:overflowPunct w:val="0"/>
              <w:autoSpaceDE w:val="0"/>
              <w:autoSpaceDN w:val="0"/>
              <w:adjustRightInd w:val="0"/>
              <w:spacing w:line="360" w:lineRule="auto"/>
              <w:jc w:val="both"/>
              <w:rPr>
                <w:sz w:val="24"/>
                <w:szCs w:val="24"/>
              </w:rPr>
            </w:pPr>
            <w:proofErr w:type="gramStart"/>
            <w:r w:rsidRPr="00F00D9D">
              <w:rPr>
                <w:sz w:val="24"/>
                <w:szCs w:val="24"/>
              </w:rPr>
              <w:t>flowline</w:t>
            </w:r>
            <w:proofErr w:type="gramEnd"/>
            <w:r w:rsidRPr="00F00D9D">
              <w:rPr>
                <w:sz w:val="24"/>
                <w:szCs w:val="24"/>
              </w:rPr>
              <w:t xml:space="preserve"> insulation.</w:t>
            </w:r>
          </w:p>
        </w:tc>
      </w:tr>
      <w:tr w:rsidR="00F00D9D" w:rsidTr="00DC737F">
        <w:trPr>
          <w:jc w:val="center"/>
        </w:trPr>
        <w:tc>
          <w:tcPr>
            <w:tcW w:w="4077" w:type="dxa"/>
            <w:vAlign w:val="center"/>
          </w:tcPr>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Preliminary transient thermal &amp;</w:t>
            </w:r>
          </w:p>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hydraulics analyses:</w:t>
            </w:r>
          </w:p>
          <w:p w:rsidR="00F00D9D" w:rsidRPr="00F00D9D" w:rsidRDefault="00F00D9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lastRenderedPageBreak/>
              <w:t>start-up &amp; shut-down;</w:t>
            </w:r>
          </w:p>
          <w:p w:rsidR="00F00D9D" w:rsidRPr="00F00D9D" w:rsidRDefault="00F00D9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process interruptions;</w:t>
            </w:r>
          </w:p>
          <w:p w:rsidR="00F00D9D" w:rsidRPr="00F00D9D" w:rsidRDefault="00F00D9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blow down &amp; warm up;</w:t>
            </w:r>
          </w:p>
          <w:p w:rsidR="00F00D9D" w:rsidRDefault="00F00D9D" w:rsidP="009B7C68">
            <w:pPr>
              <w:widowControl w:val="0"/>
              <w:numPr>
                <w:ilvl w:val="0"/>
                <w:numId w:val="38"/>
              </w:numPr>
              <w:overflowPunct w:val="0"/>
              <w:autoSpaceDE w:val="0"/>
              <w:autoSpaceDN w:val="0"/>
              <w:adjustRightInd w:val="0"/>
              <w:spacing w:line="360" w:lineRule="auto"/>
              <w:jc w:val="both"/>
              <w:rPr>
                <w:sz w:val="24"/>
                <w:szCs w:val="24"/>
              </w:rPr>
            </w:pPr>
            <w:proofErr w:type="gramStart"/>
            <w:r w:rsidRPr="00F00D9D">
              <w:rPr>
                <w:sz w:val="24"/>
                <w:szCs w:val="24"/>
              </w:rPr>
              <w:t>risk</w:t>
            </w:r>
            <w:proofErr w:type="gramEnd"/>
            <w:r w:rsidRPr="00F00D9D">
              <w:rPr>
                <w:sz w:val="24"/>
                <w:szCs w:val="24"/>
              </w:rPr>
              <w:t xml:space="preserve"> and safe condition analysis.</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w:lastRenderedPageBreak/>
              <mc:AlternateContent>
                <mc:Choice Requires="wps">
                  <w:drawing>
                    <wp:anchor distT="0" distB="0" distL="114300" distR="114300" simplePos="0" relativeHeight="251752960" behindDoc="0" locked="0" layoutInCell="1" allowOverlap="1" wp14:anchorId="45799772" wp14:editId="64B3D471">
                      <wp:simplePos x="0" y="0"/>
                      <wp:positionH relativeFrom="column">
                        <wp:posOffset>69850</wp:posOffset>
                      </wp:positionH>
                      <wp:positionV relativeFrom="paragraph">
                        <wp:posOffset>442595</wp:posOffset>
                      </wp:positionV>
                      <wp:extent cx="285750" cy="247650"/>
                      <wp:effectExtent l="0" t="19050" r="38100" b="38100"/>
                      <wp:wrapNone/>
                      <wp:docPr id="8252" name="Right Arrow 8252"/>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52" o:spid="_x0000_s1026" type="#_x0000_t13" style="position:absolute;margin-left:5.5pt;margin-top:34.85pt;width:22.5pt;height:19.5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" adj="12240" fillcolor="#92d050" strokecolor="#92d050" strokeweight="2pt"/>
                  </w:pict>
                </mc:Fallback>
              </mc:AlternateContent>
            </w:r>
          </w:p>
        </w:tc>
        <w:tc>
          <w:tcPr>
            <w:tcW w:w="3941" w:type="dxa"/>
            <w:vAlign w:val="center"/>
          </w:tcPr>
          <w:p w:rsidR="0070574B" w:rsidRPr="00F00D9D" w:rsidRDefault="0070574B" w:rsidP="001E7271">
            <w:pPr>
              <w:widowControl w:val="0"/>
              <w:overflowPunct w:val="0"/>
              <w:autoSpaceDE w:val="0"/>
              <w:autoSpaceDN w:val="0"/>
              <w:adjustRightInd w:val="0"/>
              <w:spacing w:line="360" w:lineRule="auto"/>
              <w:jc w:val="both"/>
              <w:rPr>
                <w:sz w:val="24"/>
                <w:szCs w:val="24"/>
              </w:rPr>
            </w:pPr>
            <w:r w:rsidRPr="00F00D9D">
              <w:rPr>
                <w:sz w:val="24"/>
                <w:szCs w:val="24"/>
              </w:rPr>
              <w:t>warm-up times and chemical</w:t>
            </w:r>
            <w:r>
              <w:rPr>
                <w:sz w:val="24"/>
                <w:szCs w:val="24"/>
              </w:rPr>
              <w:t xml:space="preserve"> </w:t>
            </w:r>
            <w:r w:rsidRPr="00F00D9D">
              <w:rPr>
                <w:sz w:val="24"/>
                <w:szCs w:val="24"/>
              </w:rPr>
              <w:t>injection requirements;</w:t>
            </w:r>
          </w:p>
          <w:p w:rsidR="0070574B" w:rsidRPr="00F00D9D"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F00D9D">
              <w:rPr>
                <w:sz w:val="24"/>
                <w:szCs w:val="24"/>
              </w:rPr>
              <w:lastRenderedPageBreak/>
              <w:t>insulation requirements;</w:t>
            </w:r>
          </w:p>
          <w:p w:rsidR="0070574B" w:rsidRPr="0070574B"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transient response in early, midand late life;</w:t>
            </w:r>
          </w:p>
          <w:p w:rsidR="0070574B" w:rsidRPr="00F00D9D" w:rsidRDefault="0070574B" w:rsidP="009B7C68">
            <w:pPr>
              <w:widowControl w:val="0"/>
              <w:numPr>
                <w:ilvl w:val="0"/>
                <w:numId w:val="38"/>
              </w:numPr>
              <w:overflowPunct w:val="0"/>
              <w:autoSpaceDE w:val="0"/>
              <w:autoSpaceDN w:val="0"/>
              <w:adjustRightInd w:val="0"/>
              <w:spacing w:line="360" w:lineRule="auto"/>
              <w:jc w:val="both"/>
              <w:rPr>
                <w:sz w:val="24"/>
                <w:szCs w:val="24"/>
              </w:rPr>
            </w:pPr>
            <w:proofErr w:type="gramStart"/>
            <w:r w:rsidRPr="00F00D9D">
              <w:rPr>
                <w:sz w:val="24"/>
                <w:szCs w:val="24"/>
              </w:rPr>
              <w:t>basic</w:t>
            </w:r>
            <w:proofErr w:type="gramEnd"/>
            <w:r w:rsidRPr="00F00D9D">
              <w:rPr>
                <w:sz w:val="24"/>
                <w:szCs w:val="24"/>
              </w:rPr>
              <w:t xml:space="preserve"> flow blockage remediation.</w:t>
            </w:r>
          </w:p>
          <w:p w:rsidR="00F00D9D"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F00D9D">
              <w:rPr>
                <w:sz w:val="24"/>
                <w:szCs w:val="24"/>
              </w:rPr>
              <w:t>strategies</w:t>
            </w:r>
          </w:p>
        </w:tc>
      </w:tr>
      <w:tr w:rsidR="00F00D9D" w:rsidTr="00DC737F">
        <w:trPr>
          <w:jc w:val="center"/>
        </w:trPr>
        <w:tc>
          <w:tcPr>
            <w:tcW w:w="4077" w:type="dxa"/>
            <w:vAlign w:val="center"/>
          </w:tcPr>
          <w:p w:rsidR="00F00D9D" w:rsidRP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lastRenderedPageBreak/>
              <w:t>Re-evaluation of flow assurance issues</w:t>
            </w:r>
          </w:p>
          <w:p w:rsidR="00F00D9D" w:rsidRDefault="00F00D9D" w:rsidP="001E7271">
            <w:pPr>
              <w:widowControl w:val="0"/>
              <w:overflowPunct w:val="0"/>
              <w:autoSpaceDE w:val="0"/>
              <w:autoSpaceDN w:val="0"/>
              <w:adjustRightInd w:val="0"/>
              <w:spacing w:line="360" w:lineRule="auto"/>
              <w:jc w:val="both"/>
              <w:rPr>
                <w:sz w:val="24"/>
                <w:szCs w:val="24"/>
              </w:rPr>
            </w:pPr>
            <w:proofErr w:type="gramStart"/>
            <w:r w:rsidRPr="00F00D9D">
              <w:rPr>
                <w:sz w:val="24"/>
                <w:szCs w:val="24"/>
              </w:rPr>
              <w:t>for</w:t>
            </w:r>
            <w:proofErr w:type="gramEnd"/>
            <w:r w:rsidRPr="00F00D9D">
              <w:rPr>
                <w:sz w:val="24"/>
                <w:szCs w:val="24"/>
              </w:rPr>
              <w:t xml:space="preserve"> a preferred concept.</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50912" behindDoc="0" locked="0" layoutInCell="1" allowOverlap="1" wp14:anchorId="61E9DFB2" wp14:editId="6437980A">
                      <wp:simplePos x="0" y="0"/>
                      <wp:positionH relativeFrom="column">
                        <wp:posOffset>41275</wp:posOffset>
                      </wp:positionH>
                      <wp:positionV relativeFrom="paragraph">
                        <wp:posOffset>76200</wp:posOffset>
                      </wp:positionV>
                      <wp:extent cx="285750" cy="247650"/>
                      <wp:effectExtent l="19050" t="19050" r="19050" b="38100"/>
                      <wp:wrapNone/>
                      <wp:docPr id="8251" name="Right Arrow 8251"/>
                      <wp:cNvGraphicFramePr/>
                      <a:graphic xmlns:a="http://schemas.openxmlformats.org/drawingml/2006/main">
                        <a:graphicData uri="http://schemas.microsoft.com/office/word/2010/wordprocessingShape">
                          <wps:wsp>
                            <wps:cNvSpPr/>
                            <wps:spPr>
                              <a:xfrm rot="10800000">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51" o:spid="_x0000_s1026" type="#_x0000_t13" style="position:absolute;margin-left:3.25pt;margin-top:6pt;width:22.5pt;height:19.5pt;rotation:180;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" adj="12240" fillcolor="#92d050" strokecolor="#92d050" strokeweight="2pt"/>
                  </w:pict>
                </mc:Fallback>
              </mc:AlternateContent>
            </w:r>
          </w:p>
        </w:tc>
        <w:tc>
          <w:tcPr>
            <w:tcW w:w="394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sidRPr="0070574B">
              <w:rPr>
                <w:sz w:val="24"/>
                <w:szCs w:val="24"/>
              </w:rPr>
              <w:t>OPEX &amp; CAPEX for various concept</w:t>
            </w:r>
            <w:r>
              <w:rPr>
                <w:sz w:val="24"/>
                <w:szCs w:val="24"/>
              </w:rPr>
              <w:t xml:space="preserve"> </w:t>
            </w:r>
            <w:r w:rsidRPr="0070574B">
              <w:rPr>
                <w:sz w:val="24"/>
                <w:szCs w:val="24"/>
              </w:rPr>
              <w:t>designs to get preferred concept.</w:t>
            </w:r>
          </w:p>
        </w:tc>
      </w:tr>
      <w:tr w:rsidR="00F00D9D" w:rsidTr="00DC737F">
        <w:trPr>
          <w:jc w:val="center"/>
        </w:trPr>
        <w:tc>
          <w:tcPr>
            <w:tcW w:w="4077" w:type="dxa"/>
            <w:vAlign w:val="center"/>
          </w:tcPr>
          <w:p w:rsid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Detailed analyses of flow assurance</w:t>
            </w:r>
            <w:r w:rsidR="0070574B">
              <w:rPr>
                <w:sz w:val="24"/>
                <w:szCs w:val="24"/>
              </w:rPr>
              <w:t xml:space="preserve"> </w:t>
            </w:r>
            <w:r w:rsidRPr="00F00D9D">
              <w:rPr>
                <w:sz w:val="24"/>
                <w:szCs w:val="24"/>
              </w:rPr>
              <w:t>issues for system design and operation</w:t>
            </w:r>
            <w:r w:rsidR="0043721D">
              <w:rPr>
                <w:sz w:val="24"/>
                <w:szCs w:val="24"/>
              </w:rPr>
              <w:t xml:space="preserve"> </w:t>
            </w:r>
            <w:r w:rsidRPr="00F00D9D">
              <w:rPr>
                <w:sz w:val="24"/>
                <w:szCs w:val="24"/>
              </w:rPr>
              <w:t>procedures.</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55008" behindDoc="0" locked="0" layoutInCell="1" allowOverlap="1" wp14:anchorId="43D09272" wp14:editId="338EFEF3">
                      <wp:simplePos x="0" y="0"/>
                      <wp:positionH relativeFrom="column">
                        <wp:posOffset>41275</wp:posOffset>
                      </wp:positionH>
                      <wp:positionV relativeFrom="paragraph">
                        <wp:posOffset>224155</wp:posOffset>
                      </wp:positionV>
                      <wp:extent cx="285750" cy="247650"/>
                      <wp:effectExtent l="0" t="19050" r="38100" b="38100"/>
                      <wp:wrapNone/>
                      <wp:docPr id="8253" name="Right Arrow 8253"/>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53" o:spid="_x0000_s1026" type="#_x0000_t13" style="position:absolute;margin-left:3.25pt;margin-top:17.65pt;width:22.5pt;height:19.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" adj="12240" fillcolor="#92d050" strokecolor="#92d050" strokeweight="2pt"/>
                  </w:pict>
                </mc:Fallback>
              </mc:AlternateContent>
            </w:r>
          </w:p>
        </w:tc>
        <w:tc>
          <w:tcPr>
            <w:tcW w:w="3941" w:type="dxa"/>
            <w:vAlign w:val="center"/>
          </w:tcPr>
          <w:p w:rsidR="0070574B" w:rsidRPr="0070574B"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detailed operation logic;</w:t>
            </w:r>
          </w:p>
          <w:p w:rsidR="0070574B" w:rsidRPr="0070574B"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chemical injection type &amp; rates;</w:t>
            </w:r>
          </w:p>
          <w:p w:rsidR="0070574B" w:rsidRPr="0070574B" w:rsidRDefault="0070574B"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chemical storage volumes;</w:t>
            </w:r>
          </w:p>
          <w:p w:rsidR="00F00D9D" w:rsidRDefault="0070574B" w:rsidP="009B7C68">
            <w:pPr>
              <w:widowControl w:val="0"/>
              <w:numPr>
                <w:ilvl w:val="0"/>
                <w:numId w:val="39"/>
              </w:numPr>
              <w:overflowPunct w:val="0"/>
              <w:autoSpaceDE w:val="0"/>
              <w:autoSpaceDN w:val="0"/>
              <w:adjustRightInd w:val="0"/>
              <w:spacing w:line="360" w:lineRule="auto"/>
              <w:jc w:val="both"/>
              <w:rPr>
                <w:sz w:val="24"/>
                <w:szCs w:val="24"/>
              </w:rPr>
            </w:pPr>
            <w:r w:rsidRPr="0070574B">
              <w:rPr>
                <w:sz w:val="24"/>
                <w:szCs w:val="24"/>
              </w:rPr>
              <w:t>• host facilities requirements</w:t>
            </w:r>
          </w:p>
        </w:tc>
      </w:tr>
      <w:tr w:rsidR="00F00D9D" w:rsidTr="00DC737F">
        <w:trPr>
          <w:jc w:val="center"/>
        </w:trPr>
        <w:tc>
          <w:tcPr>
            <w:tcW w:w="4077" w:type="dxa"/>
            <w:vAlign w:val="center"/>
          </w:tcPr>
          <w:p w:rsidR="00F00D9D" w:rsidRDefault="00F00D9D" w:rsidP="001E7271">
            <w:pPr>
              <w:widowControl w:val="0"/>
              <w:overflowPunct w:val="0"/>
              <w:autoSpaceDE w:val="0"/>
              <w:autoSpaceDN w:val="0"/>
              <w:adjustRightInd w:val="0"/>
              <w:spacing w:line="360" w:lineRule="auto"/>
              <w:jc w:val="both"/>
              <w:rPr>
                <w:sz w:val="24"/>
                <w:szCs w:val="24"/>
              </w:rPr>
            </w:pPr>
            <w:r w:rsidRPr="00F00D9D">
              <w:rPr>
                <w:sz w:val="24"/>
                <w:szCs w:val="24"/>
              </w:rPr>
              <w:t>Update flow assurance risk management</w:t>
            </w:r>
            <w:r w:rsidR="0070574B">
              <w:rPr>
                <w:sz w:val="24"/>
                <w:szCs w:val="24"/>
              </w:rPr>
              <w:t xml:space="preserve"> </w:t>
            </w:r>
            <w:r w:rsidRPr="00F00D9D">
              <w:rPr>
                <w:sz w:val="24"/>
                <w:szCs w:val="24"/>
              </w:rPr>
              <w:t>plan and develop operation guidelines</w:t>
            </w:r>
          </w:p>
        </w:tc>
        <w:tc>
          <w:tcPr>
            <w:tcW w:w="851" w:type="dxa"/>
            <w:vAlign w:val="center"/>
          </w:tcPr>
          <w:p w:rsidR="00F00D9D" w:rsidRDefault="0070574B" w:rsidP="001E7271">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44768" behindDoc="0" locked="0" layoutInCell="1" allowOverlap="1" wp14:anchorId="0FD77A76" wp14:editId="5881AD99">
                      <wp:simplePos x="0" y="0"/>
                      <wp:positionH relativeFrom="column">
                        <wp:posOffset>88900</wp:posOffset>
                      </wp:positionH>
                      <wp:positionV relativeFrom="paragraph">
                        <wp:posOffset>141605</wp:posOffset>
                      </wp:positionV>
                      <wp:extent cx="285750" cy="247650"/>
                      <wp:effectExtent l="0" t="19050" r="38100" b="38100"/>
                      <wp:wrapNone/>
                      <wp:docPr id="8246" name="Right Arrow 8246"/>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46" o:spid="_x0000_s1026" type="#_x0000_t13" style="position:absolute;margin-left:7pt;margin-top:11.15pt;width:22.5pt;height:19.5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" adj="12240" fillcolor="#92d050" strokecolor="#92d050" strokeweight="2pt"/>
                  </w:pict>
                </mc:Fallback>
              </mc:AlternateContent>
            </w:r>
          </w:p>
        </w:tc>
        <w:tc>
          <w:tcPr>
            <w:tcW w:w="3941" w:type="dxa"/>
            <w:vAlign w:val="center"/>
          </w:tcPr>
          <w:p w:rsidR="0070574B" w:rsidRPr="0070574B" w:rsidRDefault="0070574B" w:rsidP="001E7271">
            <w:pPr>
              <w:widowControl w:val="0"/>
              <w:overflowPunct w:val="0"/>
              <w:autoSpaceDE w:val="0"/>
              <w:autoSpaceDN w:val="0"/>
              <w:adjustRightInd w:val="0"/>
              <w:spacing w:line="360" w:lineRule="auto"/>
              <w:jc w:val="both"/>
              <w:rPr>
                <w:sz w:val="24"/>
                <w:szCs w:val="24"/>
              </w:rPr>
            </w:pPr>
            <w:r w:rsidRPr="0070574B">
              <w:rPr>
                <w:sz w:val="24"/>
                <w:szCs w:val="24"/>
              </w:rPr>
              <w:t>Final OPEX &amp; CAPEX and tender</w:t>
            </w:r>
          </w:p>
          <w:p w:rsidR="00F00D9D" w:rsidRDefault="0070574B" w:rsidP="001E7271">
            <w:pPr>
              <w:widowControl w:val="0"/>
              <w:overflowPunct w:val="0"/>
              <w:autoSpaceDE w:val="0"/>
              <w:autoSpaceDN w:val="0"/>
              <w:adjustRightInd w:val="0"/>
              <w:spacing w:line="360" w:lineRule="auto"/>
              <w:jc w:val="both"/>
              <w:rPr>
                <w:sz w:val="24"/>
                <w:szCs w:val="24"/>
              </w:rPr>
            </w:pPr>
            <w:r w:rsidRPr="0070574B">
              <w:rPr>
                <w:sz w:val="24"/>
                <w:szCs w:val="24"/>
              </w:rPr>
              <w:t>packages</w:t>
            </w:r>
          </w:p>
        </w:tc>
      </w:tr>
    </w:tbl>
    <w:p w:rsidR="00F00D9D" w:rsidRDefault="00F00D9D" w:rsidP="00DC737F">
      <w:pPr>
        <w:widowControl w:val="0"/>
        <w:autoSpaceDE w:val="0"/>
        <w:autoSpaceDN w:val="0"/>
        <w:adjustRightInd w:val="0"/>
        <w:spacing w:line="360" w:lineRule="auto"/>
        <w:jc w:val="center"/>
        <w:rPr>
          <w:sz w:val="24"/>
          <w:szCs w:val="24"/>
        </w:rPr>
      </w:pPr>
      <w:r w:rsidRPr="00F00D9D">
        <w:rPr>
          <w:sz w:val="24"/>
          <w:szCs w:val="24"/>
        </w:rPr>
        <w:t>Figure 12-2 Typical Flow Assurance Process</w:t>
      </w:r>
    </w:p>
    <w:p w:rsidR="0070574B" w:rsidRDefault="0070574B" w:rsidP="00DC737F">
      <w:pPr>
        <w:widowControl w:val="0"/>
        <w:autoSpaceDE w:val="0"/>
        <w:autoSpaceDN w:val="0"/>
        <w:adjustRightInd w:val="0"/>
        <w:spacing w:line="360" w:lineRule="auto"/>
        <w:jc w:val="both"/>
        <w:rPr>
          <w:sz w:val="24"/>
          <w:szCs w:val="24"/>
        </w:rPr>
      </w:pPr>
    </w:p>
    <w:p w:rsidR="0070574B" w:rsidRDefault="0070574B" w:rsidP="00DC737F">
      <w:pPr>
        <w:widowControl w:val="0"/>
        <w:autoSpaceDE w:val="0"/>
        <w:autoSpaceDN w:val="0"/>
        <w:adjustRightInd w:val="0"/>
        <w:spacing w:line="360" w:lineRule="auto"/>
        <w:jc w:val="both"/>
        <w:rPr>
          <w:sz w:val="24"/>
          <w:szCs w:val="24"/>
        </w:rPr>
      </w:pPr>
    </w:p>
    <w:p w:rsidR="0070574B" w:rsidRPr="00F00D9D" w:rsidRDefault="0070574B" w:rsidP="00DC737F">
      <w:pPr>
        <w:widowControl w:val="0"/>
        <w:autoSpaceDE w:val="0"/>
        <w:autoSpaceDN w:val="0"/>
        <w:adjustRightInd w:val="0"/>
        <w:spacing w:line="360" w:lineRule="auto"/>
        <w:jc w:val="both"/>
        <w:rPr>
          <w:sz w:val="24"/>
          <w:szCs w:val="24"/>
        </w:rPr>
      </w:pPr>
    </w:p>
    <w:p w:rsidR="0070574B" w:rsidRDefault="0070574B" w:rsidP="00DC737F">
      <w:pPr>
        <w:widowControl w:val="0"/>
        <w:autoSpaceDE w:val="0"/>
        <w:autoSpaceDN w:val="0"/>
        <w:adjustRightInd w:val="0"/>
        <w:spacing w:line="360" w:lineRule="auto"/>
        <w:jc w:val="center"/>
        <w:rPr>
          <w:sz w:val="24"/>
          <w:szCs w:val="24"/>
        </w:rPr>
      </w:pPr>
      <w:r w:rsidRPr="0070574B">
        <w:rPr>
          <w:noProof/>
          <w:lang w:val="en-MY" w:eastAsia="ja-JP"/>
        </w:rPr>
        <w:drawing>
          <wp:inline distT="0" distB="0" distL="0" distR="0" wp14:anchorId="2CC80897" wp14:editId="10FE640C">
            <wp:extent cx="3329940" cy="3589020"/>
            <wp:effectExtent l="0" t="0" r="3810" b="0"/>
            <wp:docPr id="8256" name="Picture 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29940" cy="3589020"/>
                    </a:xfrm>
                    <a:prstGeom prst="rect">
                      <a:avLst/>
                    </a:prstGeom>
                  </pic:spPr>
                </pic:pic>
              </a:graphicData>
            </a:graphic>
          </wp:inline>
        </w:drawing>
      </w:r>
    </w:p>
    <w:p w:rsidR="00F00D9D" w:rsidRPr="00F00D9D" w:rsidRDefault="00F00D9D" w:rsidP="00DC737F">
      <w:pPr>
        <w:widowControl w:val="0"/>
        <w:autoSpaceDE w:val="0"/>
        <w:autoSpaceDN w:val="0"/>
        <w:adjustRightInd w:val="0"/>
        <w:spacing w:line="360" w:lineRule="auto"/>
        <w:jc w:val="center"/>
        <w:rPr>
          <w:sz w:val="24"/>
          <w:szCs w:val="24"/>
        </w:rPr>
      </w:pPr>
      <w:r w:rsidRPr="00F00D9D">
        <w:rPr>
          <w:sz w:val="24"/>
          <w:szCs w:val="24"/>
        </w:rPr>
        <w:lastRenderedPageBreak/>
        <w:t>Figure 12-3 Typical Oil, Water, and Gas Production Profiles with Time</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A97185" w:rsidP="00DC737F">
      <w:pPr>
        <w:pStyle w:val="Heading4"/>
        <w:spacing w:line="360" w:lineRule="auto"/>
        <w:ind w:left="720"/>
        <w:jc w:val="both"/>
      </w:pPr>
      <w:r w:rsidRPr="00F00D9D">
        <w:t>12.2.</w:t>
      </w:r>
      <w:r>
        <w:t>2</w:t>
      </w:r>
      <w:r w:rsidRPr="00F00D9D">
        <w:t xml:space="preserve">. </w:t>
      </w:r>
      <w:r w:rsidR="00F00D9D" w:rsidRPr="00F00D9D">
        <w:t xml:space="preserve">Steady-State Hydraulic and Thermal Performance Analyses </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The steady-state flowline model can be generated with software such as PIPESIM or HYSYS. Steady-state modeling has several objectives:</w:t>
      </w:r>
    </w:p>
    <w:p w:rsidR="00F00D9D" w:rsidRPr="00DC737F" w:rsidRDefault="00F00D9D" w:rsidP="009B7C68">
      <w:pPr>
        <w:pStyle w:val="ListParagraph"/>
        <w:widowControl w:val="0"/>
        <w:numPr>
          <w:ilvl w:val="0"/>
          <w:numId w:val="39"/>
        </w:numPr>
        <w:tabs>
          <w:tab w:val="left" w:pos="284"/>
        </w:tabs>
        <w:overflowPunct w:val="0"/>
        <w:autoSpaceDE w:val="0"/>
        <w:autoSpaceDN w:val="0"/>
        <w:adjustRightInd w:val="0"/>
        <w:spacing w:line="360" w:lineRule="auto"/>
        <w:jc w:val="both"/>
        <w:rPr>
          <w:sz w:val="24"/>
          <w:szCs w:val="24"/>
        </w:rPr>
      </w:pPr>
      <w:r w:rsidRPr="00DC737F">
        <w:rPr>
          <w:sz w:val="24"/>
          <w:szCs w:val="24"/>
        </w:rPr>
        <w:t>To determine the relationship between flow rate and pressure drop along the flowline. The flowline size is decided based on the maximum allowable flow rate and the minimum allowable flow rate.</w:t>
      </w:r>
    </w:p>
    <w:p w:rsidR="00F00D9D" w:rsidRPr="00DC737F" w:rsidRDefault="00F00D9D" w:rsidP="009B7C68">
      <w:pPr>
        <w:pStyle w:val="ListParagraph"/>
        <w:widowControl w:val="0"/>
        <w:numPr>
          <w:ilvl w:val="0"/>
          <w:numId w:val="33"/>
        </w:numPr>
        <w:tabs>
          <w:tab w:val="left" w:pos="284"/>
        </w:tabs>
        <w:overflowPunct w:val="0"/>
        <w:autoSpaceDE w:val="0"/>
        <w:autoSpaceDN w:val="0"/>
        <w:adjustRightInd w:val="0"/>
        <w:spacing w:line="360" w:lineRule="auto"/>
        <w:jc w:val="both"/>
        <w:rPr>
          <w:sz w:val="24"/>
          <w:szCs w:val="24"/>
        </w:rPr>
      </w:pPr>
      <w:r w:rsidRPr="00DC737F">
        <w:rPr>
          <w:sz w:val="24"/>
          <w:szCs w:val="24"/>
        </w:rPr>
        <w:t>To check temperature and pressure distributions along flowlines in a steady-state condition to ensure that the flowline never enters the hydrate-forming region during steady-state operation.</w:t>
      </w:r>
    </w:p>
    <w:p w:rsidR="00F00D9D" w:rsidRPr="00F00D9D" w:rsidRDefault="00F00D9D" w:rsidP="009B7C68">
      <w:pPr>
        <w:widowControl w:val="0"/>
        <w:numPr>
          <w:ilvl w:val="0"/>
          <w:numId w:val="39"/>
        </w:numPr>
        <w:overflowPunct w:val="0"/>
        <w:autoSpaceDE w:val="0"/>
        <w:autoSpaceDN w:val="0"/>
        <w:adjustRightInd w:val="0"/>
        <w:spacing w:line="360" w:lineRule="auto"/>
        <w:jc w:val="both"/>
        <w:rPr>
          <w:sz w:val="24"/>
          <w:szCs w:val="24"/>
        </w:rPr>
      </w:pPr>
      <w:r w:rsidRPr="00F00D9D">
        <w:rPr>
          <w:sz w:val="24"/>
          <w:szCs w:val="24"/>
        </w:rPr>
        <w:t xml:space="preserve">To choose </w:t>
      </w:r>
      <w:proofErr w:type="gramStart"/>
      <w:r w:rsidRPr="00F00D9D">
        <w:rPr>
          <w:sz w:val="24"/>
          <w:szCs w:val="24"/>
        </w:rPr>
        <w:t>an insulation</w:t>
      </w:r>
      <w:proofErr w:type="gramEnd"/>
      <w:r w:rsidRPr="00F00D9D">
        <w:rPr>
          <w:sz w:val="24"/>
          <w:szCs w:val="24"/>
        </w:rPr>
        <w:t xml:space="preserve"> combination that prevents the temperature at the riser base of a tie-back subsea system from falling below the minimum value for cooldown at the maximum range of production rates. The riser base temperature is determined as a function of flow rate and the combined wellbore/flowline insulation system. </w:t>
      </w:r>
    </w:p>
    <w:p w:rsidR="00F00D9D" w:rsidRPr="00F00D9D" w:rsidRDefault="00F00D9D" w:rsidP="009B7C68">
      <w:pPr>
        <w:widowControl w:val="0"/>
        <w:numPr>
          <w:ilvl w:val="0"/>
          <w:numId w:val="39"/>
        </w:numPr>
        <w:overflowPunct w:val="0"/>
        <w:autoSpaceDE w:val="0"/>
        <w:autoSpaceDN w:val="0"/>
        <w:adjustRightInd w:val="0"/>
        <w:spacing w:line="360" w:lineRule="auto"/>
        <w:jc w:val="both"/>
        <w:rPr>
          <w:sz w:val="24"/>
          <w:szCs w:val="24"/>
        </w:rPr>
      </w:pPr>
      <w:r w:rsidRPr="00F00D9D">
        <w:rPr>
          <w:sz w:val="24"/>
          <w:szCs w:val="24"/>
        </w:rPr>
        <w:t xml:space="preserve">To determine the maximum flow rate in the system to ensure that arrival temperatures do not exceed any upper limits set by the separation and dehydration processes or by the equipment design. </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A97185" w:rsidP="00DC737F">
      <w:pPr>
        <w:pStyle w:val="Heading4"/>
        <w:spacing w:line="360" w:lineRule="auto"/>
        <w:ind w:left="720"/>
        <w:jc w:val="both"/>
      </w:pPr>
      <w:r w:rsidRPr="00F00D9D">
        <w:t>12.2.</w:t>
      </w:r>
      <w:r>
        <w:t>3</w:t>
      </w:r>
      <w:r w:rsidRPr="00F00D9D">
        <w:t xml:space="preserve">. </w:t>
      </w:r>
      <w:r w:rsidR="00F00D9D" w:rsidRPr="00F00D9D">
        <w:t xml:space="preserve">Transient Flow Hydraulic and Thermal Performances Analyses </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Transient flowline system models can be constructed with software packages such as OLGA and ProFES. Transient flowline analyses generally include the following scenarios:</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Start-up and shutdown; </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Emergent interruptions; </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Blowdown and warm-up; </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Ramp up/down; </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Oil displacement; </w:t>
      </w:r>
    </w:p>
    <w:p w:rsidR="00F00D9D" w:rsidRPr="00DC737F" w:rsidRDefault="00F00D9D" w:rsidP="009B7C68">
      <w:pPr>
        <w:pStyle w:val="ListParagraph"/>
        <w:widowControl w:val="0"/>
        <w:numPr>
          <w:ilvl w:val="0"/>
          <w:numId w:val="33"/>
        </w:numPr>
        <w:overflowPunct w:val="0"/>
        <w:autoSpaceDE w:val="0"/>
        <w:autoSpaceDN w:val="0"/>
        <w:adjustRightInd w:val="0"/>
        <w:spacing w:line="360" w:lineRule="auto"/>
        <w:jc w:val="both"/>
        <w:rPr>
          <w:sz w:val="24"/>
          <w:szCs w:val="24"/>
        </w:rPr>
      </w:pPr>
      <w:r w:rsidRPr="00DC737F">
        <w:rPr>
          <w:sz w:val="24"/>
          <w:szCs w:val="24"/>
        </w:rPr>
        <w:t xml:space="preserve">Pigging/slugging. </w:t>
      </w:r>
    </w:p>
    <w:p w:rsidR="00F00D9D" w:rsidRPr="00F00D9D" w:rsidRDefault="00F00D9D" w:rsidP="00DC737F">
      <w:pPr>
        <w:widowControl w:val="0"/>
        <w:overflowPunct w:val="0"/>
        <w:autoSpaceDE w:val="0"/>
        <w:autoSpaceDN w:val="0"/>
        <w:adjustRightInd w:val="0"/>
        <w:spacing w:line="360" w:lineRule="auto"/>
        <w:ind w:firstLine="562"/>
        <w:jc w:val="both"/>
        <w:rPr>
          <w:sz w:val="24"/>
          <w:szCs w:val="24"/>
        </w:rPr>
      </w:pPr>
      <w:r w:rsidRPr="00F00D9D">
        <w:rPr>
          <w:sz w:val="24"/>
          <w:szCs w:val="24"/>
        </w:rPr>
        <w:t xml:space="preserve">During these scenarios, fluid temperatures in the system must exceed the hydrate dissociation temperature corresponding to the pressure at every location; otherwise, a </w:t>
      </w:r>
      <w:r w:rsidRPr="00F00D9D">
        <w:rPr>
          <w:sz w:val="24"/>
          <w:szCs w:val="24"/>
        </w:rPr>
        <w:lastRenderedPageBreak/>
        <w:t>combination of an insulated pipeline and the injection of chemical inhibitors into the fluid must be simulated in the transient processes to prevent hydrate formation.</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F00D9D" w:rsidP="00DC737F">
      <w:pPr>
        <w:pStyle w:val="Heading5"/>
        <w:spacing w:line="360" w:lineRule="auto"/>
        <w:ind w:left="720"/>
        <w:jc w:val="both"/>
      </w:pPr>
      <w:r w:rsidRPr="00F00D9D">
        <w:t>12.2.3.1. Start-Up</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Hydrate inhibitor should generally be injected downhole and at the tree during start-up. When the start-up rate is high, inhibitor is not required</w:t>
      </w:r>
      <w:r w:rsidR="0043721D">
        <w:rPr>
          <w:sz w:val="24"/>
          <w:szCs w:val="24"/>
        </w:rPr>
        <w:t xml:space="preserve"> </w:t>
      </w:r>
      <w:r w:rsidRPr="00F00D9D">
        <w:rPr>
          <w:sz w:val="24"/>
          <w:szCs w:val="24"/>
        </w:rPr>
        <w:t>downhole, but the hydrocarbon flow should be treated with inhibitors at the tree. Otherwise, the hydrocarbon flow is required to be treated with inhibitors downhole. Once the tree is outside the hydrate region, hydrate inhibitor can be injected at the tree and the flow rate increased to achieve system warm-up. The start-up scenario is different for the combination of a cold well with a cold flowline and a hot flowline.</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F00D9D" w:rsidP="00DC737F">
      <w:pPr>
        <w:pStyle w:val="Heading5"/>
        <w:spacing w:line="360" w:lineRule="auto"/>
        <w:ind w:left="720"/>
        <w:jc w:val="both"/>
      </w:pPr>
      <w:r w:rsidRPr="00F00D9D">
        <w:t>12.2.3.2. Shutdown</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Shutdown scenarios include planned shutdowns and unplanned shutdowns from a steady state and unplanned shutdowns during warm-up. In general, the planned and unplanned shutdowns from the steady state are the same with the exception that for a planned shutdown, hydrate inhibitor can be injected into the system prior to shutdown. Once the system is filled with inhibited product fluids, no further inhibitor injection or depressurization is needed prior to start-up.</w:t>
      </w:r>
    </w:p>
    <w:p w:rsidR="00F00D9D" w:rsidRPr="00F00D9D" w:rsidRDefault="00F00D9D" w:rsidP="00DC737F">
      <w:pPr>
        <w:widowControl w:val="0"/>
        <w:overflowPunct w:val="0"/>
        <w:autoSpaceDE w:val="0"/>
        <w:autoSpaceDN w:val="0"/>
        <w:adjustRightInd w:val="0"/>
        <w:spacing w:line="360" w:lineRule="auto"/>
        <w:ind w:firstLine="567"/>
        <w:jc w:val="both"/>
        <w:rPr>
          <w:sz w:val="24"/>
          <w:szCs w:val="24"/>
        </w:rPr>
      </w:pPr>
      <w:r w:rsidRPr="00F00D9D">
        <w:rPr>
          <w:sz w:val="24"/>
          <w:szCs w:val="24"/>
        </w:rPr>
        <w:t>After shutdown, the flowline temperature will decrease because of heat transfer from the system to surrounding water. The insulation system of the flowline is designed to keep the temperature of fluids above the hydrate dissociation temperature until the “no-touch time” has passed. When considering minimum cooldown times, the “no-touch time” is the one in which operators can try to correct problems without having to take any action to protect the subsea system from hydrates. Operators always want a longer “no-touch time,” but it is a cost/benefit balancing problem and is decided on a project-by-project basis. Analyses of platform operation experience in West Africa indicate that many typical process and instrumentation interruptions can be analyzed and corrected in 6 to 8 hours.</w:t>
      </w:r>
    </w:p>
    <w:p w:rsidR="00F00D9D" w:rsidRPr="00F00D9D" w:rsidRDefault="00F00D9D" w:rsidP="00DC737F">
      <w:pPr>
        <w:widowControl w:val="0"/>
        <w:overflowPunct w:val="0"/>
        <w:autoSpaceDE w:val="0"/>
        <w:autoSpaceDN w:val="0"/>
        <w:adjustRightInd w:val="0"/>
        <w:spacing w:line="360" w:lineRule="auto"/>
        <w:ind w:firstLine="567"/>
        <w:jc w:val="both"/>
        <w:rPr>
          <w:sz w:val="24"/>
          <w:szCs w:val="24"/>
        </w:rPr>
      </w:pPr>
      <w:r w:rsidRPr="00F00D9D">
        <w:rPr>
          <w:sz w:val="24"/>
          <w:szCs w:val="24"/>
        </w:rPr>
        <w:t xml:space="preserve">Let’s use a tie-back subsea system in West Africa as an example. If the system is shut down from a steady state, the first step is to see if the system can be restarted within 2 hours. If so, start-up should begin. If not, one option for hydrate control is for the riser </w:t>
      </w:r>
      <w:r w:rsidRPr="00F00D9D">
        <w:rPr>
          <w:sz w:val="24"/>
          <w:szCs w:val="24"/>
        </w:rPr>
        <w:lastRenderedPageBreak/>
        <w:t>to be bullheaded with MeOH (if MeOH is chosen as a hydrate inhibitor) to ensure that no hydrates can form in the base of the riser where fluids are collecting. Next the tree piping will be dosed with methanol. After that, the fluid in the flowline will begin to be fully treated with methanol. Once 8 hours have passed, operators must determine if the system can be started up or not. If it can be started, they will proceed to the start-up procedure outlined previously. If it cannot be started up, the flowlines will be depressurized. The intention of depressurization is to reduce the hydrate dissociation</w:t>
      </w:r>
      <w:r w:rsidR="0043721D">
        <w:rPr>
          <w:sz w:val="24"/>
          <w:szCs w:val="24"/>
        </w:rPr>
        <w:t xml:space="preserve"> </w:t>
      </w:r>
      <w:r w:rsidR="0043721D" w:rsidRPr="00F00D9D">
        <w:rPr>
          <w:sz w:val="24"/>
          <w:szCs w:val="24"/>
        </w:rPr>
        <w:t>temperature to below the ambient sea temperature. Once the flowlines have been depressurized, the flowlines, jumpers, and trees are in a safe state. If the wells have been shutdown for 2 days without a system restart, then the wellbores need to be bullheaded with MeOH to fill the volume of the wellbore down to the SCSSV. Once these steps have been taken, the entire system is safe</w:t>
      </w:r>
    </w:p>
    <w:p w:rsidR="00F00D9D" w:rsidRPr="00F00D9D" w:rsidRDefault="00F00D9D" w:rsidP="00DC737F">
      <w:pPr>
        <w:widowControl w:val="0"/>
        <w:autoSpaceDE w:val="0"/>
        <w:autoSpaceDN w:val="0"/>
        <w:adjustRightInd w:val="0"/>
        <w:spacing w:line="360" w:lineRule="auto"/>
        <w:jc w:val="both"/>
        <w:rPr>
          <w:sz w:val="24"/>
          <w:szCs w:val="24"/>
        </w:rPr>
        <w:sectPr w:rsidR="00F00D9D" w:rsidRPr="00F00D9D" w:rsidSect="002E71B3">
          <w:headerReference w:type="default" r:id="rId18"/>
          <w:footerReference w:type="default" r:id="rId19"/>
          <w:pgSz w:w="11907" w:h="16840" w:code="9"/>
          <w:pgMar w:top="1298" w:right="1576" w:bottom="289" w:left="1678" w:header="720" w:footer="720" w:gutter="0"/>
          <w:cols w:space="720"/>
          <w:noEndnote/>
        </w:sectPr>
      </w:pPr>
    </w:p>
    <w:p w:rsidR="00F00D9D" w:rsidRDefault="0043721D" w:rsidP="00DC737F">
      <w:pPr>
        <w:widowControl w:val="0"/>
        <w:autoSpaceDE w:val="0"/>
        <w:autoSpaceDN w:val="0"/>
        <w:adjustRightInd w:val="0"/>
        <w:spacing w:line="360" w:lineRule="auto"/>
        <w:jc w:val="center"/>
        <w:rPr>
          <w:sz w:val="24"/>
          <w:szCs w:val="24"/>
        </w:rPr>
      </w:pPr>
      <w:r w:rsidRPr="00F00D9D">
        <w:rPr>
          <w:sz w:val="24"/>
          <w:szCs w:val="24"/>
        </w:rPr>
        <w:lastRenderedPageBreak/>
        <w:t>Table 12-1 Unplanned Shutdown Sequence of Events</w:t>
      </w:r>
    </w:p>
    <w:tbl>
      <w:tblPr>
        <w:tblStyle w:val="MediumShading1-Accent6"/>
        <w:tblW w:w="8869" w:type="dxa"/>
        <w:jc w:val="center"/>
        <w:tblInd w:w="720" w:type="dxa"/>
        <w:tblLook w:val="04A0" w:firstRow="1" w:lastRow="0" w:firstColumn="1" w:lastColumn="0" w:noHBand="0" w:noVBand="1"/>
      </w:tblPr>
      <w:tblGrid>
        <w:gridCol w:w="1951"/>
        <w:gridCol w:w="6918"/>
      </w:tblGrid>
      <w:tr w:rsidR="0043721D" w:rsidTr="00DC73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43721D" w:rsidRDefault="0043721D" w:rsidP="001E7271">
            <w:pPr>
              <w:widowControl w:val="0"/>
              <w:autoSpaceDE w:val="0"/>
              <w:autoSpaceDN w:val="0"/>
              <w:adjustRightInd w:val="0"/>
              <w:spacing w:line="360" w:lineRule="auto"/>
              <w:jc w:val="both"/>
              <w:rPr>
                <w:sz w:val="24"/>
                <w:szCs w:val="24"/>
              </w:rPr>
            </w:pPr>
            <w:r w:rsidRPr="00F00D9D">
              <w:rPr>
                <w:sz w:val="24"/>
                <w:szCs w:val="24"/>
              </w:rPr>
              <w:t>Time (hr)</w:t>
            </w:r>
          </w:p>
        </w:tc>
        <w:tc>
          <w:tcPr>
            <w:tcW w:w="6918" w:type="dxa"/>
          </w:tcPr>
          <w:p w:rsidR="0043721D" w:rsidRDefault="0043721D" w:rsidP="001E7271">
            <w:pPr>
              <w:widowControl w:val="0"/>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F00D9D">
              <w:rPr>
                <w:sz w:val="24"/>
                <w:szCs w:val="24"/>
              </w:rPr>
              <w:t>Activity</w:t>
            </w:r>
          </w:p>
        </w:tc>
      </w:tr>
      <w:tr w:rsidR="0043721D" w:rsidTr="00DC73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43721D" w:rsidRDefault="0043721D" w:rsidP="001E7271">
            <w:pPr>
              <w:widowControl w:val="0"/>
              <w:autoSpaceDE w:val="0"/>
              <w:autoSpaceDN w:val="0"/>
              <w:adjustRightInd w:val="0"/>
              <w:spacing w:line="360" w:lineRule="auto"/>
              <w:jc w:val="both"/>
              <w:rPr>
                <w:sz w:val="24"/>
                <w:szCs w:val="24"/>
              </w:rPr>
            </w:pPr>
            <w:r>
              <w:rPr>
                <w:sz w:val="24"/>
                <w:szCs w:val="24"/>
              </w:rPr>
              <w:t>0</w:t>
            </w:r>
          </w:p>
        </w:tc>
        <w:tc>
          <w:tcPr>
            <w:tcW w:w="6918" w:type="dxa"/>
          </w:tcPr>
          <w:p w:rsidR="0043721D" w:rsidRPr="00DC737F" w:rsidRDefault="0043721D" w:rsidP="001E7271">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DC737F">
              <w:rPr>
                <w:sz w:val="24"/>
                <w:szCs w:val="24"/>
              </w:rPr>
              <w:t>Shutdown</w:t>
            </w:r>
          </w:p>
        </w:tc>
      </w:tr>
      <w:tr w:rsidR="0043721D" w:rsidTr="00DC73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43721D" w:rsidRDefault="0043721D" w:rsidP="001E7271">
            <w:pPr>
              <w:widowControl w:val="0"/>
              <w:autoSpaceDE w:val="0"/>
              <w:autoSpaceDN w:val="0"/>
              <w:adjustRightInd w:val="0"/>
              <w:spacing w:line="360" w:lineRule="auto"/>
              <w:jc w:val="both"/>
              <w:rPr>
                <w:sz w:val="24"/>
                <w:szCs w:val="24"/>
              </w:rPr>
            </w:pPr>
            <w:r>
              <w:rPr>
                <w:sz w:val="24"/>
                <w:szCs w:val="24"/>
              </w:rPr>
              <w:t>3</w:t>
            </w:r>
          </w:p>
        </w:tc>
        <w:tc>
          <w:tcPr>
            <w:tcW w:w="6918" w:type="dxa"/>
          </w:tcPr>
          <w:p w:rsidR="0043721D" w:rsidRPr="00DC737F" w:rsidRDefault="0043721D" w:rsidP="001E7271">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rPr>
            </w:pPr>
            <w:r w:rsidRPr="00DC737F">
              <w:rPr>
                <w:sz w:val="24"/>
                <w:szCs w:val="24"/>
              </w:rPr>
              <w:t>No-touch time</w:t>
            </w:r>
          </w:p>
        </w:tc>
      </w:tr>
      <w:tr w:rsidR="0043721D" w:rsidTr="00DC73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43721D" w:rsidRDefault="0043721D" w:rsidP="001E7271">
            <w:pPr>
              <w:widowControl w:val="0"/>
              <w:autoSpaceDE w:val="0"/>
              <w:autoSpaceDN w:val="0"/>
              <w:adjustRightInd w:val="0"/>
              <w:spacing w:line="360" w:lineRule="auto"/>
              <w:jc w:val="both"/>
              <w:rPr>
                <w:sz w:val="24"/>
                <w:szCs w:val="24"/>
              </w:rPr>
            </w:pPr>
            <w:r>
              <w:rPr>
                <w:sz w:val="24"/>
                <w:szCs w:val="24"/>
              </w:rPr>
              <w:t>6</w:t>
            </w:r>
          </w:p>
        </w:tc>
        <w:tc>
          <w:tcPr>
            <w:tcW w:w="6918" w:type="dxa"/>
          </w:tcPr>
          <w:p w:rsidR="0043721D" w:rsidRPr="00DC737F" w:rsidRDefault="0043721D" w:rsidP="001E7271">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DC737F">
              <w:rPr>
                <w:w w:val="95"/>
                <w:sz w:val="24"/>
                <w:szCs w:val="24"/>
              </w:rPr>
              <w:t>Blowdown with gas-lift assist</w:t>
            </w:r>
            <w:r w:rsidRPr="00DC737F">
              <w:rPr>
                <w:sz w:val="24"/>
                <w:szCs w:val="24"/>
              </w:rPr>
              <w:t xml:space="preserve">   Jumper/tree, MeOH injection</w:t>
            </w:r>
          </w:p>
        </w:tc>
      </w:tr>
      <w:tr w:rsidR="0043721D" w:rsidTr="00DC737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43721D" w:rsidRDefault="0043721D" w:rsidP="001E7271">
            <w:pPr>
              <w:widowControl w:val="0"/>
              <w:autoSpaceDE w:val="0"/>
              <w:autoSpaceDN w:val="0"/>
              <w:adjustRightInd w:val="0"/>
              <w:spacing w:line="360" w:lineRule="auto"/>
              <w:jc w:val="both"/>
              <w:rPr>
                <w:sz w:val="24"/>
                <w:szCs w:val="24"/>
              </w:rPr>
            </w:pPr>
            <w:r>
              <w:rPr>
                <w:sz w:val="24"/>
                <w:szCs w:val="24"/>
              </w:rPr>
              <w:t>12</w:t>
            </w:r>
          </w:p>
        </w:tc>
        <w:tc>
          <w:tcPr>
            <w:tcW w:w="6918" w:type="dxa"/>
          </w:tcPr>
          <w:p w:rsidR="0043721D" w:rsidRPr="00DC737F" w:rsidRDefault="0043721D" w:rsidP="001E7271">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rPr>
            </w:pPr>
            <w:r w:rsidRPr="00DC737F">
              <w:rPr>
                <w:sz w:val="24"/>
                <w:szCs w:val="24"/>
              </w:rPr>
              <w:t>Dead oil displacement</w:t>
            </w:r>
          </w:p>
        </w:tc>
      </w:tr>
    </w:tbl>
    <w:p w:rsidR="0043721D" w:rsidRPr="00F00D9D" w:rsidRDefault="0043721D" w:rsidP="00DC737F">
      <w:pPr>
        <w:widowControl w:val="0"/>
        <w:autoSpaceDE w:val="0"/>
        <w:autoSpaceDN w:val="0"/>
        <w:adjustRightInd w:val="0"/>
        <w:spacing w:line="360" w:lineRule="auto"/>
        <w:jc w:val="both"/>
        <w:rPr>
          <w:sz w:val="24"/>
          <w:szCs w:val="24"/>
        </w:rPr>
      </w:pPr>
    </w:p>
    <w:p w:rsidR="00F00D9D" w:rsidRPr="00F00D9D" w:rsidRDefault="00DC26F6" w:rsidP="00DC737F">
      <w:pPr>
        <w:widowControl w:val="0"/>
        <w:overflowPunct w:val="0"/>
        <w:autoSpaceDE w:val="0"/>
        <w:autoSpaceDN w:val="0"/>
        <w:adjustRightInd w:val="0"/>
        <w:spacing w:line="360" w:lineRule="auto"/>
        <w:ind w:firstLine="299"/>
        <w:jc w:val="both"/>
        <w:rPr>
          <w:sz w:val="24"/>
          <w:szCs w:val="24"/>
        </w:rPr>
      </w:pPr>
      <w:hyperlink w:anchor="page17" w:history="1">
        <w:r w:rsidR="00F00D9D" w:rsidRPr="00F00D9D">
          <w:rPr>
            <w:color w:val="000066"/>
            <w:sz w:val="24"/>
            <w:szCs w:val="24"/>
          </w:rPr>
          <w:t xml:space="preserve"> Table 12-1</w:t>
        </w:r>
      </w:hyperlink>
      <w:r w:rsidR="00F00D9D" w:rsidRPr="00F00D9D">
        <w:rPr>
          <w:color w:val="000066"/>
          <w:sz w:val="24"/>
          <w:szCs w:val="24"/>
        </w:rPr>
        <w:t xml:space="preserve"> </w:t>
      </w:r>
      <w:r w:rsidR="00F00D9D" w:rsidRPr="00F00D9D">
        <w:rPr>
          <w:sz w:val="24"/>
          <w:szCs w:val="24"/>
        </w:rPr>
        <w:t>shows</w:t>
      </w:r>
      <w:r w:rsidR="00F00D9D" w:rsidRPr="00F00D9D">
        <w:rPr>
          <w:color w:val="000066"/>
          <w:sz w:val="24"/>
          <w:szCs w:val="24"/>
        </w:rPr>
        <w:t xml:space="preserve"> </w:t>
      </w:r>
      <w:r w:rsidR="00F00D9D" w:rsidRPr="00F00D9D">
        <w:rPr>
          <w:sz w:val="24"/>
          <w:szCs w:val="24"/>
        </w:rPr>
        <w:t>a typical sequence of events during an unplanned</w:t>
      </w:r>
      <w:r w:rsidR="00F00D9D" w:rsidRPr="00F00D9D">
        <w:rPr>
          <w:color w:val="000066"/>
          <w:sz w:val="24"/>
          <w:szCs w:val="24"/>
        </w:rPr>
        <w:t xml:space="preserve"> </w:t>
      </w:r>
      <w:r w:rsidR="00F00D9D" w:rsidRPr="00F00D9D">
        <w:rPr>
          <w:sz w:val="24"/>
          <w:szCs w:val="24"/>
        </w:rPr>
        <w:t>shutdown of a flowline system for the tie-back subsea system in West Africa. The shutdown event is followed by 3 hours of no-touch time. After these 3 hours, the wellbore and the jumpers are treated with methanol. Simulta-neously, the flowline is depressurized. To ensure that this procedure can be finished in 3 hours, the blowdown is carried out with a gas-lift assist. Blowdown is followed by dead oil displacement.</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F00D9D" w:rsidP="00DC737F">
      <w:pPr>
        <w:pStyle w:val="Heading5"/>
        <w:spacing w:line="360" w:lineRule="auto"/>
        <w:ind w:left="720"/>
        <w:jc w:val="both"/>
      </w:pPr>
      <w:r w:rsidRPr="00F00D9D">
        <w:t>12.2.3.3. Blowdown</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 xml:space="preserve">To keep the flowline system out of the hydrate-forming region when the shutdown time is longer than the cooldown period, flowline blowdown or depressurization may be an option. The transient simulation of this scenario shows how long blowdown and liquid carryover during blow-down take. The simulation also indicates whether the target pressure to avoid hydrate formation can be reached. </w:t>
      </w:r>
      <w:hyperlink w:anchor="page17" w:history="1">
        <w:r w:rsidRPr="00F00D9D">
          <w:rPr>
            <w:sz w:val="24"/>
            <w:szCs w:val="24"/>
          </w:rPr>
          <w:t xml:space="preserve"> </w:t>
        </w:r>
        <w:r w:rsidRPr="00F00D9D">
          <w:rPr>
            <w:color w:val="000066"/>
            <w:sz w:val="24"/>
            <w:szCs w:val="24"/>
          </w:rPr>
          <w:t>Figure 12-4</w:t>
        </w:r>
      </w:hyperlink>
      <w:r w:rsidRPr="00F00D9D">
        <w:rPr>
          <w:sz w:val="24"/>
          <w:szCs w:val="24"/>
        </w:rPr>
        <w:t xml:space="preserve"> shows that shorter blowdown times are accompanied by greater liquid carryover. The blowdown rate may also need to be limited to reduce the amount of Joule-Thompson cooling downstream of the blowdown valve, to prevent the possibility of brittle fracture of the flowline. During blowdown, sufficient gas must evolve to ensure that the remaining volume of dep-ressurized fluids exerts a hydrostatic pressure that is less than the hydrate dissociation pressure at ambient temperature. Until the blowdown crite-rion is met, the only way to protect the flowline from hydrate formation is to inject inhibitor.</w:t>
      </w:r>
    </w:p>
    <w:p w:rsidR="00F00D9D" w:rsidRPr="00F00D9D" w:rsidRDefault="00F00D9D" w:rsidP="00DC737F">
      <w:pPr>
        <w:widowControl w:val="0"/>
        <w:autoSpaceDE w:val="0"/>
        <w:autoSpaceDN w:val="0"/>
        <w:adjustRightInd w:val="0"/>
        <w:spacing w:line="360" w:lineRule="auto"/>
        <w:jc w:val="both"/>
        <w:rPr>
          <w:sz w:val="24"/>
          <w:szCs w:val="24"/>
        </w:rPr>
        <w:sectPr w:rsidR="00F00D9D" w:rsidRPr="00F00D9D" w:rsidSect="002E71B3">
          <w:pgSz w:w="11907" w:h="16840" w:code="9"/>
          <w:pgMar w:top="1298" w:right="1576" w:bottom="289" w:left="1678" w:header="720" w:footer="720" w:gutter="0"/>
          <w:cols w:space="720"/>
          <w:noEndnote/>
        </w:sectPr>
      </w:pPr>
    </w:p>
    <w:p w:rsidR="00F00D9D" w:rsidRPr="00F00D9D" w:rsidRDefault="0043721D" w:rsidP="00DC737F">
      <w:pPr>
        <w:widowControl w:val="0"/>
        <w:autoSpaceDE w:val="0"/>
        <w:autoSpaceDN w:val="0"/>
        <w:adjustRightInd w:val="0"/>
        <w:spacing w:line="360" w:lineRule="auto"/>
        <w:jc w:val="center"/>
        <w:rPr>
          <w:sz w:val="24"/>
          <w:szCs w:val="24"/>
        </w:rPr>
      </w:pPr>
      <w:r w:rsidRPr="0043721D">
        <w:rPr>
          <w:noProof/>
          <w:lang w:val="en-MY" w:eastAsia="ja-JP"/>
        </w:rPr>
        <w:lastRenderedPageBreak/>
        <w:drawing>
          <wp:inline distT="0" distB="0" distL="0" distR="0" wp14:anchorId="0A50D603" wp14:editId="5A2EE6AA">
            <wp:extent cx="3741384" cy="2466975"/>
            <wp:effectExtent l="0" t="0" r="0" b="0"/>
            <wp:docPr id="8258" name="Picture 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1708" cy="2467188"/>
                    </a:xfrm>
                    <a:prstGeom prst="rect">
                      <a:avLst/>
                    </a:prstGeom>
                  </pic:spPr>
                </pic:pic>
              </a:graphicData>
            </a:graphic>
          </wp:inline>
        </w:drawing>
      </w:r>
    </w:p>
    <w:p w:rsidR="0043721D" w:rsidRDefault="0043721D" w:rsidP="00DC737F">
      <w:pPr>
        <w:widowControl w:val="0"/>
        <w:autoSpaceDE w:val="0"/>
        <w:autoSpaceDN w:val="0"/>
        <w:adjustRightInd w:val="0"/>
        <w:spacing w:line="360" w:lineRule="auto"/>
        <w:ind w:left="821"/>
        <w:jc w:val="both"/>
        <w:rPr>
          <w:sz w:val="24"/>
          <w:szCs w:val="24"/>
        </w:rPr>
      </w:pPr>
    </w:p>
    <w:p w:rsidR="00F00D9D" w:rsidRPr="00F00D9D" w:rsidRDefault="00F00D9D" w:rsidP="00DC737F">
      <w:pPr>
        <w:widowControl w:val="0"/>
        <w:autoSpaceDE w:val="0"/>
        <w:autoSpaceDN w:val="0"/>
        <w:adjustRightInd w:val="0"/>
        <w:spacing w:line="360" w:lineRule="auto"/>
        <w:ind w:left="821"/>
        <w:jc w:val="both"/>
        <w:rPr>
          <w:sz w:val="24"/>
          <w:szCs w:val="24"/>
        </w:rPr>
      </w:pPr>
      <w:r w:rsidRPr="00F00D9D">
        <w:rPr>
          <w:sz w:val="24"/>
          <w:szCs w:val="24"/>
        </w:rPr>
        <w:t xml:space="preserve">Figure 12-4 Liquid Carryover versus Blowdown </w:t>
      </w:r>
      <w:proofErr w:type="gramStart"/>
      <w:r w:rsidRPr="00F00D9D">
        <w:rPr>
          <w:sz w:val="24"/>
          <w:szCs w:val="24"/>
        </w:rPr>
        <w:t xml:space="preserve">Time  </w:t>
      </w:r>
      <w:r w:rsidRPr="00F00D9D">
        <w:rPr>
          <w:color w:val="000066"/>
          <w:sz w:val="24"/>
          <w:szCs w:val="24"/>
        </w:rPr>
        <w:t>[</w:t>
      </w:r>
      <w:proofErr w:type="gramEnd"/>
      <w:r w:rsidR="0043721D" w:rsidRPr="0043721D">
        <w:rPr>
          <w:color w:val="000066"/>
          <w:sz w:val="24"/>
          <w:szCs w:val="24"/>
        </w:rPr>
        <w:t>S.E. Lorimer</w:t>
      </w:r>
      <w:r w:rsidRPr="00F00D9D">
        <w:rPr>
          <w:color w:val="000066"/>
          <w:sz w:val="24"/>
          <w:szCs w:val="24"/>
        </w:rPr>
        <w:t>]</w:t>
      </w:r>
    </w:p>
    <w:p w:rsidR="00F00D9D" w:rsidRPr="00F00D9D" w:rsidRDefault="00F00D9D" w:rsidP="00DC737F">
      <w:pPr>
        <w:widowControl w:val="0"/>
        <w:autoSpaceDE w:val="0"/>
        <w:autoSpaceDN w:val="0"/>
        <w:adjustRightInd w:val="0"/>
        <w:spacing w:line="360" w:lineRule="auto"/>
        <w:jc w:val="both"/>
        <w:rPr>
          <w:sz w:val="24"/>
          <w:szCs w:val="24"/>
        </w:rPr>
      </w:pPr>
    </w:p>
    <w:p w:rsidR="00F00D9D" w:rsidRPr="00F00D9D" w:rsidRDefault="00F00D9D" w:rsidP="00DC737F">
      <w:pPr>
        <w:pStyle w:val="Heading5"/>
        <w:spacing w:line="360" w:lineRule="auto"/>
        <w:ind w:left="720"/>
        <w:jc w:val="both"/>
      </w:pPr>
      <w:r w:rsidRPr="00F00D9D">
        <w:t>12.2.3.4. Warm-Up</w:t>
      </w:r>
    </w:p>
    <w:p w:rsid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 xml:space="preserve">During the warm-up process, hydrate inhibitor must be injected until the flowline temperatures exceed the hydrate dissociation temperature at every location for a given pressure. </w:t>
      </w:r>
      <w:hyperlink w:anchor="page17" w:history="1">
        <w:r w:rsidRPr="00F00D9D">
          <w:rPr>
            <w:sz w:val="24"/>
            <w:szCs w:val="24"/>
          </w:rPr>
          <w:t xml:space="preserve"> </w:t>
        </w:r>
        <w:r w:rsidRPr="00F00D9D">
          <w:rPr>
            <w:color w:val="000066"/>
            <w:sz w:val="24"/>
            <w:szCs w:val="24"/>
          </w:rPr>
          <w:t>Figure 12-5</w:t>
        </w:r>
      </w:hyperlink>
      <w:r w:rsidRPr="00F00D9D">
        <w:rPr>
          <w:sz w:val="24"/>
          <w:szCs w:val="24"/>
        </w:rPr>
        <w:t xml:space="preserve"> shows the effects of insulation material on the warm-up time. Hot oiling has two beneficial effects. First, it reduces or eliminates the time required to reach the hydrate dissociation temperature in the flowline. Once the minimum void fraction has been reached, methanol injection can be safely stopped. Reduction of the methanol injection time is a tremendous advantage for projects with limited</w:t>
      </w:r>
      <w:r w:rsidR="004E71B6">
        <w:rPr>
          <w:sz w:val="24"/>
          <w:szCs w:val="24"/>
        </w:rPr>
        <w:t xml:space="preserve"> </w:t>
      </w:r>
      <w:r w:rsidR="004E71B6" w:rsidRPr="00F00D9D">
        <w:rPr>
          <w:sz w:val="24"/>
          <w:szCs w:val="24"/>
        </w:rPr>
        <w:t>available methanol volumes. Hot oiling also warms up the pipeline and surrounding earth, resulting in a much longer cooldown time during the warm-up period than is accomplished by warming with product fluids. This gives more flexibility at those times when the system must be shutdown before it has reached steady state</w:t>
      </w:r>
      <w:r w:rsidR="004E71B6">
        <w:rPr>
          <w:sz w:val="24"/>
          <w:szCs w:val="24"/>
        </w:rPr>
        <w:t>.</w:t>
      </w:r>
    </w:p>
    <w:p w:rsidR="0043721D" w:rsidRPr="00F00D9D" w:rsidRDefault="0043721D" w:rsidP="00DC737F">
      <w:pPr>
        <w:widowControl w:val="0"/>
        <w:overflowPunct w:val="0"/>
        <w:autoSpaceDE w:val="0"/>
        <w:autoSpaceDN w:val="0"/>
        <w:adjustRightInd w:val="0"/>
        <w:spacing w:line="360" w:lineRule="auto"/>
        <w:jc w:val="both"/>
        <w:rPr>
          <w:sz w:val="24"/>
          <w:szCs w:val="24"/>
        </w:rPr>
      </w:pPr>
    </w:p>
    <w:p w:rsidR="00F00D9D" w:rsidRPr="00F00D9D" w:rsidRDefault="0043721D" w:rsidP="00DC737F">
      <w:pPr>
        <w:widowControl w:val="0"/>
        <w:autoSpaceDE w:val="0"/>
        <w:autoSpaceDN w:val="0"/>
        <w:adjustRightInd w:val="0"/>
        <w:spacing w:line="360" w:lineRule="auto"/>
        <w:jc w:val="center"/>
        <w:rPr>
          <w:sz w:val="24"/>
          <w:szCs w:val="24"/>
        </w:rPr>
        <w:sectPr w:rsidR="00F00D9D" w:rsidRPr="00F00D9D" w:rsidSect="002E71B3">
          <w:pgSz w:w="11907" w:h="16840" w:code="9"/>
          <w:pgMar w:top="1298" w:right="1576" w:bottom="289" w:left="1678" w:header="720" w:footer="720" w:gutter="0"/>
          <w:cols w:space="720"/>
          <w:noEndnote/>
        </w:sectPr>
      </w:pPr>
      <w:r w:rsidRPr="0043721D">
        <w:rPr>
          <w:noProof/>
          <w:lang w:val="en-MY" w:eastAsia="ja-JP"/>
        </w:rPr>
        <w:lastRenderedPageBreak/>
        <w:drawing>
          <wp:inline distT="0" distB="0" distL="0" distR="0" wp14:anchorId="5453DCBA" wp14:editId="3047A4A9">
            <wp:extent cx="3752850" cy="2708367"/>
            <wp:effectExtent l="0" t="0" r="0" b="0"/>
            <wp:docPr id="8259" name="Picture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61609" cy="2714688"/>
                    </a:xfrm>
                    <a:prstGeom prst="rect">
                      <a:avLst/>
                    </a:prstGeom>
                  </pic:spPr>
                </pic:pic>
              </a:graphicData>
            </a:graphic>
          </wp:inline>
        </w:drawing>
      </w:r>
    </w:p>
    <w:p w:rsidR="00F00D9D" w:rsidRPr="00F00D9D" w:rsidRDefault="00F00D9D" w:rsidP="00DC737F">
      <w:pPr>
        <w:widowControl w:val="0"/>
        <w:autoSpaceDE w:val="0"/>
        <w:autoSpaceDN w:val="0"/>
        <w:adjustRightInd w:val="0"/>
        <w:spacing w:line="360" w:lineRule="auto"/>
        <w:jc w:val="both"/>
        <w:rPr>
          <w:sz w:val="24"/>
          <w:szCs w:val="24"/>
        </w:rPr>
      </w:pPr>
      <w:r w:rsidRPr="00F00D9D">
        <w:rPr>
          <w:sz w:val="24"/>
          <w:szCs w:val="24"/>
        </w:rPr>
        <w:lastRenderedPageBreak/>
        <w:t xml:space="preserve">Figure 12-5 Effect of Flowline Insulation on Warm-Up from Cold </w:t>
      </w:r>
      <w:proofErr w:type="gramStart"/>
      <w:r w:rsidRPr="00F00D9D">
        <w:rPr>
          <w:sz w:val="24"/>
          <w:szCs w:val="24"/>
        </w:rPr>
        <w:t xml:space="preserve">Earth  </w:t>
      </w:r>
      <w:r w:rsidRPr="00F00D9D">
        <w:rPr>
          <w:color w:val="000066"/>
          <w:sz w:val="24"/>
          <w:szCs w:val="24"/>
        </w:rPr>
        <w:t>[</w:t>
      </w:r>
      <w:proofErr w:type="gramEnd"/>
      <w:r w:rsidR="004E71B6" w:rsidRPr="0043721D">
        <w:rPr>
          <w:color w:val="000066"/>
          <w:sz w:val="24"/>
          <w:szCs w:val="24"/>
        </w:rPr>
        <w:t>S.E. Lorimer</w:t>
      </w:r>
      <w:r w:rsidR="004E71B6" w:rsidRPr="00F00D9D">
        <w:rPr>
          <w:sz w:val="24"/>
          <w:szCs w:val="24"/>
        </w:rPr>
        <w:t xml:space="preserve"> </w:t>
      </w:r>
      <w:r w:rsidRPr="00F00D9D">
        <w:rPr>
          <w:color w:val="000066"/>
          <w:sz w:val="24"/>
          <w:szCs w:val="24"/>
        </w:rPr>
        <w:t>]</w:t>
      </w:r>
    </w:p>
    <w:p w:rsidR="00F00D9D" w:rsidRPr="00F00D9D" w:rsidRDefault="00F00D9D" w:rsidP="00DC737F">
      <w:pPr>
        <w:widowControl w:val="0"/>
        <w:autoSpaceDE w:val="0"/>
        <w:autoSpaceDN w:val="0"/>
        <w:adjustRightInd w:val="0"/>
        <w:spacing w:line="360" w:lineRule="auto"/>
        <w:jc w:val="both"/>
        <w:rPr>
          <w:sz w:val="24"/>
          <w:szCs w:val="24"/>
        </w:rPr>
        <w:sectPr w:rsidR="00F00D9D" w:rsidRPr="00F00D9D" w:rsidSect="002E71B3">
          <w:type w:val="continuous"/>
          <w:pgSz w:w="11907" w:h="16840" w:code="9"/>
          <w:pgMar w:top="1298" w:right="1576" w:bottom="289" w:left="1678" w:header="720" w:footer="720" w:gutter="0"/>
          <w:cols w:space="720"/>
          <w:noEndnote/>
        </w:sectPr>
      </w:pPr>
    </w:p>
    <w:p w:rsidR="00F00D9D" w:rsidRPr="00F00D9D" w:rsidRDefault="00F00D9D" w:rsidP="00DC737F">
      <w:pPr>
        <w:widowControl w:val="0"/>
        <w:autoSpaceDE w:val="0"/>
        <w:autoSpaceDN w:val="0"/>
        <w:adjustRightInd w:val="0"/>
        <w:spacing w:line="360" w:lineRule="auto"/>
        <w:jc w:val="both"/>
        <w:rPr>
          <w:sz w:val="24"/>
          <w:szCs w:val="24"/>
        </w:rPr>
      </w:pPr>
      <w:bookmarkStart w:id="16" w:name="page11"/>
      <w:bookmarkEnd w:id="16"/>
    </w:p>
    <w:p w:rsidR="00F00D9D" w:rsidRPr="00F00D9D" w:rsidRDefault="00F00D9D" w:rsidP="00DC737F">
      <w:pPr>
        <w:pStyle w:val="Heading5"/>
        <w:spacing w:line="360" w:lineRule="auto"/>
        <w:ind w:left="720"/>
        <w:jc w:val="both"/>
      </w:pPr>
      <w:r w:rsidRPr="00F00D9D">
        <w:t>12.2.3.5. Riser Cooldown</w:t>
      </w:r>
    </w:p>
    <w:p w:rsidR="00F00D9D" w:rsidRPr="00F00D9D" w:rsidRDefault="00F00D9D" w:rsidP="00DC737F">
      <w:pPr>
        <w:widowControl w:val="0"/>
        <w:overflowPunct w:val="0"/>
        <w:autoSpaceDE w:val="0"/>
        <w:autoSpaceDN w:val="0"/>
        <w:adjustRightInd w:val="0"/>
        <w:spacing w:line="360" w:lineRule="auto"/>
        <w:jc w:val="both"/>
        <w:rPr>
          <w:sz w:val="24"/>
          <w:szCs w:val="24"/>
        </w:rPr>
      </w:pPr>
      <w:r w:rsidRPr="00F00D9D">
        <w:rPr>
          <w:sz w:val="24"/>
          <w:szCs w:val="24"/>
        </w:rPr>
        <w:t>The most vulnerable portion of the subsea system, in terms of hydrate formation, is typically the riser base. The steady-state temperatures at the riser base are near the lowest point in the whole system. The available riser insulation systems are not as effective as the pipe-in-pipe insulation that is used for some flowlines. The riser is subject to more convective heat transfer because it has a higher current velocity than a pipeline and, finally, it may be partially or completely gas filled during shutdown conditions, leading to much more rapid cooling.</w:t>
      </w:r>
    </w:p>
    <w:p w:rsidR="00F00D9D" w:rsidRDefault="00F00D9D" w:rsidP="00DC737F">
      <w:pPr>
        <w:widowControl w:val="0"/>
        <w:overflowPunct w:val="0"/>
        <w:autoSpaceDE w:val="0"/>
        <w:autoSpaceDN w:val="0"/>
        <w:adjustRightInd w:val="0"/>
        <w:spacing w:line="360" w:lineRule="auto"/>
        <w:ind w:firstLine="567"/>
        <w:jc w:val="both"/>
        <w:rPr>
          <w:sz w:val="24"/>
          <w:szCs w:val="24"/>
        </w:rPr>
      </w:pPr>
      <w:r w:rsidRPr="00F00D9D">
        <w:rPr>
          <w:sz w:val="24"/>
          <w:szCs w:val="24"/>
        </w:rPr>
        <w:t>The desired cooldown time before the temperature at the riser base reaches the hydrate temperature, is determined by the following formula:</w:t>
      </w:r>
    </w:p>
    <w:p w:rsidR="004E71B6" w:rsidRPr="00F00D9D" w:rsidRDefault="004E71B6" w:rsidP="00DC737F">
      <w:pPr>
        <w:widowControl w:val="0"/>
        <w:overflowPunct w:val="0"/>
        <w:autoSpaceDE w:val="0"/>
        <w:autoSpaceDN w:val="0"/>
        <w:adjustRightInd w:val="0"/>
        <w:spacing w:line="360" w:lineRule="auto"/>
        <w:ind w:firstLine="299"/>
        <w:jc w:val="both"/>
        <w:rPr>
          <w:sz w:val="24"/>
          <w:szCs w:val="24"/>
        </w:rPr>
      </w:pPr>
    </w:p>
    <w:p w:rsidR="00F00D9D" w:rsidRPr="004E71B6" w:rsidRDefault="00DC26F6" w:rsidP="00DC737F">
      <w:pPr>
        <w:widowControl w:val="0"/>
        <w:autoSpaceDE w:val="0"/>
        <w:autoSpaceDN w:val="0"/>
        <w:adjustRightInd w:val="0"/>
        <w:spacing w:line="360"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min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no touch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treat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blowdown</m:t>
              </m:r>
            </m:sub>
          </m:sSub>
        </m:oMath>
      </m:oMathPara>
    </w:p>
    <w:p w:rsidR="004E71B6" w:rsidRPr="00F00D9D" w:rsidRDefault="004E71B6" w:rsidP="00DC737F">
      <w:pPr>
        <w:widowControl w:val="0"/>
        <w:autoSpaceDE w:val="0"/>
        <w:autoSpaceDN w:val="0"/>
        <w:adjustRightInd w:val="0"/>
        <w:spacing w:line="360" w:lineRule="auto"/>
        <w:jc w:val="both"/>
        <w:rPr>
          <w:sz w:val="24"/>
          <w:szCs w:val="24"/>
        </w:rPr>
      </w:pPr>
    </w:p>
    <w:p w:rsidR="00F00D9D" w:rsidRPr="00F00D9D" w:rsidRDefault="004E71B6" w:rsidP="00DC737F">
      <w:pPr>
        <w:widowControl w:val="0"/>
        <w:autoSpaceDE w:val="0"/>
        <w:autoSpaceDN w:val="0"/>
        <w:adjustRightInd w:val="0"/>
        <w:spacing w:line="360" w:lineRule="auto"/>
        <w:jc w:val="both"/>
        <w:rPr>
          <w:sz w:val="24"/>
          <w:szCs w:val="24"/>
        </w:rPr>
      </w:pPr>
      <w:r w:rsidRPr="00F00D9D">
        <w:rPr>
          <w:sz w:val="24"/>
          <w:szCs w:val="24"/>
        </w:rPr>
        <w:t>W</w:t>
      </w:r>
      <w:r w:rsidR="00F00D9D" w:rsidRPr="00F00D9D">
        <w:rPr>
          <w:sz w:val="24"/>
          <w:szCs w:val="24"/>
        </w:rPr>
        <w:t>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min</m:t>
            </m:r>
          </m:sub>
        </m:sSub>
      </m:oMath>
      <w:r>
        <w:rPr>
          <w:sz w:val="24"/>
          <w:szCs w:val="24"/>
        </w:rPr>
        <w:t xml:space="preserve"> is </w:t>
      </w:r>
      <w:r w:rsidR="00F00D9D" w:rsidRPr="00F00D9D">
        <w:rPr>
          <w:sz w:val="24"/>
          <w:szCs w:val="24"/>
        </w:rPr>
        <w:t xml:space="preserve">minimum cooldown time, in hours;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no touch</m:t>
            </m:r>
          </m:sub>
        </m:sSub>
      </m:oMath>
      <w:r>
        <w:rPr>
          <w:sz w:val="24"/>
          <w:szCs w:val="24"/>
        </w:rPr>
        <w:t xml:space="preserve"> is </w:t>
      </w:r>
      <w:r w:rsidR="00F00D9D" w:rsidRPr="00F00D9D">
        <w:rPr>
          <w:sz w:val="24"/>
          <w:szCs w:val="24"/>
        </w:rPr>
        <w:t>no touch time, 2 to 3 hours;</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treat</m:t>
            </m:r>
          </m:sub>
        </m:sSub>
      </m:oMath>
      <w:r>
        <w:rPr>
          <w:sz w:val="24"/>
          <w:szCs w:val="24"/>
        </w:rPr>
        <w:t xml:space="preserve"> is </w:t>
      </w:r>
      <w:r w:rsidR="00F00D9D" w:rsidRPr="00F00D9D">
        <w:rPr>
          <w:sz w:val="24"/>
          <w:szCs w:val="24"/>
        </w:rPr>
        <w:t>time to treat wellbores, trees, jumpers, and manifolds with inhibitors, in hours;</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blowdown</m:t>
            </m:r>
          </m:sub>
        </m:sSub>
      </m:oMath>
      <w:r>
        <w:rPr>
          <w:sz w:val="24"/>
          <w:szCs w:val="24"/>
        </w:rPr>
        <w:t xml:space="preserve"> is </w:t>
      </w:r>
      <w:r w:rsidR="00F00D9D" w:rsidRPr="00F00D9D">
        <w:rPr>
          <w:sz w:val="24"/>
          <w:szCs w:val="24"/>
        </w:rPr>
        <w:t>time to blow down flowlines, in hours.</w:t>
      </w:r>
    </w:p>
    <w:p w:rsidR="00F00D9D" w:rsidRPr="00F00D9D" w:rsidRDefault="00F00D9D" w:rsidP="00DC737F">
      <w:pPr>
        <w:widowControl w:val="0"/>
        <w:overflowPunct w:val="0"/>
        <w:autoSpaceDE w:val="0"/>
        <w:autoSpaceDN w:val="0"/>
        <w:adjustRightInd w:val="0"/>
        <w:spacing w:line="360" w:lineRule="auto"/>
        <w:ind w:firstLine="567"/>
        <w:jc w:val="both"/>
        <w:rPr>
          <w:sz w:val="24"/>
          <w:szCs w:val="24"/>
        </w:rPr>
      </w:pPr>
      <w:r w:rsidRPr="00F00D9D">
        <w:rPr>
          <w:sz w:val="24"/>
          <w:szCs w:val="24"/>
        </w:rPr>
        <w:t>Cooldown times are typically on the order of 12to 24 hours.</w:t>
      </w:r>
      <w:hyperlink w:anchor="page17" w:history="1">
        <w:r w:rsidRPr="00F00D9D">
          <w:rPr>
            <w:sz w:val="24"/>
            <w:szCs w:val="24"/>
          </w:rPr>
          <w:t xml:space="preserve"> </w:t>
        </w:r>
        <w:r w:rsidRPr="00F00D9D">
          <w:rPr>
            <w:color w:val="000066"/>
            <w:sz w:val="24"/>
            <w:szCs w:val="24"/>
          </w:rPr>
          <w:t>Figure 12-</w:t>
        </w:r>
      </w:hyperlink>
      <w:r w:rsidRPr="00F00D9D">
        <w:rPr>
          <w:color w:val="000066"/>
          <w:sz w:val="24"/>
          <w:szCs w:val="24"/>
        </w:rPr>
        <w:t>6</w:t>
      </w:r>
      <w:r w:rsidRPr="00F00D9D">
        <w:rPr>
          <w:sz w:val="24"/>
          <w:szCs w:val="24"/>
        </w:rPr>
        <w:t xml:space="preserve"> shows cooldown curves for an 8–in. oil riser with various insulation materials. The increase in the desired cooldown time requires better flowline insulation and or higher minimum production rates. The desired cooldown dictates a minimum riser base temperature for a given riser insulation system. This temperature becomes the target to be reached or </w:t>
      </w:r>
      <w:r w:rsidRPr="00F00D9D">
        <w:rPr>
          <w:sz w:val="24"/>
          <w:szCs w:val="24"/>
        </w:rPr>
        <w:lastRenderedPageBreak/>
        <w:t>exceeded during steady-state operation of the flowline system.</w:t>
      </w:r>
    </w:p>
    <w:p w:rsidR="00F00D9D" w:rsidRPr="00F00D9D" w:rsidRDefault="00F00D9D" w:rsidP="00DC737F">
      <w:pPr>
        <w:widowControl w:val="0"/>
        <w:autoSpaceDE w:val="0"/>
        <w:autoSpaceDN w:val="0"/>
        <w:adjustRightInd w:val="0"/>
        <w:spacing w:line="360" w:lineRule="auto"/>
        <w:jc w:val="both"/>
        <w:rPr>
          <w:sz w:val="24"/>
          <w:szCs w:val="24"/>
        </w:rPr>
      </w:pPr>
    </w:p>
    <w:p w:rsidR="00F00D9D" w:rsidRDefault="004E71B6" w:rsidP="00DC737F">
      <w:pPr>
        <w:spacing w:line="360" w:lineRule="auto"/>
        <w:jc w:val="center"/>
        <w:rPr>
          <w:rFonts w:eastAsia="Cordia New"/>
        </w:rPr>
      </w:pPr>
      <w:r w:rsidRPr="004E71B6">
        <w:rPr>
          <w:noProof/>
          <w:lang w:val="en-MY" w:eastAsia="ja-JP"/>
        </w:rPr>
        <w:drawing>
          <wp:inline distT="0" distB="0" distL="0" distR="0" wp14:anchorId="4784C01C" wp14:editId="4ACACE69">
            <wp:extent cx="3551521" cy="2543175"/>
            <wp:effectExtent l="0" t="0" r="0" b="0"/>
            <wp:docPr id="8260" name="Picture 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55988" cy="2546374"/>
                    </a:xfrm>
                    <a:prstGeom prst="rect">
                      <a:avLst/>
                    </a:prstGeom>
                  </pic:spPr>
                </pic:pic>
              </a:graphicData>
            </a:graphic>
          </wp:inline>
        </w:drawing>
      </w:r>
    </w:p>
    <w:p w:rsidR="004E71B6" w:rsidRDefault="004E71B6" w:rsidP="00DC737F">
      <w:pPr>
        <w:spacing w:line="360" w:lineRule="auto"/>
        <w:jc w:val="both"/>
        <w:rPr>
          <w:rFonts w:eastAsia="Cordia New"/>
        </w:rPr>
      </w:pPr>
    </w:p>
    <w:p w:rsidR="004E71B6" w:rsidRDefault="004E71B6" w:rsidP="00DC737F">
      <w:pPr>
        <w:spacing w:line="360" w:lineRule="auto"/>
        <w:jc w:val="both"/>
        <w:rPr>
          <w:color w:val="000066"/>
          <w:sz w:val="24"/>
          <w:szCs w:val="24"/>
        </w:rPr>
      </w:pPr>
      <w:proofErr w:type="gramStart"/>
      <w:r w:rsidRPr="004E71B6">
        <w:rPr>
          <w:sz w:val="24"/>
          <w:szCs w:val="24"/>
        </w:rPr>
        <w:t>Figure 12-6 8-in.</w:t>
      </w:r>
      <w:proofErr w:type="gramEnd"/>
      <w:r w:rsidRPr="004E71B6">
        <w:rPr>
          <w:sz w:val="24"/>
          <w:szCs w:val="24"/>
        </w:rPr>
        <w:t xml:space="preserve"> Oil Riser Cooldown Curves for Different Insulation </w:t>
      </w:r>
      <w:proofErr w:type="gramStart"/>
      <w:r w:rsidRPr="004E71B6">
        <w:rPr>
          <w:sz w:val="24"/>
          <w:szCs w:val="24"/>
        </w:rPr>
        <w:t xml:space="preserve">Materials  </w:t>
      </w:r>
      <w:r w:rsidRPr="004E71B6">
        <w:rPr>
          <w:color w:val="000066"/>
          <w:sz w:val="24"/>
          <w:szCs w:val="24"/>
        </w:rPr>
        <w:t>[</w:t>
      </w:r>
      <w:proofErr w:type="gramEnd"/>
      <w:r w:rsidRPr="004E71B6">
        <w:rPr>
          <w:color w:val="000066"/>
          <w:sz w:val="24"/>
          <w:szCs w:val="24"/>
        </w:rPr>
        <w:t>S.E.Lorimer]</w:t>
      </w:r>
    </w:p>
    <w:p w:rsidR="004E71B6" w:rsidRDefault="004E71B6" w:rsidP="00DC737F">
      <w:pPr>
        <w:spacing w:line="360" w:lineRule="auto"/>
        <w:jc w:val="both"/>
        <w:rPr>
          <w:color w:val="000066"/>
          <w:sz w:val="24"/>
          <w:szCs w:val="24"/>
        </w:rPr>
      </w:pPr>
    </w:p>
    <w:p w:rsidR="004E71B6" w:rsidRDefault="004E71B6" w:rsidP="00A97185">
      <w:pPr>
        <w:pStyle w:val="Heading4"/>
        <w:spacing w:line="360" w:lineRule="auto"/>
        <w:ind w:left="720"/>
        <w:rPr>
          <w:rFonts w:ascii="Times New Roman" w:hAnsi="Times New Roman" w:cs="Times New Roman"/>
        </w:rPr>
      </w:pPr>
      <w:r>
        <w:t>12.</w:t>
      </w:r>
      <w:r w:rsidR="00A97185">
        <w:t>2.4</w:t>
      </w:r>
      <w:r>
        <w:t xml:space="preserve">. </w:t>
      </w:r>
      <w:r w:rsidR="00DF4231">
        <w:t>System Design and Operability</w:t>
      </w:r>
    </w:p>
    <w:p w:rsidR="004E71B6" w:rsidRDefault="004E71B6" w:rsidP="00DC737F">
      <w:pPr>
        <w:widowControl w:val="0"/>
        <w:overflowPunct w:val="0"/>
        <w:autoSpaceDE w:val="0"/>
        <w:autoSpaceDN w:val="0"/>
        <w:adjustRightInd w:val="0"/>
        <w:spacing w:line="360" w:lineRule="auto"/>
        <w:jc w:val="both"/>
        <w:rPr>
          <w:sz w:val="24"/>
          <w:szCs w:val="24"/>
        </w:rPr>
      </w:pPr>
      <w:r>
        <w:t>In a system design, the entire system from the reservoir to the end user has to be considered to determine applicable operating parameters; flow diameters and flow rates; insulation for tubing, flowlines, and manifolds; chemical injection requirements; host facilities; operating strategies and procedures etc., to ensure that the entire system can be built and operated successfully and economically. All production modes, including start-up, steady state, flow rate change, and shutdown throughout the system life, must be considered.</w:t>
      </w:r>
    </w:p>
    <w:p w:rsidR="004E71B6" w:rsidRDefault="004E71B6" w:rsidP="00DC737F">
      <w:pPr>
        <w:widowControl w:val="0"/>
        <w:overflowPunct w:val="0"/>
        <w:autoSpaceDE w:val="0"/>
        <w:autoSpaceDN w:val="0"/>
        <w:adjustRightInd w:val="0"/>
        <w:spacing w:line="360" w:lineRule="auto"/>
        <w:ind w:firstLine="567"/>
        <w:jc w:val="both"/>
        <w:rPr>
          <w:sz w:val="24"/>
          <w:szCs w:val="24"/>
        </w:rPr>
      </w:pPr>
      <w:r>
        <w:rPr>
          <w:sz w:val="21"/>
          <w:szCs w:val="21"/>
        </w:rPr>
        <w:t>Operating strategies and procedures for successful system designs are developed with system unknowns and uncertainties in mind and can be readily adapted to work with the existing system, even when that is different from that assumed during design. In deepwater projects, the objective of operating strategies is to avoid the formation of hydrate or wax plugs at any time, especially hydrates in the subsea system including wellbores, trees, well jumpers, manifold, and flowlines during system operation.</w:t>
      </w:r>
    </w:p>
    <w:p w:rsidR="004E71B6" w:rsidRDefault="004E71B6" w:rsidP="00DC737F">
      <w:pPr>
        <w:widowControl w:val="0"/>
        <w:overflowPunct w:val="0"/>
        <w:autoSpaceDE w:val="0"/>
        <w:autoSpaceDN w:val="0"/>
        <w:adjustRightInd w:val="0"/>
        <w:spacing w:line="360" w:lineRule="auto"/>
        <w:ind w:firstLine="567"/>
        <w:jc w:val="both"/>
        <w:rPr>
          <w:sz w:val="24"/>
          <w:szCs w:val="24"/>
        </w:rPr>
      </w:pPr>
      <w:r>
        <w:t>Although the operations are time, temperature, and pressure dependent, a typical operating procedure is as follows:</w:t>
      </w:r>
    </w:p>
    <w:p w:rsidR="004E71B6" w:rsidRDefault="004E71B6" w:rsidP="009B7C68">
      <w:pPr>
        <w:pStyle w:val="ListParagraph"/>
        <w:widowControl w:val="0"/>
        <w:numPr>
          <w:ilvl w:val="0"/>
          <w:numId w:val="63"/>
        </w:numPr>
        <w:overflowPunct w:val="0"/>
        <w:autoSpaceDE w:val="0"/>
        <w:autoSpaceDN w:val="0"/>
        <w:adjustRightInd w:val="0"/>
        <w:spacing w:line="360" w:lineRule="auto"/>
        <w:jc w:val="both"/>
      </w:pPr>
      <w:r>
        <w:t xml:space="preserve">Operate the flowlines in an underpacked condition during steady state; for example, maintain a sufficient gas void fraction to allow successful depressurization to below the hydrate dissociation pressure at ambient temperatures. </w:t>
      </w:r>
    </w:p>
    <w:p w:rsidR="004E71B6" w:rsidRPr="00DC737F" w:rsidRDefault="004E71B6" w:rsidP="009B7C68">
      <w:pPr>
        <w:pStyle w:val="ListParagraph"/>
        <w:widowControl w:val="0"/>
        <w:numPr>
          <w:ilvl w:val="0"/>
          <w:numId w:val="63"/>
        </w:numPr>
        <w:overflowPunct w:val="0"/>
        <w:autoSpaceDE w:val="0"/>
        <w:autoSpaceDN w:val="0"/>
        <w:adjustRightInd w:val="0"/>
        <w:spacing w:line="360" w:lineRule="auto"/>
        <w:jc w:val="both"/>
        <w:rPr>
          <w:sz w:val="21"/>
          <w:szCs w:val="21"/>
        </w:rPr>
      </w:pPr>
      <w:r w:rsidRPr="00DC737F">
        <w:rPr>
          <w:sz w:val="21"/>
          <w:szCs w:val="21"/>
        </w:rPr>
        <w:lastRenderedPageBreak/>
        <w:t xml:space="preserve">For a platform shutdown, close the boarding valves and tree as close to simultaneously as possible in order to trap the underpacked condition. </w:t>
      </w:r>
    </w:p>
    <w:p w:rsidR="00DC737F" w:rsidRDefault="004E71B6" w:rsidP="009B7C68">
      <w:pPr>
        <w:pStyle w:val="ListParagraph"/>
        <w:widowControl w:val="0"/>
        <w:numPr>
          <w:ilvl w:val="0"/>
          <w:numId w:val="63"/>
        </w:numPr>
        <w:overflowPunct w:val="0"/>
        <w:autoSpaceDE w:val="0"/>
        <w:autoSpaceDN w:val="0"/>
        <w:adjustRightInd w:val="0"/>
        <w:spacing w:line="360" w:lineRule="auto"/>
        <w:jc w:val="both"/>
      </w:pPr>
      <w:proofErr w:type="gramStart"/>
      <w:r>
        <w:t>Design the insulation system to provide enough cooldown time to address facility problems before remedial action is needed, and perform</w:t>
      </w:r>
      <w:proofErr w:type="gramEnd"/>
      <w:r>
        <w:t xml:space="preserve"> the interventions. </w:t>
      </w:r>
    </w:p>
    <w:p w:rsidR="004E71B6" w:rsidRDefault="004E71B6" w:rsidP="009B7C68">
      <w:pPr>
        <w:pStyle w:val="ListParagraph"/>
        <w:widowControl w:val="0"/>
        <w:numPr>
          <w:ilvl w:val="0"/>
          <w:numId w:val="63"/>
        </w:numPr>
        <w:overflowPunct w:val="0"/>
        <w:autoSpaceDE w:val="0"/>
        <w:autoSpaceDN w:val="0"/>
        <w:adjustRightInd w:val="0"/>
        <w:spacing w:line="360" w:lineRule="auto"/>
        <w:jc w:val="both"/>
      </w:pPr>
      <w:r>
        <w:t>Inject hydrate inhibitor into the well, tree, jumpers, and manifolds</w:t>
      </w:r>
    </w:p>
    <w:p w:rsidR="004E71B6" w:rsidRDefault="004E71B6" w:rsidP="009B7C68">
      <w:pPr>
        <w:pStyle w:val="ListParagraph"/>
        <w:widowControl w:val="0"/>
        <w:numPr>
          <w:ilvl w:val="0"/>
          <w:numId w:val="63"/>
        </w:numPr>
        <w:overflowPunct w:val="0"/>
        <w:autoSpaceDE w:val="0"/>
        <w:autoSpaceDN w:val="0"/>
        <w:adjustRightInd w:val="0"/>
        <w:spacing w:line="360" w:lineRule="auto"/>
        <w:jc w:val="both"/>
      </w:pPr>
      <w:r>
        <w:t xml:space="preserve">Blow down the flowline to the pressure of fluid below the hydrate-forming pressure. </w:t>
      </w:r>
    </w:p>
    <w:p w:rsidR="004E71B6" w:rsidRPr="00DC737F" w:rsidRDefault="004E71B6" w:rsidP="009B7C68">
      <w:pPr>
        <w:pStyle w:val="ListParagraph"/>
        <w:widowControl w:val="0"/>
        <w:numPr>
          <w:ilvl w:val="0"/>
          <w:numId w:val="63"/>
        </w:numPr>
        <w:overflowPunct w:val="0"/>
        <w:autoSpaceDE w:val="0"/>
        <w:autoSpaceDN w:val="0"/>
        <w:adjustRightInd w:val="0"/>
        <w:spacing w:line="360" w:lineRule="auto"/>
        <w:jc w:val="both"/>
        <w:rPr>
          <w:sz w:val="21"/>
          <w:szCs w:val="21"/>
        </w:rPr>
      </w:pPr>
      <w:r w:rsidRPr="00DC737F">
        <w:rPr>
          <w:sz w:val="21"/>
          <w:szCs w:val="21"/>
        </w:rPr>
        <w:t xml:space="preserve">Flush flowlines with hot oil prior to restart from a blowdown condition. </w:t>
      </w:r>
    </w:p>
    <w:p w:rsidR="004E71B6" w:rsidRPr="00DC737F" w:rsidRDefault="004E71B6" w:rsidP="009B7C68">
      <w:pPr>
        <w:pStyle w:val="ListParagraph"/>
        <w:widowControl w:val="0"/>
        <w:numPr>
          <w:ilvl w:val="0"/>
          <w:numId w:val="63"/>
        </w:numPr>
        <w:overflowPunct w:val="0"/>
        <w:autoSpaceDE w:val="0"/>
        <w:autoSpaceDN w:val="0"/>
        <w:adjustRightInd w:val="0"/>
        <w:spacing w:line="360" w:lineRule="auto"/>
        <w:jc w:val="both"/>
        <w:rPr>
          <w:sz w:val="21"/>
          <w:szCs w:val="21"/>
        </w:rPr>
      </w:pPr>
      <w:r w:rsidRPr="00DC737F">
        <w:rPr>
          <w:sz w:val="21"/>
          <w:szCs w:val="21"/>
        </w:rPr>
        <w:t xml:space="preserve">Start up the wells in stages, while injecting hydrate inhibitor. Continue hydrate inhibitor injection until the warm-up period for the well, tree, </w:t>
      </w:r>
    </w:p>
    <w:p w:rsidR="004E71B6" w:rsidRPr="00DC737F" w:rsidRDefault="004E71B6" w:rsidP="009B7C68">
      <w:pPr>
        <w:pStyle w:val="ListParagraph"/>
        <w:widowControl w:val="0"/>
        <w:numPr>
          <w:ilvl w:val="0"/>
          <w:numId w:val="63"/>
        </w:numPr>
        <w:overflowPunct w:val="0"/>
        <w:autoSpaceDE w:val="0"/>
        <w:autoSpaceDN w:val="0"/>
        <w:adjustRightInd w:val="0"/>
        <w:spacing w:line="360" w:lineRule="auto"/>
        <w:jc w:val="both"/>
        <w:rPr>
          <w:sz w:val="24"/>
          <w:szCs w:val="24"/>
        </w:rPr>
      </w:pPr>
      <w:proofErr w:type="gramStart"/>
      <w:r>
        <w:t>jumpers</w:t>
      </w:r>
      <w:proofErr w:type="gramEnd"/>
      <w:r>
        <w:t>, and manifold has passed and enough gas has entered the flowline to permit blowdown.</w:t>
      </w:r>
    </w:p>
    <w:p w:rsidR="004E71B6" w:rsidRDefault="004E71B6" w:rsidP="00DC737F">
      <w:pPr>
        <w:widowControl w:val="0"/>
        <w:autoSpaceDE w:val="0"/>
        <w:autoSpaceDN w:val="0"/>
        <w:adjustRightInd w:val="0"/>
        <w:spacing w:line="360" w:lineRule="auto"/>
        <w:jc w:val="both"/>
        <w:rPr>
          <w:sz w:val="24"/>
          <w:szCs w:val="24"/>
        </w:rPr>
      </w:pPr>
    </w:p>
    <w:p w:rsidR="004E71B6" w:rsidRDefault="004E71B6" w:rsidP="00DC737F">
      <w:pPr>
        <w:widowControl w:val="0"/>
        <w:overflowPunct w:val="0"/>
        <w:autoSpaceDE w:val="0"/>
        <w:autoSpaceDN w:val="0"/>
        <w:adjustRightInd w:val="0"/>
        <w:spacing w:line="360" w:lineRule="auto"/>
        <w:ind w:firstLine="299"/>
        <w:jc w:val="both"/>
        <w:rPr>
          <w:sz w:val="24"/>
          <w:szCs w:val="24"/>
        </w:rPr>
      </w:pPr>
      <w:r>
        <w:t xml:space="preserve">The systems are normally designed to have a 3-hr no-touch time during which no hydrate prevention actions are required. Blowdown is carried out only during longer, less frequent shutdowns, and about three times per year. The logic charts for start-up and shutdown serve as an outline for the oper-ating guidelines.  </w:t>
      </w:r>
      <w:r>
        <w:rPr>
          <w:color w:val="000066"/>
        </w:rPr>
        <w:t>Figure 12-7</w:t>
      </w:r>
      <w:r>
        <w:t xml:space="preserve"> shows a typical logic start-up chart for the cold well start-up of a deepwater field. The start-up logic begins with the pigging of the flowlines, assuming the flowlines have been blown down. The flowlines must be pigged to remove any residual, uninhibited fluids from them. The flowlines are then pressured up to system pressure to avoid any problems caused by a severe pressure drop across the subsea choke and to make manifold valve equalization easier when it is time to switch flowlines. The next step is to start up the well that heats up the fastest, remembering to inject hydrate inhibitor at upstream of the choke while this well is ramping up. When the system is heated, hydrate inhibitor injection can stop. For this case, once the tree has reached 150</w:t>
      </w:r>
      <w:r>
        <w:rPr>
          <w:rFonts w:ascii="PMingLiU" w:eastAsia="PMingLiU" w:cs="PMingLiU"/>
          <w:sz w:val="29"/>
          <w:szCs w:val="29"/>
          <w:vertAlign w:val="superscript"/>
        </w:rPr>
        <w:t>_</w:t>
      </w:r>
      <w:r>
        <w:t>F, MeOH injection can be stopped. The temperature of 150</w:t>
      </w:r>
      <w:r>
        <w:rPr>
          <w:rFonts w:ascii="PMingLiU" w:eastAsia="PMingLiU" w:cs="PMingLiU"/>
          <w:sz w:val="29"/>
          <w:szCs w:val="29"/>
          <w:vertAlign w:val="superscript"/>
        </w:rPr>
        <w:t>_</w:t>
      </w:r>
      <w:r>
        <w:t>F has been determined to provide 8 hr of cooldown for the tree.</w:t>
      </w:r>
    </w:p>
    <w:p w:rsidR="004E71B6" w:rsidRDefault="004E71B6" w:rsidP="00DC737F">
      <w:pPr>
        <w:widowControl w:val="0"/>
        <w:autoSpaceDE w:val="0"/>
        <w:autoSpaceDN w:val="0"/>
        <w:adjustRightInd w:val="0"/>
        <w:spacing w:line="360" w:lineRule="auto"/>
        <w:jc w:val="both"/>
        <w:rPr>
          <w:sz w:val="24"/>
          <w:szCs w:val="24"/>
        </w:rPr>
      </w:pPr>
    </w:p>
    <w:p w:rsidR="004E71B6" w:rsidRDefault="004E71B6" w:rsidP="00A97185">
      <w:pPr>
        <w:pStyle w:val="Heading5"/>
        <w:spacing w:line="360" w:lineRule="auto"/>
        <w:ind w:left="720"/>
        <w:rPr>
          <w:rFonts w:ascii="Times New Roman" w:hAnsi="Times New Roman" w:cs="Times New Roman"/>
        </w:rPr>
      </w:pPr>
      <w:r>
        <w:t>12.</w:t>
      </w:r>
      <w:r w:rsidR="005E4398">
        <w:t>2.4</w:t>
      </w:r>
      <w:r>
        <w:t>.1. Well Start-Up and Shut-Down</w:t>
      </w:r>
    </w:p>
    <w:p w:rsidR="004E71B6" w:rsidRDefault="004E71B6" w:rsidP="00DC737F">
      <w:pPr>
        <w:widowControl w:val="0"/>
        <w:overflowPunct w:val="0"/>
        <w:autoSpaceDE w:val="0"/>
        <w:autoSpaceDN w:val="0"/>
        <w:adjustRightInd w:val="0"/>
        <w:spacing w:line="360" w:lineRule="auto"/>
        <w:jc w:val="both"/>
        <w:rPr>
          <w:sz w:val="24"/>
          <w:szCs w:val="24"/>
        </w:rPr>
      </w:pPr>
      <w:r>
        <w:rPr>
          <w:color w:val="000066"/>
        </w:rPr>
        <w:t xml:space="preserve"> Figure 12-8 </w:t>
      </w:r>
      <w:r>
        <w:t>shows</w:t>
      </w:r>
      <w:r>
        <w:rPr>
          <w:color w:val="000066"/>
        </w:rPr>
        <w:t xml:space="preserve"> </w:t>
      </w:r>
      <w:r>
        <w:t>a simplified typical tree schematic. The subsea tree’s</w:t>
      </w:r>
      <w:r>
        <w:rPr>
          <w:color w:val="000066"/>
        </w:rPr>
        <w:t xml:space="preserve"> </w:t>
      </w:r>
      <w:r>
        <w:t>production wing valve (PWV) is designated as the underwater safety valve (USV). The production master valve (PMV) is manufactured to USV specifications, but will only be designated for use as the USV if necessary. The well has a remotely adjustable subsea choke to control flow. The subsea choke is used to minimize throttling across the subsea valves during start-up and shutdown.</w:t>
      </w:r>
    </w:p>
    <w:p w:rsidR="004E71B6" w:rsidRDefault="004E71B6" w:rsidP="00DC737F">
      <w:pPr>
        <w:widowControl w:val="0"/>
        <w:autoSpaceDE w:val="0"/>
        <w:autoSpaceDN w:val="0"/>
        <w:adjustRightInd w:val="0"/>
        <w:spacing w:line="360" w:lineRule="auto"/>
        <w:jc w:val="both"/>
        <w:rPr>
          <w:sz w:val="24"/>
          <w:szCs w:val="24"/>
        </w:rPr>
      </w:pPr>
    </w:p>
    <w:p w:rsidR="004E71B6" w:rsidRDefault="004E71B6" w:rsidP="005E4398">
      <w:pPr>
        <w:pStyle w:val="Heading6"/>
        <w:spacing w:line="360" w:lineRule="auto"/>
        <w:ind w:left="720"/>
        <w:rPr>
          <w:sz w:val="24"/>
          <w:szCs w:val="24"/>
        </w:rPr>
      </w:pPr>
      <w:r>
        <w:t>12.</w:t>
      </w:r>
      <w:r w:rsidR="005E4398">
        <w:t>2.4</w:t>
      </w:r>
      <w:r>
        <w:t>.1.1. Well Start-Up</w:t>
      </w:r>
    </w:p>
    <w:p w:rsidR="004E71B6" w:rsidRDefault="004E71B6" w:rsidP="00DC737F">
      <w:pPr>
        <w:widowControl w:val="0"/>
        <w:overflowPunct w:val="0"/>
        <w:autoSpaceDE w:val="0"/>
        <w:autoSpaceDN w:val="0"/>
        <w:adjustRightInd w:val="0"/>
        <w:spacing w:line="360" w:lineRule="auto"/>
        <w:jc w:val="both"/>
        <w:rPr>
          <w:sz w:val="24"/>
          <w:szCs w:val="24"/>
        </w:rPr>
      </w:pPr>
      <w:r>
        <w:rPr>
          <w:sz w:val="21"/>
          <w:szCs w:val="21"/>
        </w:rPr>
        <w:t xml:space="preserve">The following start-up philosophies are used for cases in which well start-up poses a risk for flowline blockage, particularly if a hydrate blockage is suspected based on the flow assurance study from the </w:t>
      </w:r>
      <w:r>
        <w:rPr>
          <w:sz w:val="21"/>
          <w:szCs w:val="21"/>
        </w:rPr>
        <w:lastRenderedPageBreak/>
        <w:t>design phase:</w:t>
      </w:r>
    </w:p>
    <w:p w:rsidR="004E71B6" w:rsidRDefault="004E71B6" w:rsidP="00DC737F">
      <w:pPr>
        <w:widowControl w:val="0"/>
        <w:autoSpaceDE w:val="0"/>
        <w:autoSpaceDN w:val="0"/>
        <w:adjustRightInd w:val="0"/>
        <w:spacing w:line="360" w:lineRule="auto"/>
        <w:jc w:val="both"/>
        <w:rPr>
          <w:sz w:val="24"/>
          <w:szCs w:val="24"/>
        </w:rPr>
      </w:pPr>
    </w:p>
    <w:p w:rsidR="004E71B6" w:rsidRPr="004E71B6" w:rsidRDefault="004E71B6" w:rsidP="00DC737F">
      <w:pPr>
        <w:spacing w:line="360" w:lineRule="auto"/>
        <w:jc w:val="both"/>
        <w:rPr>
          <w:sz w:val="21"/>
          <w:szCs w:val="21"/>
        </w:rPr>
      </w:pPr>
      <w:r>
        <w:rPr>
          <w:sz w:val="21"/>
          <w:szCs w:val="21"/>
        </w:rPr>
        <w:t xml:space="preserve">Wells will be started up at a rate that allows minimum warm-up time, while considering drawdown limitations. There will be a minimum flow </w:t>
      </w:r>
      <w:r w:rsidRPr="004E71B6">
        <w:rPr>
          <w:sz w:val="21"/>
          <w:szCs w:val="21"/>
        </w:rPr>
        <w:t>Figure 12-7 Operating Logic Chart of Start-Up for a Cold Well and a Cold Flowline</w:t>
      </w:r>
      <w:r>
        <w:rPr>
          <w:sz w:val="21"/>
          <w:szCs w:val="21"/>
        </w:rPr>
        <w:t xml:space="preserve"> </w:t>
      </w:r>
      <w:r w:rsidRPr="004E71B6">
        <w:rPr>
          <w:sz w:val="21"/>
          <w:szCs w:val="21"/>
        </w:rPr>
        <w:t>rate below which thermal losses across the system will keep the fluids in the hydrate-formation region.</w:t>
      </w:r>
    </w:p>
    <w:p w:rsidR="004E71B6" w:rsidRPr="00DC737F" w:rsidRDefault="004E71B6" w:rsidP="009B7C68">
      <w:pPr>
        <w:pStyle w:val="ListParagraph"/>
        <w:numPr>
          <w:ilvl w:val="0"/>
          <w:numId w:val="63"/>
        </w:numPr>
        <w:spacing w:line="360" w:lineRule="auto"/>
        <w:jc w:val="both"/>
        <w:rPr>
          <w:sz w:val="21"/>
          <w:szCs w:val="21"/>
        </w:rPr>
      </w:pPr>
      <w:r w:rsidRPr="00DC737F">
        <w:rPr>
          <w:sz w:val="21"/>
          <w:szCs w:val="21"/>
        </w:rPr>
        <w:t xml:space="preserve">It may not be possible to fully inhibit hydrates at all water cuts, partic-ularly in the wellbore. High water-cut wells will be brought on line without being fully inhibited. Procedures will be developed to minimize the risk of blockage if an unexpected shutdown occurs. </w:t>
      </w:r>
    </w:p>
    <w:p w:rsidR="004E71B6" w:rsidRPr="00DC737F" w:rsidRDefault="004E71B6" w:rsidP="009B7C68">
      <w:pPr>
        <w:pStyle w:val="ListParagraph"/>
        <w:numPr>
          <w:ilvl w:val="0"/>
          <w:numId w:val="63"/>
        </w:numPr>
        <w:spacing w:line="360" w:lineRule="auto"/>
        <w:jc w:val="both"/>
        <w:rPr>
          <w:color w:val="000066"/>
          <w:sz w:val="24"/>
          <w:szCs w:val="24"/>
        </w:rPr>
      </w:pPr>
      <w:r w:rsidRPr="00DC737F">
        <w:rPr>
          <w:sz w:val="21"/>
          <w:szCs w:val="21"/>
        </w:rPr>
        <w:t>The system is designed to inject hydrate inhibitor (typically methanol) at the tree during start-up or shutdown. The methanol injected during initial start-up will inhibit the well jumpers, manifold, and flowline if start-up is interrupted and blowdown is not yet possible</w:t>
      </w:r>
    </w:p>
    <w:p w:rsidR="004E71B6" w:rsidRDefault="004E71B6" w:rsidP="00DC737F">
      <w:pPr>
        <w:spacing w:line="360" w:lineRule="auto"/>
        <w:jc w:val="both"/>
        <w:rPr>
          <w:color w:val="000066"/>
          <w:sz w:val="24"/>
          <w:szCs w:val="24"/>
        </w:rPr>
      </w:pPr>
    </w:p>
    <w:p w:rsidR="004E71B6" w:rsidRDefault="004E71B6" w:rsidP="00DC737F">
      <w:pPr>
        <w:spacing w:line="360" w:lineRule="auto"/>
        <w:jc w:val="center"/>
        <w:rPr>
          <w:rFonts w:eastAsia="Cordia New"/>
          <w:sz w:val="24"/>
          <w:szCs w:val="24"/>
        </w:rPr>
      </w:pPr>
      <w:r w:rsidRPr="004E71B6">
        <w:rPr>
          <w:noProof/>
          <w:lang w:val="en-MY" w:eastAsia="ja-JP"/>
        </w:rPr>
        <w:lastRenderedPageBreak/>
        <w:drawing>
          <wp:inline distT="0" distB="0" distL="0" distR="0" wp14:anchorId="615D5C9F" wp14:editId="55B72EBB">
            <wp:extent cx="4152900" cy="5428502"/>
            <wp:effectExtent l="0" t="0" r="0" b="1270"/>
            <wp:docPr id="8261" name="Picture 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157701" cy="5434778"/>
                    </a:xfrm>
                    <a:prstGeom prst="rect">
                      <a:avLst/>
                    </a:prstGeom>
                  </pic:spPr>
                </pic:pic>
              </a:graphicData>
            </a:graphic>
          </wp:inline>
        </w:drawing>
      </w:r>
    </w:p>
    <w:p w:rsidR="00C435A6" w:rsidRDefault="00C435A6" w:rsidP="00DC737F">
      <w:pPr>
        <w:spacing w:line="360" w:lineRule="auto"/>
        <w:jc w:val="both"/>
        <w:rPr>
          <w:rFonts w:eastAsia="Cordia New"/>
          <w:sz w:val="24"/>
          <w:szCs w:val="24"/>
        </w:rPr>
      </w:pPr>
    </w:p>
    <w:p w:rsidR="00C435A6" w:rsidRDefault="00C435A6" w:rsidP="00DC737F">
      <w:pPr>
        <w:spacing w:line="360" w:lineRule="auto"/>
        <w:jc w:val="both"/>
        <w:rPr>
          <w:rFonts w:eastAsia="Cordia New"/>
          <w:sz w:val="24"/>
          <w:szCs w:val="24"/>
        </w:rPr>
      </w:pPr>
    </w:p>
    <w:p w:rsidR="00C435A6" w:rsidRDefault="00C435A6" w:rsidP="00DC737F">
      <w:pPr>
        <w:spacing w:line="360" w:lineRule="auto"/>
        <w:jc w:val="center"/>
        <w:rPr>
          <w:rFonts w:eastAsia="Cordia New"/>
          <w:sz w:val="24"/>
          <w:szCs w:val="24"/>
        </w:rPr>
      </w:pPr>
      <w:r w:rsidRPr="00C435A6">
        <w:rPr>
          <w:noProof/>
          <w:lang w:val="en-MY" w:eastAsia="ja-JP"/>
        </w:rPr>
        <w:lastRenderedPageBreak/>
        <w:drawing>
          <wp:inline distT="0" distB="0" distL="0" distR="0" wp14:anchorId="6F889625" wp14:editId="65F4FDF4">
            <wp:extent cx="3988310" cy="3371850"/>
            <wp:effectExtent l="0" t="0" r="0" b="0"/>
            <wp:docPr id="8262" name="Picture 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985550" cy="3369517"/>
                    </a:xfrm>
                    <a:prstGeom prst="rect">
                      <a:avLst/>
                    </a:prstGeom>
                  </pic:spPr>
                </pic:pic>
              </a:graphicData>
            </a:graphic>
          </wp:inline>
        </w:drawing>
      </w:r>
    </w:p>
    <w:p w:rsidR="00C435A6" w:rsidRDefault="00C435A6" w:rsidP="00DC737F">
      <w:pPr>
        <w:spacing w:line="360" w:lineRule="auto"/>
        <w:jc w:val="both"/>
        <w:rPr>
          <w:rFonts w:eastAsia="Cordia New"/>
          <w:sz w:val="24"/>
          <w:szCs w:val="24"/>
        </w:rPr>
      </w:pPr>
    </w:p>
    <w:p w:rsidR="00C435A6" w:rsidRPr="00C435A6" w:rsidRDefault="005E4398" w:rsidP="005E4398">
      <w:pPr>
        <w:pStyle w:val="Heading6"/>
        <w:spacing w:line="360" w:lineRule="auto"/>
        <w:ind w:left="720"/>
      </w:pPr>
      <w:r w:rsidRPr="005E4398">
        <w:t>12.2.4.1.</w:t>
      </w:r>
      <w:r>
        <w:t>2</w:t>
      </w:r>
      <w:r w:rsidRPr="005E4398">
        <w:t xml:space="preserve">. </w:t>
      </w:r>
      <w:r w:rsidR="00C435A6" w:rsidRPr="00C435A6">
        <w:t>Well Shut-down</w:t>
      </w:r>
    </w:p>
    <w:p w:rsidR="00C435A6" w:rsidRPr="00C435A6" w:rsidRDefault="00C435A6" w:rsidP="00DC737F">
      <w:pPr>
        <w:spacing w:line="360" w:lineRule="auto"/>
        <w:jc w:val="both"/>
        <w:rPr>
          <w:rFonts w:eastAsia="Cordia New"/>
          <w:sz w:val="24"/>
          <w:szCs w:val="24"/>
        </w:rPr>
      </w:pPr>
      <w:r w:rsidRPr="00C435A6">
        <w:rPr>
          <w:rFonts w:eastAsia="Cordia New"/>
          <w:sz w:val="24"/>
          <w:szCs w:val="24"/>
        </w:rPr>
        <w:t>Well shutdown also poses a significant hyd</w:t>
      </w:r>
      <w:r w:rsidR="00DC737F">
        <w:rPr>
          <w:rFonts w:eastAsia="Cordia New"/>
          <w:sz w:val="24"/>
          <w:szCs w:val="24"/>
        </w:rPr>
        <w:t>rate risk. The following philos</w:t>
      </w:r>
      <w:r w:rsidRPr="00C435A6">
        <w:rPr>
          <w:rFonts w:eastAsia="Cordia New"/>
          <w:sz w:val="24"/>
          <w:szCs w:val="24"/>
        </w:rPr>
        <w:t>ophies may be adopted during shut</w:t>
      </w:r>
      <w:r w:rsidR="00DC737F">
        <w:rPr>
          <w:rFonts w:eastAsia="Cordia New"/>
          <w:sz w:val="24"/>
          <w:szCs w:val="24"/>
        </w:rPr>
        <w:t>-</w:t>
      </w:r>
      <w:r w:rsidRPr="00C435A6">
        <w:rPr>
          <w:rFonts w:eastAsia="Cordia New"/>
          <w:sz w:val="24"/>
          <w:szCs w:val="24"/>
        </w:rPr>
        <w:t>down operations:</w:t>
      </w:r>
    </w:p>
    <w:p w:rsidR="00C435A6" w:rsidRPr="00DC737F" w:rsidRDefault="00C435A6" w:rsidP="009B7C68">
      <w:pPr>
        <w:pStyle w:val="ListParagraph"/>
        <w:numPr>
          <w:ilvl w:val="0"/>
          <w:numId w:val="64"/>
        </w:numPr>
        <w:tabs>
          <w:tab w:val="num" w:pos="162"/>
        </w:tabs>
        <w:spacing w:line="360" w:lineRule="auto"/>
        <w:jc w:val="both"/>
        <w:rPr>
          <w:rFonts w:eastAsia="Cordia New"/>
          <w:sz w:val="24"/>
          <w:szCs w:val="24"/>
        </w:rPr>
      </w:pPr>
      <w:r w:rsidRPr="00DC737F">
        <w:rPr>
          <w:rFonts w:eastAsia="Cordia New"/>
          <w:sz w:val="24"/>
          <w:szCs w:val="24"/>
        </w:rPr>
        <w:t xml:space="preserve">The subsea methanol injection system is capable of treating or displacing produced fluids with hydrate inhibitor between the manifold and SCSSV following well shutdown to prevent hydrate formation. </w:t>
      </w:r>
    </w:p>
    <w:p w:rsidR="00C435A6" w:rsidRPr="00DC737F" w:rsidRDefault="00C435A6" w:rsidP="009B7C68">
      <w:pPr>
        <w:pStyle w:val="ListParagraph"/>
        <w:numPr>
          <w:ilvl w:val="0"/>
          <w:numId w:val="64"/>
        </w:numPr>
        <w:tabs>
          <w:tab w:val="num" w:pos="441"/>
        </w:tabs>
        <w:spacing w:line="360" w:lineRule="auto"/>
        <w:jc w:val="both"/>
        <w:rPr>
          <w:rFonts w:eastAsia="Cordia New"/>
          <w:sz w:val="24"/>
          <w:szCs w:val="24"/>
        </w:rPr>
      </w:pPr>
      <w:r w:rsidRPr="00DC737F">
        <w:rPr>
          <w:rFonts w:eastAsia="Cordia New"/>
          <w:sz w:val="24"/>
          <w:szCs w:val="24"/>
        </w:rPr>
        <w:t xml:space="preserve">Hydrate prevention in the flowlines is accomplished by blowing the flowline pressure down to less than the hydrate-formation pressure at ambient seabed temperatures. </w:t>
      </w:r>
    </w:p>
    <w:p w:rsidR="00C435A6" w:rsidRPr="00DC737F" w:rsidRDefault="00C435A6" w:rsidP="009B7C68">
      <w:pPr>
        <w:pStyle w:val="ListParagraph"/>
        <w:numPr>
          <w:ilvl w:val="0"/>
          <w:numId w:val="64"/>
        </w:numPr>
        <w:spacing w:line="360" w:lineRule="auto"/>
        <w:jc w:val="both"/>
        <w:rPr>
          <w:rFonts w:eastAsia="Cordia New"/>
          <w:sz w:val="24"/>
          <w:szCs w:val="24"/>
        </w:rPr>
      </w:pPr>
      <w:r w:rsidRPr="00DC737F">
        <w:rPr>
          <w:rFonts w:eastAsia="Cordia New"/>
          <w:sz w:val="24"/>
          <w:szCs w:val="24"/>
        </w:rPr>
        <w:t xml:space="preserve">Most well shut-downs will be due to short-duration host facility shut-downs. The subsea trees, jumpers, and flowlines are insulated to slow the cooling process and allow the wells to be restarted without having to initiate a full shutdown operation. </w:t>
      </w:r>
    </w:p>
    <w:p w:rsidR="00C435A6" w:rsidRPr="00C435A6" w:rsidRDefault="00C435A6" w:rsidP="00DC737F">
      <w:pPr>
        <w:spacing w:line="360" w:lineRule="auto"/>
        <w:jc w:val="both"/>
        <w:rPr>
          <w:rFonts w:eastAsia="Cordia New"/>
          <w:sz w:val="24"/>
          <w:szCs w:val="24"/>
        </w:rPr>
      </w:pPr>
    </w:p>
    <w:p w:rsidR="00C435A6" w:rsidRPr="00C435A6" w:rsidRDefault="00C435A6" w:rsidP="005E4398">
      <w:pPr>
        <w:pStyle w:val="Heading5"/>
        <w:ind w:left="720"/>
      </w:pPr>
      <w:r w:rsidRPr="00C435A6">
        <w:t>12.</w:t>
      </w:r>
      <w:r w:rsidR="005E4398">
        <w:t>2.4</w:t>
      </w:r>
      <w:r w:rsidRPr="00C435A6">
        <w:t>.2. Flowline Blowdown</w:t>
      </w:r>
    </w:p>
    <w:p w:rsidR="00C435A6" w:rsidRPr="00C435A6" w:rsidRDefault="005E4398" w:rsidP="005E4398">
      <w:pPr>
        <w:pStyle w:val="Heading6"/>
        <w:spacing w:line="360" w:lineRule="auto"/>
        <w:ind w:left="720"/>
      </w:pPr>
      <w:r>
        <w:t>12.2</w:t>
      </w:r>
      <w:r w:rsidR="00C435A6" w:rsidRPr="00C435A6">
        <w:t>.</w:t>
      </w:r>
      <w:r>
        <w:t>4</w:t>
      </w:r>
      <w:r w:rsidR="00C435A6" w:rsidRPr="00C435A6">
        <w:t>.</w:t>
      </w:r>
      <w:r>
        <w:t>2.</w:t>
      </w:r>
      <w:r w:rsidR="00C435A6" w:rsidRPr="00C435A6">
        <w:t>1. Why Do We Blow Down?</w:t>
      </w:r>
    </w:p>
    <w:p w:rsidR="00C435A6" w:rsidRPr="00C435A6" w:rsidRDefault="00C435A6" w:rsidP="00DC737F">
      <w:pPr>
        <w:spacing w:line="360" w:lineRule="auto"/>
        <w:jc w:val="both"/>
        <w:rPr>
          <w:rFonts w:eastAsia="Cordia New"/>
          <w:sz w:val="24"/>
          <w:szCs w:val="24"/>
        </w:rPr>
      </w:pPr>
      <w:r w:rsidRPr="00C435A6">
        <w:rPr>
          <w:rFonts w:eastAsia="Cordia New"/>
          <w:sz w:val="24"/>
          <w:szCs w:val="24"/>
        </w:rPr>
        <w:lastRenderedPageBreak/>
        <w:t>The temperature of a flowline system is kept from forming hydrates by the heat from the reservoir fluids moving through the subsea flowlines during steady-state operation. When well shutdown occurs, and the pressure in the</w:t>
      </w:r>
      <w:r>
        <w:rPr>
          <w:rFonts w:eastAsia="Cordia New"/>
          <w:sz w:val="24"/>
          <w:szCs w:val="24"/>
        </w:rPr>
        <w:t xml:space="preserve"> </w:t>
      </w:r>
      <w:r w:rsidRPr="00C435A6">
        <w:rPr>
          <w:rFonts w:eastAsia="Cordia New"/>
          <w:sz w:val="24"/>
          <w:szCs w:val="24"/>
        </w:rPr>
        <w:t>system is still high but the temperature of the system will decrease as heat is transferred to the ambient environment, hydrates may form in the flowline. Once the blowdown of the fluid pressures to below the hydrate-formation pressure corresponding to the environmental temperature has been per-formed, it is safedfrom the hydrate-formation point of the viewdto leave the system in this condition indefinitely.</w:t>
      </w:r>
    </w:p>
    <w:p w:rsidR="00C435A6" w:rsidRPr="00C435A6" w:rsidRDefault="00C435A6" w:rsidP="00DC737F">
      <w:pPr>
        <w:spacing w:line="360" w:lineRule="auto"/>
        <w:jc w:val="both"/>
        <w:rPr>
          <w:rFonts w:eastAsia="Cordia New"/>
          <w:sz w:val="24"/>
          <w:szCs w:val="24"/>
        </w:rPr>
      </w:pPr>
    </w:p>
    <w:p w:rsidR="00C435A6" w:rsidRPr="00C435A6" w:rsidRDefault="005E4398" w:rsidP="005E4398">
      <w:pPr>
        <w:pStyle w:val="Heading6"/>
        <w:spacing w:line="360" w:lineRule="auto"/>
        <w:ind w:left="720"/>
      </w:pPr>
      <w:r>
        <w:t>12.2.4.2.2</w:t>
      </w:r>
      <w:r w:rsidR="00C435A6" w:rsidRPr="00C435A6">
        <w:t>. When Do We Blow Down?</w:t>
      </w:r>
    </w:p>
    <w:p w:rsidR="00C435A6" w:rsidRPr="00C435A6" w:rsidRDefault="00C435A6" w:rsidP="00DC737F">
      <w:pPr>
        <w:spacing w:line="360" w:lineRule="auto"/>
        <w:jc w:val="both"/>
        <w:rPr>
          <w:rFonts w:eastAsia="Cordia New"/>
          <w:sz w:val="24"/>
          <w:szCs w:val="24"/>
        </w:rPr>
      </w:pPr>
      <w:r w:rsidRPr="00C435A6">
        <w:rPr>
          <w:rFonts w:eastAsia="Cordia New"/>
          <w:sz w:val="24"/>
          <w:szCs w:val="24"/>
        </w:rPr>
        <w:t>The blowdown is carri</w:t>
      </w:r>
      <w:r w:rsidR="00DC737F">
        <w:rPr>
          <w:rFonts w:eastAsia="Cordia New"/>
          <w:sz w:val="24"/>
          <w:szCs w:val="24"/>
        </w:rPr>
        <w:t>ed out based on several factors such as flowline pressure, a</w:t>
      </w:r>
      <w:r w:rsidRPr="00DC737F">
        <w:rPr>
          <w:rFonts w:eastAsia="Cordia New"/>
          <w:sz w:val="24"/>
          <w:szCs w:val="24"/>
        </w:rPr>
        <w:t>vailabl</w:t>
      </w:r>
      <w:r w:rsidR="00DC737F">
        <w:rPr>
          <w:rFonts w:eastAsia="Cordia New"/>
          <w:sz w:val="24"/>
          <w:szCs w:val="24"/>
        </w:rPr>
        <w:t>e thermal energy in the system, and a</w:t>
      </w:r>
      <w:r w:rsidRPr="00DC737F">
        <w:rPr>
          <w:rFonts w:eastAsia="Cordia New"/>
          <w:sz w:val="24"/>
          <w:szCs w:val="24"/>
        </w:rPr>
        <w:t xml:space="preserve">bility of the insulation to retain heat. </w:t>
      </w:r>
      <w:r w:rsidRPr="00C435A6">
        <w:rPr>
          <w:rFonts w:eastAsia="Cordia New"/>
          <w:sz w:val="24"/>
          <w:szCs w:val="24"/>
        </w:rPr>
        <w:t xml:space="preserve">When the flowline is shut down, the countdown to the hydrate-formation temperature begins. Several hours of no-touch cooldown time </w:t>
      </w:r>
      <w:proofErr w:type="gramStart"/>
      <w:r w:rsidRPr="00C435A6">
        <w:rPr>
          <w:rFonts w:eastAsia="Cordia New"/>
          <w:sz w:val="24"/>
          <w:szCs w:val="24"/>
        </w:rPr>
        <w:t>is</w:t>
      </w:r>
      <w:proofErr w:type="gramEnd"/>
      <w:r w:rsidRPr="00C435A6">
        <w:rPr>
          <w:rFonts w:eastAsia="Cordia New"/>
          <w:sz w:val="24"/>
          <w:szCs w:val="24"/>
        </w:rPr>
        <w:t xml:space="preserve"> expended before hydrate inhibitor injection or blowdown is required. The base of the risers is the most at risk for hydrate formation in a subsea tie-back system. Riser bases have the least amount of insulation, lowest temperature fluid at the seafloor, and, once the system is shutdown, fluids in the vertical section condense and flow downhill to pool at the riser base. Therefore, this section of the flowline must be treated early to prevent hydrate formation. The hydrate inhibitor is injected at the platform and this will mix with the fluids at the riser base and will effectively lower the temperature at which gas/water interfaces form hydrates. This will allow us to avoid blowdown for several more hours.</w:t>
      </w:r>
    </w:p>
    <w:p w:rsidR="00C435A6" w:rsidRDefault="00C435A6" w:rsidP="00DC737F">
      <w:pPr>
        <w:spacing w:line="360" w:lineRule="auto"/>
        <w:ind w:firstLine="567"/>
        <w:jc w:val="both"/>
        <w:rPr>
          <w:rFonts w:eastAsia="Cordia New"/>
          <w:sz w:val="24"/>
          <w:szCs w:val="24"/>
        </w:rPr>
      </w:pPr>
      <w:r w:rsidRPr="00C435A6">
        <w:rPr>
          <w:rFonts w:eastAsia="Cordia New"/>
          <w:sz w:val="24"/>
          <w:szCs w:val="24"/>
        </w:rPr>
        <w:t xml:space="preserve">Once a blowdown operation has begun, the topside PLC timer is used to determine the length of time to blow the system down. Following a shut-down, all of the flowlines will need to be completely blown down by the end of 12th hour, which is different depending on the project’s requirement. Following an extended shutdown that resulted in blowdown of the subsea system, the remaining fluids must be removed from the flowlines before the flowlines can be repressurized. The fluids remaining in the flowlines will have water present and the temperature will be the same as the water temperature. When cold, high-pressure gas is introduced to water, hydrates can form. One option is </w:t>
      </w:r>
      <w:proofErr w:type="gramStart"/>
      <w:r w:rsidRPr="00C435A6">
        <w:rPr>
          <w:rFonts w:eastAsia="Cordia New"/>
          <w:sz w:val="24"/>
          <w:szCs w:val="24"/>
        </w:rPr>
        <w:t>pigging</w:t>
      </w:r>
      <w:proofErr w:type="gramEnd"/>
      <w:r w:rsidRPr="00C435A6">
        <w:rPr>
          <w:rFonts w:eastAsia="Cordia New"/>
          <w:sz w:val="24"/>
          <w:szCs w:val="24"/>
        </w:rPr>
        <w:t xml:space="preserve"> the flowline to remove residual fluids; sometimes displacement with hot oil is performed </w:t>
      </w:r>
      <w:r w:rsidRPr="00C435A6">
        <w:rPr>
          <w:rFonts w:eastAsia="Cordia New"/>
          <w:sz w:val="24"/>
          <w:szCs w:val="24"/>
        </w:rPr>
        <w:lastRenderedPageBreak/>
        <w:t>without pigging. Prior to beginning a pigging operation, ensure that adequate quantities of methanol are on board the platform for start-up operations and subsequent shutdown or aborted start-up</w:t>
      </w:r>
    </w:p>
    <w:p w:rsidR="00C435A6" w:rsidRDefault="00C435A6" w:rsidP="00C435A6">
      <w:pPr>
        <w:spacing w:line="360" w:lineRule="auto"/>
        <w:jc w:val="center"/>
        <w:rPr>
          <w:rFonts w:eastAsia="Cordia New"/>
          <w:sz w:val="24"/>
          <w:szCs w:val="24"/>
        </w:rPr>
      </w:pPr>
    </w:p>
    <w:p w:rsidR="00C435A6" w:rsidRPr="004E71B6" w:rsidRDefault="00C435A6" w:rsidP="00C435A6">
      <w:pPr>
        <w:spacing w:line="360" w:lineRule="auto"/>
        <w:rPr>
          <w:rFonts w:eastAsia="Cordia New"/>
          <w:sz w:val="24"/>
          <w:szCs w:val="24"/>
        </w:rPr>
        <w:sectPr w:rsidR="00C435A6" w:rsidRPr="004E71B6" w:rsidSect="002E71B3">
          <w:headerReference w:type="default" r:id="rId25"/>
          <w:footerReference w:type="default" r:id="rId26"/>
          <w:type w:val="continuous"/>
          <w:pgSz w:w="11907" w:h="16840" w:code="9"/>
          <w:pgMar w:top="1298" w:right="1576" w:bottom="289" w:left="1678" w:header="720" w:footer="720" w:gutter="0"/>
          <w:cols w:space="720"/>
          <w:noEndnote/>
        </w:sectPr>
      </w:pPr>
    </w:p>
    <w:p w:rsidR="00B86823" w:rsidRDefault="009B2B29" w:rsidP="00E54EA8">
      <w:pPr>
        <w:spacing w:line="360" w:lineRule="auto"/>
        <w:rPr>
          <w:rFonts w:ascii="Bodoni MT Black" w:eastAsia="Cordia New" w:hAnsi="Bodoni MT Black"/>
          <w:b/>
          <w:color w:val="C00000"/>
          <w:sz w:val="48"/>
          <w:szCs w:val="48"/>
        </w:rPr>
      </w:pPr>
      <w:r>
        <w:rPr>
          <w:rFonts w:eastAsia="Cordia New"/>
        </w:rPr>
        <w:lastRenderedPageBreak/>
        <w:br w:type="page"/>
      </w:r>
    </w:p>
    <w:p w:rsidR="00B86823" w:rsidRDefault="00A0797A" w:rsidP="00B8682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D62A99" w:rsidRPr="00B86823">
        <w:rPr>
          <w:rFonts w:ascii="Bodoni MT Black" w:eastAsia="Cordia New" w:hAnsi="Bodoni MT Black"/>
          <w:b/>
          <w:color w:val="C00000"/>
          <w:sz w:val="48"/>
          <w:szCs w:val="48"/>
        </w:rPr>
        <w:t>.</w:t>
      </w:r>
      <w:r w:rsidRPr="00B86823">
        <w:rPr>
          <w:rFonts w:ascii="Bodoni MT Black" w:eastAsia="Cordia New" w:hAnsi="Bodoni MT Black"/>
          <w:b/>
          <w:color w:val="C00000"/>
          <w:sz w:val="48"/>
          <w:szCs w:val="48"/>
        </w:rPr>
        <w:t>2</w:t>
      </w:r>
    </w:p>
    <w:p w:rsidR="00096189" w:rsidRPr="00B86823" w:rsidRDefault="00A0797A" w:rsidP="00B86823">
      <w:pPr>
        <w:pStyle w:val="Heading1"/>
        <w:spacing w:before="0" w:line="360" w:lineRule="auto"/>
        <w:jc w:val="center"/>
        <w:rPr>
          <w:rFonts w:ascii="Bodoni MT Black" w:eastAsia="Cordia New" w:hAnsi="Bodoni MT Black"/>
          <w:sz w:val="48"/>
          <w:szCs w:val="48"/>
        </w:rPr>
      </w:pPr>
      <w:r w:rsidRPr="00B86823">
        <w:rPr>
          <w:rFonts w:ascii="Bodoni MT Black" w:eastAsia="Cordia New" w:hAnsi="Bodoni MT Black"/>
          <w:color w:val="C00000"/>
          <w:sz w:val="48"/>
          <w:szCs w:val="48"/>
        </w:rPr>
        <w:t xml:space="preserve"> </w:t>
      </w:r>
      <w:bookmarkStart w:id="17" w:name="_Toc519667082"/>
      <w:r w:rsidR="00BB652E">
        <w:rPr>
          <w:rFonts w:ascii="Bodoni MT Black" w:eastAsia="Cordia New" w:hAnsi="Bodoni MT Black"/>
          <w:color w:val="C00000"/>
          <w:sz w:val="48"/>
          <w:szCs w:val="48"/>
        </w:rPr>
        <w:t xml:space="preserve">2.0 </w:t>
      </w:r>
      <w:r w:rsidR="003F1921" w:rsidRPr="00B86823">
        <w:rPr>
          <w:rFonts w:ascii="Bodoni MT Black" w:eastAsia="Cordia New" w:hAnsi="Bodoni MT Black"/>
          <w:color w:val="C00000"/>
          <w:sz w:val="48"/>
          <w:szCs w:val="48"/>
        </w:rPr>
        <w:t xml:space="preserve">Design </w:t>
      </w:r>
      <w:r w:rsidR="00974E3C" w:rsidRPr="00B86823">
        <w:rPr>
          <w:rFonts w:ascii="Bodoni MT Black" w:eastAsia="Cordia New" w:hAnsi="Bodoni MT Black"/>
          <w:color w:val="C00000"/>
          <w:sz w:val="48"/>
          <w:szCs w:val="48"/>
        </w:rPr>
        <w:t xml:space="preserve">Requirements and </w:t>
      </w:r>
      <w:r w:rsidR="003F1921" w:rsidRPr="00B86823">
        <w:rPr>
          <w:rFonts w:ascii="Bodoni MT Black" w:eastAsia="Cordia New" w:hAnsi="Bodoni MT Black"/>
          <w:color w:val="C00000"/>
          <w:sz w:val="48"/>
          <w:szCs w:val="48"/>
        </w:rPr>
        <w:t>Analysis</w:t>
      </w:r>
      <w:bookmarkEnd w:id="17"/>
    </w:p>
    <w:p w:rsidR="00A0797A" w:rsidRPr="009A60B2" w:rsidRDefault="00A0797A" w:rsidP="002B4C21">
      <w:pPr>
        <w:spacing w:line="360" w:lineRule="auto"/>
        <w:rPr>
          <w:rFonts w:eastAsia="Cordia New"/>
          <w:sz w:val="24"/>
          <w:szCs w:val="24"/>
        </w:rPr>
      </w:pPr>
    </w:p>
    <w:p w:rsidR="00096189" w:rsidRDefault="00096189" w:rsidP="002B4C21">
      <w:pPr>
        <w:pStyle w:val="Heading2"/>
        <w:spacing w:line="360" w:lineRule="auto"/>
        <w:ind w:left="720"/>
        <w:rPr>
          <w:i w:val="0"/>
        </w:rPr>
      </w:pPr>
      <w:bookmarkStart w:id="18" w:name="_Toc519667083"/>
      <w:r w:rsidRPr="00A0797A">
        <w:rPr>
          <w:i w:val="0"/>
        </w:rPr>
        <w:t>2.</w:t>
      </w:r>
      <w:r w:rsidR="00751669">
        <w:rPr>
          <w:i w:val="0"/>
        </w:rPr>
        <w:t>1</w:t>
      </w:r>
      <w:r w:rsidR="00876F68">
        <w:rPr>
          <w:i w:val="0"/>
        </w:rPr>
        <w:t>. Introduction</w:t>
      </w:r>
      <w:bookmarkEnd w:id="18"/>
    </w:p>
    <w:p w:rsidR="006E6F69" w:rsidRDefault="006E6F69" w:rsidP="006E6F69">
      <w:pPr>
        <w:spacing w:line="360" w:lineRule="auto"/>
        <w:jc w:val="both"/>
        <w:rPr>
          <w:rFonts w:eastAsia="Cordia New"/>
          <w:sz w:val="24"/>
          <w:szCs w:val="24"/>
        </w:rPr>
      </w:pPr>
      <w:r w:rsidRPr="006E6F69">
        <w:rPr>
          <w:sz w:val="24"/>
          <w:szCs w:val="24"/>
        </w:rPr>
        <w:t>The engineering design process is a methodical series of steps that engineers use in creating functional products and processes. The process is highly iterative - parts of the process often need to be repeated many times before another can be entered - though the part(s) that get iterated and the number of such cycles in any given project can be highly variable. The design of pipelines is usually performed in three stages, namely; conceptual, preliminary engineering or basic engineering and detail engineering</w:t>
      </w:r>
      <w:r w:rsidR="004215B1">
        <w:rPr>
          <w:sz w:val="24"/>
          <w:szCs w:val="24"/>
        </w:rPr>
        <w:t>.</w:t>
      </w:r>
      <w:r w:rsidRPr="006E6F69">
        <w:rPr>
          <w:sz w:val="24"/>
          <w:szCs w:val="24"/>
        </w:rPr>
        <w:t>’</w:t>
      </w:r>
      <w:r w:rsidRPr="006E6F69">
        <w:rPr>
          <w:rFonts w:eastAsia="Cordia New"/>
          <w:sz w:val="24"/>
          <w:szCs w:val="24"/>
        </w:rPr>
        <w:t xml:space="preserve"> The value of the early engineering work is that it reveals potential difficulties and areas where more effort may be required in the data collection and design areas</w:t>
      </w:r>
      <w:r>
        <w:rPr>
          <w:rFonts w:eastAsia="Cordia New"/>
          <w:sz w:val="24"/>
          <w:szCs w:val="24"/>
        </w:rPr>
        <w:t>.</w:t>
      </w:r>
    </w:p>
    <w:p w:rsidR="004215B1" w:rsidRPr="006E6F69" w:rsidRDefault="004215B1" w:rsidP="006E6F69">
      <w:pPr>
        <w:spacing w:line="360" w:lineRule="auto"/>
        <w:jc w:val="both"/>
        <w:rPr>
          <w:sz w:val="24"/>
          <w:szCs w:val="24"/>
        </w:rPr>
      </w:pPr>
    </w:p>
    <w:p w:rsidR="00F676BA" w:rsidRPr="00A503F2" w:rsidRDefault="00F676BA" w:rsidP="00F676BA">
      <w:pPr>
        <w:pStyle w:val="Heading2"/>
        <w:spacing w:after="0" w:line="360" w:lineRule="auto"/>
        <w:ind w:left="720"/>
        <w:rPr>
          <w:rFonts w:eastAsia="Cordia New"/>
          <w:i w:val="0"/>
        </w:rPr>
      </w:pPr>
      <w:bookmarkStart w:id="19" w:name="_Toc519667084"/>
      <w:r w:rsidRPr="00A503F2">
        <w:rPr>
          <w:rFonts w:eastAsia="Cordia New"/>
          <w:i w:val="0"/>
        </w:rPr>
        <w:t>2.2</w:t>
      </w:r>
      <w:r w:rsidR="0015623D">
        <w:rPr>
          <w:rFonts w:eastAsia="Cordia New"/>
          <w:i w:val="0"/>
        </w:rPr>
        <w:t>.</w:t>
      </w:r>
      <w:r w:rsidRPr="00A503F2">
        <w:rPr>
          <w:rFonts w:eastAsia="Cordia New"/>
          <w:i w:val="0"/>
        </w:rPr>
        <w:t xml:space="preserve"> Design </w:t>
      </w:r>
      <w:r w:rsidR="004215B1">
        <w:rPr>
          <w:rFonts w:eastAsia="Cordia New"/>
          <w:i w:val="0"/>
        </w:rPr>
        <w:t>Parameters</w:t>
      </w:r>
      <w:bookmarkEnd w:id="19"/>
    </w:p>
    <w:p w:rsidR="00F676BA" w:rsidRPr="00F676BA" w:rsidRDefault="00A21EFC" w:rsidP="00A21EFC">
      <w:pPr>
        <w:spacing w:line="360" w:lineRule="auto"/>
        <w:jc w:val="both"/>
        <w:rPr>
          <w:rFonts w:eastAsia="Cordia New"/>
          <w:sz w:val="24"/>
          <w:szCs w:val="24"/>
        </w:rPr>
      </w:pPr>
      <w:r w:rsidRPr="00A21EFC">
        <w:rPr>
          <w:rFonts w:eastAsia="Cordia New"/>
          <w:sz w:val="24"/>
          <w:szCs w:val="24"/>
        </w:rPr>
        <w:t xml:space="preserve">The basic concept of a </w:t>
      </w:r>
      <w:r>
        <w:rPr>
          <w:rFonts w:eastAsia="Cordia New"/>
          <w:sz w:val="24"/>
          <w:szCs w:val="24"/>
        </w:rPr>
        <w:t xml:space="preserve">subsea pipeline </w:t>
      </w:r>
      <w:r w:rsidRPr="00A21EFC">
        <w:rPr>
          <w:rFonts w:eastAsia="Cordia New"/>
          <w:sz w:val="24"/>
          <w:szCs w:val="24"/>
        </w:rPr>
        <w:t>design is to safely</w:t>
      </w:r>
      <w:r>
        <w:rPr>
          <w:rFonts w:eastAsia="Cordia New"/>
          <w:sz w:val="24"/>
          <w:szCs w:val="24"/>
        </w:rPr>
        <w:t xml:space="preserve">, sustainability, environmental friendly and </w:t>
      </w:r>
      <w:r w:rsidRPr="00A21EFC">
        <w:rPr>
          <w:rFonts w:eastAsia="Cordia New"/>
          <w:sz w:val="24"/>
          <w:szCs w:val="24"/>
        </w:rPr>
        <w:t xml:space="preserve">economically </w:t>
      </w:r>
      <w:r>
        <w:rPr>
          <w:rFonts w:eastAsia="Cordia New"/>
          <w:sz w:val="24"/>
          <w:szCs w:val="24"/>
        </w:rPr>
        <w:t xml:space="preserve">oil and gas </w:t>
      </w:r>
      <w:r w:rsidRPr="00A21EFC">
        <w:rPr>
          <w:rFonts w:eastAsia="Cordia New"/>
          <w:sz w:val="24"/>
          <w:szCs w:val="24"/>
        </w:rPr>
        <w:t>transport</w:t>
      </w:r>
      <w:r>
        <w:rPr>
          <w:rFonts w:eastAsia="Cordia New"/>
          <w:sz w:val="24"/>
          <w:szCs w:val="24"/>
        </w:rPr>
        <w:t>, multi</w:t>
      </w:r>
      <w:r w:rsidRPr="00A21EFC">
        <w:rPr>
          <w:rFonts w:eastAsia="Cordia New"/>
          <w:sz w:val="24"/>
          <w:szCs w:val="24"/>
        </w:rPr>
        <w:t>-phase flow to the destination with acceptable pressure loss</w:t>
      </w:r>
      <w:r>
        <w:rPr>
          <w:rFonts w:eastAsia="Cordia New"/>
          <w:sz w:val="24"/>
          <w:szCs w:val="24"/>
        </w:rPr>
        <w:t xml:space="preserve">. </w:t>
      </w:r>
      <w:r w:rsidR="00F676BA" w:rsidRPr="00F676BA">
        <w:rPr>
          <w:rFonts w:eastAsia="Cordia New"/>
          <w:sz w:val="24"/>
          <w:szCs w:val="24"/>
        </w:rPr>
        <w:t>The object of the design process for a pipeline is to determine, based on given operating</w:t>
      </w:r>
      <w:r w:rsidR="00284ADE">
        <w:rPr>
          <w:rFonts w:eastAsia="Cordia New"/>
          <w:sz w:val="24"/>
          <w:szCs w:val="24"/>
        </w:rPr>
        <w:t xml:space="preserve"> </w:t>
      </w:r>
      <w:r w:rsidR="00F676BA" w:rsidRPr="00F676BA">
        <w:rPr>
          <w:rFonts w:eastAsia="Cordia New"/>
          <w:sz w:val="24"/>
          <w:szCs w:val="24"/>
        </w:rPr>
        <w:t>parameters, the optimum pipeline size parameters. These parameters include</w:t>
      </w:r>
      <w:r w:rsidR="001A22AD">
        <w:rPr>
          <w:rFonts w:eastAsia="Cordia New"/>
          <w:sz w:val="24"/>
          <w:szCs w:val="24"/>
        </w:rPr>
        <w:t xml:space="preserve"> in subsea pipeline as shown in Figure.2.1</w:t>
      </w:r>
    </w:p>
    <w:p w:rsidR="007F2C35" w:rsidRDefault="007F2C35" w:rsidP="004215B1">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25BE4D24" wp14:editId="10A21527">
            <wp:extent cx="5486400" cy="3200400"/>
            <wp:effectExtent l="0" t="0" r="0" b="0"/>
            <wp:docPr id="288" name="Diagram 2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1A22AD" w:rsidRDefault="009A60B2" w:rsidP="001A22AD">
      <w:pPr>
        <w:spacing w:line="360" w:lineRule="auto"/>
        <w:jc w:val="center"/>
        <w:rPr>
          <w:rFonts w:eastAsia="Cordia New"/>
          <w:sz w:val="24"/>
          <w:szCs w:val="24"/>
          <w:lang w:val="en-MY"/>
        </w:rPr>
      </w:pPr>
      <w:r w:rsidRPr="009A60B2">
        <w:rPr>
          <w:rFonts w:eastAsia="Cordia New"/>
          <w:b/>
          <w:sz w:val="24"/>
          <w:szCs w:val="24"/>
          <w:lang w:val="en-MY"/>
        </w:rPr>
        <w:t>Figure.</w:t>
      </w:r>
      <w:r w:rsidR="001A22AD" w:rsidRPr="009A60B2">
        <w:rPr>
          <w:rFonts w:eastAsia="Cordia New"/>
          <w:b/>
          <w:sz w:val="24"/>
          <w:szCs w:val="24"/>
          <w:lang w:val="en-MY"/>
        </w:rPr>
        <w:t>2</w:t>
      </w:r>
      <w:r w:rsidRPr="009A60B2">
        <w:rPr>
          <w:rFonts w:eastAsia="Cordia New"/>
          <w:b/>
          <w:sz w:val="24"/>
          <w:szCs w:val="24"/>
          <w:lang w:val="en-MY"/>
        </w:rPr>
        <w:t>-</w:t>
      </w:r>
      <w:r w:rsidR="001A22AD" w:rsidRPr="009A60B2">
        <w:rPr>
          <w:rFonts w:eastAsia="Cordia New"/>
          <w:b/>
          <w:sz w:val="24"/>
          <w:szCs w:val="24"/>
          <w:lang w:val="en-MY"/>
        </w:rPr>
        <w:t>1</w:t>
      </w:r>
      <w:r w:rsidRPr="009A60B2">
        <w:rPr>
          <w:rFonts w:eastAsia="Cordia New"/>
          <w:b/>
          <w:sz w:val="24"/>
          <w:szCs w:val="24"/>
          <w:lang w:val="en-MY"/>
        </w:rPr>
        <w:t>:</w:t>
      </w:r>
      <w:r w:rsidR="001A22AD" w:rsidRPr="006E6F69">
        <w:rPr>
          <w:rFonts w:eastAsia="Cordia New"/>
          <w:sz w:val="24"/>
          <w:szCs w:val="24"/>
          <w:lang w:val="en-MY"/>
        </w:rPr>
        <w:t xml:space="preserve"> Subsea </w:t>
      </w:r>
      <w:r w:rsidR="001A22AD">
        <w:rPr>
          <w:rFonts w:eastAsia="Cordia New"/>
          <w:sz w:val="24"/>
          <w:szCs w:val="24"/>
          <w:lang w:val="en-MY"/>
        </w:rPr>
        <w:t>p</w:t>
      </w:r>
      <w:r w:rsidR="001A22AD" w:rsidRPr="006E6F69">
        <w:rPr>
          <w:rFonts w:eastAsia="Cordia New"/>
          <w:sz w:val="24"/>
          <w:szCs w:val="24"/>
          <w:lang w:val="en-MY"/>
        </w:rPr>
        <w:t xml:space="preserve">ipeline </w:t>
      </w:r>
      <w:r w:rsidR="001A22AD">
        <w:rPr>
          <w:rFonts w:eastAsia="Cordia New"/>
          <w:sz w:val="24"/>
          <w:szCs w:val="24"/>
          <w:lang w:val="en-MY"/>
        </w:rPr>
        <w:t>d</w:t>
      </w:r>
      <w:r w:rsidR="001A22AD" w:rsidRPr="006E6F69">
        <w:rPr>
          <w:rFonts w:eastAsia="Cordia New"/>
          <w:sz w:val="24"/>
          <w:szCs w:val="24"/>
          <w:lang w:val="en-MY"/>
        </w:rPr>
        <w:t xml:space="preserve">esign </w:t>
      </w:r>
      <w:r w:rsidR="001A22AD">
        <w:rPr>
          <w:rFonts w:eastAsia="Cordia New"/>
          <w:sz w:val="24"/>
          <w:szCs w:val="24"/>
          <w:lang w:val="en-MY"/>
        </w:rPr>
        <w:t>parameters.</w:t>
      </w:r>
    </w:p>
    <w:p w:rsidR="001A22AD" w:rsidRDefault="001A22AD" w:rsidP="004215B1">
      <w:pPr>
        <w:spacing w:line="360" w:lineRule="auto"/>
        <w:jc w:val="both"/>
        <w:rPr>
          <w:rFonts w:eastAsia="Cordia New"/>
          <w:sz w:val="24"/>
          <w:szCs w:val="24"/>
        </w:rPr>
      </w:pPr>
    </w:p>
    <w:p w:rsidR="004215B1" w:rsidRPr="00A503F2" w:rsidRDefault="004215B1" w:rsidP="004215B1">
      <w:pPr>
        <w:pStyle w:val="Heading2"/>
        <w:spacing w:after="0" w:line="360" w:lineRule="auto"/>
        <w:ind w:left="720"/>
        <w:rPr>
          <w:rFonts w:eastAsia="Cordia New"/>
          <w:i w:val="0"/>
        </w:rPr>
      </w:pPr>
      <w:bookmarkStart w:id="20" w:name="_Toc519667085"/>
      <w:r w:rsidRPr="00A503F2">
        <w:rPr>
          <w:rFonts w:eastAsia="Cordia New"/>
          <w:i w:val="0"/>
        </w:rPr>
        <w:t>2.</w:t>
      </w:r>
      <w:r>
        <w:rPr>
          <w:rFonts w:eastAsia="Cordia New"/>
          <w:i w:val="0"/>
        </w:rPr>
        <w:t>3</w:t>
      </w:r>
      <w:r w:rsidR="0015623D">
        <w:rPr>
          <w:rFonts w:eastAsia="Cordia New"/>
          <w:i w:val="0"/>
        </w:rPr>
        <w:t>.</w:t>
      </w:r>
      <w:r w:rsidRPr="00A503F2">
        <w:rPr>
          <w:rFonts w:eastAsia="Cordia New"/>
          <w:i w:val="0"/>
        </w:rPr>
        <w:t xml:space="preserve"> </w:t>
      </w:r>
      <w:r w:rsidR="00BE527F">
        <w:rPr>
          <w:rFonts w:eastAsia="Cordia New"/>
          <w:i w:val="0"/>
        </w:rPr>
        <w:t xml:space="preserve">Optimum </w:t>
      </w:r>
      <w:r w:rsidRPr="00A503F2">
        <w:rPr>
          <w:rFonts w:eastAsia="Cordia New"/>
          <w:i w:val="0"/>
        </w:rPr>
        <w:t>Design Process</w:t>
      </w:r>
      <w:bookmarkEnd w:id="20"/>
    </w:p>
    <w:p w:rsidR="00F676BA" w:rsidRPr="00F676BA" w:rsidRDefault="00F676BA" w:rsidP="004215B1">
      <w:pPr>
        <w:spacing w:line="360" w:lineRule="auto"/>
        <w:jc w:val="both"/>
        <w:rPr>
          <w:rFonts w:eastAsia="Cordia New"/>
          <w:sz w:val="24"/>
          <w:szCs w:val="24"/>
        </w:rPr>
      </w:pPr>
      <w:r w:rsidRPr="00F676BA">
        <w:rPr>
          <w:rFonts w:eastAsia="Cordia New"/>
          <w:sz w:val="24"/>
          <w:szCs w:val="24"/>
        </w:rPr>
        <w:t xml:space="preserve">The design process required to optimize the </w:t>
      </w:r>
      <w:r w:rsidR="0079003C">
        <w:rPr>
          <w:rFonts w:eastAsia="Cordia New"/>
          <w:sz w:val="24"/>
          <w:szCs w:val="24"/>
        </w:rPr>
        <w:t xml:space="preserve">subsea </w:t>
      </w:r>
      <w:r w:rsidRPr="00F676BA">
        <w:rPr>
          <w:rFonts w:eastAsia="Cordia New"/>
          <w:sz w:val="24"/>
          <w:szCs w:val="24"/>
        </w:rPr>
        <w:t>pipeline size parameters is an iterative one</w:t>
      </w:r>
      <w:r w:rsidR="00212870">
        <w:rPr>
          <w:rFonts w:eastAsia="Cordia New"/>
          <w:sz w:val="24"/>
          <w:szCs w:val="24"/>
        </w:rPr>
        <w:t xml:space="preserve"> on design parameters analysis such as wall thickness, material grade selection, pipeline protection and installation</w:t>
      </w:r>
      <w:r w:rsidR="00BD2218">
        <w:rPr>
          <w:rFonts w:eastAsia="Cordia New"/>
          <w:sz w:val="24"/>
          <w:szCs w:val="24"/>
        </w:rPr>
        <w:t>, which is</w:t>
      </w:r>
      <w:r w:rsidR="00284ADE">
        <w:rPr>
          <w:rFonts w:eastAsia="Cordia New"/>
          <w:sz w:val="24"/>
          <w:szCs w:val="24"/>
        </w:rPr>
        <w:t xml:space="preserve"> </w:t>
      </w:r>
      <w:r w:rsidRPr="00F676BA">
        <w:rPr>
          <w:rFonts w:eastAsia="Cordia New"/>
          <w:sz w:val="24"/>
          <w:szCs w:val="24"/>
        </w:rPr>
        <w:t>summarize</w:t>
      </w:r>
      <w:r w:rsidR="0079003C">
        <w:rPr>
          <w:rFonts w:eastAsia="Cordia New"/>
          <w:sz w:val="24"/>
          <w:szCs w:val="24"/>
        </w:rPr>
        <w:t>d</w:t>
      </w:r>
      <w:r w:rsidRPr="00F676BA">
        <w:rPr>
          <w:rFonts w:eastAsia="Cordia New"/>
          <w:sz w:val="24"/>
          <w:szCs w:val="24"/>
        </w:rPr>
        <w:t xml:space="preserve"> in Figure </w:t>
      </w:r>
      <w:r w:rsidR="009049C4">
        <w:rPr>
          <w:rFonts w:eastAsia="Cordia New"/>
          <w:sz w:val="24"/>
          <w:szCs w:val="24"/>
        </w:rPr>
        <w:t>2</w:t>
      </w:r>
      <w:r w:rsidRPr="00F676BA">
        <w:rPr>
          <w:rFonts w:eastAsia="Cordia New"/>
          <w:sz w:val="24"/>
          <w:szCs w:val="24"/>
        </w:rPr>
        <w:t>.</w:t>
      </w:r>
      <w:r w:rsidR="00EF1388">
        <w:rPr>
          <w:rFonts w:eastAsia="Cordia New"/>
          <w:sz w:val="24"/>
          <w:szCs w:val="24"/>
        </w:rPr>
        <w:t>2</w:t>
      </w:r>
      <w:r w:rsidRPr="00F676BA">
        <w:rPr>
          <w:rFonts w:eastAsia="Cordia New"/>
          <w:sz w:val="24"/>
          <w:szCs w:val="24"/>
        </w:rPr>
        <w:t xml:space="preserve">. </w:t>
      </w:r>
    </w:p>
    <w:p w:rsidR="00F676BA" w:rsidRDefault="00F676BA" w:rsidP="00F676BA">
      <w:pPr>
        <w:rPr>
          <w:rFonts w:eastAsia="Cordia New"/>
        </w:rPr>
      </w:pPr>
    </w:p>
    <w:p w:rsidR="00F676BA" w:rsidRPr="00096189" w:rsidRDefault="00284ADE" w:rsidP="00F676BA">
      <w:pPr>
        <w:rPr>
          <w:rFonts w:eastAsia="Cordia New"/>
        </w:rPr>
      </w:pPr>
      <w:r>
        <w:rPr>
          <w:rFonts w:eastAsia="Cordia New"/>
          <w:noProof/>
          <w:lang w:val="en-MY" w:eastAsia="ja-JP"/>
        </w:rPr>
        <w:lastRenderedPageBreak/>
        <w:drawing>
          <wp:inline distT="0" distB="0" distL="0" distR="0" wp14:anchorId="3512400D" wp14:editId="1830061F">
            <wp:extent cx="5812972" cy="4147457"/>
            <wp:effectExtent l="0" t="0" r="16510" b="2476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6E6F69" w:rsidRDefault="009A60B2" w:rsidP="006E6F69">
      <w:pPr>
        <w:spacing w:line="360" w:lineRule="auto"/>
        <w:jc w:val="center"/>
        <w:rPr>
          <w:rFonts w:eastAsia="Cordia New"/>
          <w:sz w:val="24"/>
          <w:szCs w:val="24"/>
          <w:lang w:val="en-MY"/>
        </w:rPr>
      </w:pPr>
      <w:r w:rsidRPr="009A60B2">
        <w:rPr>
          <w:rFonts w:eastAsia="Cordia New"/>
          <w:b/>
          <w:sz w:val="24"/>
          <w:szCs w:val="24"/>
          <w:lang w:val="en-MY"/>
        </w:rPr>
        <w:t>Figure.</w:t>
      </w:r>
      <w:r w:rsidR="006E6F69" w:rsidRPr="009A60B2">
        <w:rPr>
          <w:rFonts w:eastAsia="Cordia New"/>
          <w:b/>
          <w:sz w:val="24"/>
          <w:szCs w:val="24"/>
          <w:lang w:val="en-MY"/>
        </w:rPr>
        <w:t>2</w:t>
      </w:r>
      <w:r w:rsidRPr="009A60B2">
        <w:rPr>
          <w:rFonts w:eastAsia="Cordia New"/>
          <w:b/>
          <w:sz w:val="24"/>
          <w:szCs w:val="24"/>
          <w:lang w:val="en-MY"/>
        </w:rPr>
        <w:t>-</w:t>
      </w:r>
      <w:r w:rsidR="0079003C" w:rsidRPr="009A60B2">
        <w:rPr>
          <w:rFonts w:eastAsia="Cordia New"/>
          <w:b/>
          <w:sz w:val="24"/>
          <w:szCs w:val="24"/>
          <w:lang w:val="en-MY"/>
        </w:rPr>
        <w:t>2</w:t>
      </w:r>
      <w:r w:rsidRPr="009A60B2">
        <w:rPr>
          <w:rFonts w:eastAsia="Cordia New"/>
          <w:b/>
          <w:sz w:val="24"/>
          <w:szCs w:val="24"/>
          <w:lang w:val="en-MY"/>
        </w:rPr>
        <w:t>:</w:t>
      </w:r>
      <w:r w:rsidR="006E6F69" w:rsidRPr="006E6F69">
        <w:rPr>
          <w:rFonts w:eastAsia="Cordia New"/>
          <w:sz w:val="24"/>
          <w:szCs w:val="24"/>
          <w:lang w:val="en-MY"/>
        </w:rPr>
        <w:t xml:space="preserve"> Subsea Pipeline Design Process</w:t>
      </w:r>
    </w:p>
    <w:p w:rsidR="006E6F69" w:rsidRDefault="006E6F69" w:rsidP="006E6F69">
      <w:pPr>
        <w:spacing w:line="360" w:lineRule="auto"/>
        <w:jc w:val="center"/>
        <w:rPr>
          <w:rFonts w:eastAsia="Cordia New"/>
          <w:sz w:val="24"/>
          <w:szCs w:val="24"/>
          <w:lang w:val="en-MY"/>
        </w:rPr>
      </w:pPr>
    </w:p>
    <w:p w:rsidR="00BE527F" w:rsidRPr="00A503F2" w:rsidRDefault="00BE527F" w:rsidP="00BE527F">
      <w:pPr>
        <w:pStyle w:val="Heading2"/>
        <w:spacing w:after="0" w:line="360" w:lineRule="auto"/>
        <w:ind w:left="720"/>
        <w:rPr>
          <w:rFonts w:eastAsia="Cordia New"/>
          <w:i w:val="0"/>
        </w:rPr>
      </w:pPr>
      <w:bookmarkStart w:id="21" w:name="_Toc519667086"/>
      <w:r w:rsidRPr="00A503F2">
        <w:rPr>
          <w:rFonts w:eastAsia="Cordia New"/>
          <w:i w:val="0"/>
        </w:rPr>
        <w:t>2.</w:t>
      </w:r>
      <w:r>
        <w:rPr>
          <w:rFonts w:eastAsia="Cordia New"/>
          <w:i w:val="0"/>
        </w:rPr>
        <w:t>4.</w:t>
      </w:r>
      <w:r w:rsidRPr="00A503F2">
        <w:rPr>
          <w:rFonts w:eastAsia="Cordia New"/>
          <w:i w:val="0"/>
        </w:rPr>
        <w:t xml:space="preserve"> Design </w:t>
      </w:r>
      <w:r>
        <w:rPr>
          <w:rFonts w:eastAsia="Cordia New"/>
          <w:i w:val="0"/>
        </w:rPr>
        <w:t>Requirement Analysis</w:t>
      </w:r>
      <w:bookmarkEnd w:id="21"/>
    </w:p>
    <w:p w:rsidR="00BE527F" w:rsidRPr="00427ED5" w:rsidRDefault="00BE527F" w:rsidP="00BE527F">
      <w:pPr>
        <w:spacing w:line="360" w:lineRule="auto"/>
        <w:rPr>
          <w:rFonts w:eastAsia="Cordia New"/>
          <w:sz w:val="24"/>
          <w:szCs w:val="24"/>
          <w:lang w:val="en-MY"/>
        </w:rPr>
      </w:pPr>
      <w:r w:rsidRPr="00427ED5">
        <w:rPr>
          <w:rFonts w:eastAsia="Cordia New"/>
          <w:sz w:val="24"/>
          <w:szCs w:val="24"/>
          <w:lang w:val="en-MY"/>
        </w:rPr>
        <w:t xml:space="preserve">Pipeline Design Requirement consists of several factors as follows:  </w:t>
      </w:r>
    </w:p>
    <w:p w:rsidR="00BE527F" w:rsidRPr="00427ED5" w:rsidRDefault="00BE527F" w:rsidP="009B7C68">
      <w:pPr>
        <w:pStyle w:val="ListParagraph"/>
        <w:numPr>
          <w:ilvl w:val="0"/>
          <w:numId w:val="5"/>
        </w:numPr>
        <w:spacing w:line="360" w:lineRule="auto"/>
        <w:rPr>
          <w:rFonts w:eastAsia="Cordia New"/>
          <w:sz w:val="24"/>
          <w:szCs w:val="24"/>
          <w:lang w:val="en-MY"/>
        </w:rPr>
      </w:pPr>
      <w:r w:rsidRPr="00427ED5">
        <w:rPr>
          <w:rFonts w:eastAsia="Cordia New"/>
          <w:sz w:val="24"/>
          <w:szCs w:val="24"/>
          <w:lang w:val="en-MY"/>
        </w:rPr>
        <w:t>Hydraulic Design</w:t>
      </w:r>
      <w:r>
        <w:rPr>
          <w:rFonts w:eastAsia="Cordia New"/>
          <w:sz w:val="24"/>
          <w:szCs w:val="24"/>
          <w:lang w:val="en-MY"/>
        </w:rPr>
        <w:t xml:space="preserve">: </w:t>
      </w:r>
    </w:p>
    <w:p w:rsidR="00BE527F" w:rsidRPr="00427ED5" w:rsidRDefault="00BE527F" w:rsidP="00BE527F">
      <w:pPr>
        <w:spacing w:line="360" w:lineRule="auto"/>
        <w:ind w:left="720"/>
        <w:rPr>
          <w:rFonts w:eastAsia="Cordia New"/>
          <w:sz w:val="24"/>
          <w:szCs w:val="24"/>
          <w:lang w:val="en-MY"/>
        </w:rPr>
      </w:pPr>
      <w:r w:rsidRPr="00427ED5">
        <w:rPr>
          <w:rFonts w:eastAsia="Cordia New"/>
          <w:sz w:val="24"/>
          <w:szCs w:val="24"/>
          <w:lang w:val="en-MY"/>
        </w:rPr>
        <w:t xml:space="preserve">Single and multi-phase flow </w:t>
      </w:r>
    </w:p>
    <w:p w:rsidR="00BE527F" w:rsidRPr="00972450" w:rsidRDefault="00BE527F" w:rsidP="009B7C68">
      <w:pPr>
        <w:pStyle w:val="ListParagraph"/>
        <w:numPr>
          <w:ilvl w:val="0"/>
          <w:numId w:val="5"/>
        </w:numPr>
        <w:spacing w:line="360" w:lineRule="auto"/>
        <w:rPr>
          <w:rFonts w:eastAsia="Cordia New"/>
          <w:sz w:val="24"/>
          <w:szCs w:val="24"/>
          <w:lang w:val="en-MY"/>
        </w:rPr>
      </w:pPr>
      <w:r w:rsidRPr="00972450">
        <w:rPr>
          <w:rFonts w:eastAsia="Cordia New"/>
          <w:sz w:val="24"/>
          <w:szCs w:val="24"/>
          <w:lang w:val="en-MY"/>
        </w:rPr>
        <w:t>Structural Design</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 xml:space="preserve">Internal pressure and temperatures </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External pressure</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Free spanning including VIV</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Handling during fabrication including reeling</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Installation and Laying</w:t>
      </w:r>
    </w:p>
    <w:p w:rsidR="00BE527F" w:rsidRPr="00972450" w:rsidRDefault="00BE527F" w:rsidP="009B7C68">
      <w:pPr>
        <w:pStyle w:val="ListParagraph"/>
        <w:numPr>
          <w:ilvl w:val="2"/>
          <w:numId w:val="5"/>
        </w:numPr>
        <w:spacing w:line="360" w:lineRule="auto"/>
        <w:rPr>
          <w:rFonts w:eastAsia="Cordia New"/>
          <w:sz w:val="24"/>
          <w:szCs w:val="24"/>
          <w:lang w:val="en-MY"/>
        </w:rPr>
      </w:pPr>
      <w:r w:rsidRPr="00972450">
        <w:rPr>
          <w:rFonts w:eastAsia="Cordia New"/>
          <w:sz w:val="24"/>
          <w:szCs w:val="24"/>
          <w:lang w:val="en-MY"/>
        </w:rPr>
        <w:t>Using Lay barge</w:t>
      </w:r>
    </w:p>
    <w:p w:rsidR="00BE527F" w:rsidRPr="00972450" w:rsidRDefault="00BE527F" w:rsidP="009B7C68">
      <w:pPr>
        <w:pStyle w:val="ListParagraph"/>
        <w:numPr>
          <w:ilvl w:val="2"/>
          <w:numId w:val="5"/>
        </w:numPr>
        <w:spacing w:line="360" w:lineRule="auto"/>
        <w:rPr>
          <w:rFonts w:eastAsia="Cordia New"/>
          <w:sz w:val="24"/>
          <w:szCs w:val="24"/>
          <w:lang w:val="en-MY"/>
        </w:rPr>
      </w:pPr>
      <w:r w:rsidRPr="00972450">
        <w:rPr>
          <w:rFonts w:eastAsia="Cordia New"/>
          <w:sz w:val="24"/>
          <w:szCs w:val="24"/>
          <w:lang w:val="en-MY"/>
        </w:rPr>
        <w:t>Using Reel ship</w:t>
      </w:r>
    </w:p>
    <w:p w:rsidR="00BE527F" w:rsidRPr="00972450" w:rsidRDefault="00BE527F" w:rsidP="009B7C68">
      <w:pPr>
        <w:pStyle w:val="ListParagraph"/>
        <w:numPr>
          <w:ilvl w:val="2"/>
          <w:numId w:val="5"/>
        </w:numPr>
        <w:spacing w:line="360" w:lineRule="auto"/>
        <w:rPr>
          <w:rFonts w:eastAsia="Cordia New"/>
          <w:sz w:val="24"/>
          <w:szCs w:val="24"/>
          <w:lang w:val="en-MY"/>
        </w:rPr>
      </w:pPr>
      <w:r w:rsidRPr="00972450">
        <w:rPr>
          <w:rFonts w:eastAsia="Cordia New"/>
          <w:sz w:val="24"/>
          <w:szCs w:val="24"/>
          <w:lang w:val="en-MY"/>
        </w:rPr>
        <w:t>Towing single or bundled line</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Trenching and burying</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Pipeline crossing</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lastRenderedPageBreak/>
        <w:t xml:space="preserve">Upheaval buckling </w:t>
      </w:r>
    </w:p>
    <w:p w:rsidR="00BE527F" w:rsidRPr="00972450" w:rsidRDefault="00BE527F" w:rsidP="009B7C68">
      <w:pPr>
        <w:pStyle w:val="ListParagraph"/>
        <w:numPr>
          <w:ilvl w:val="0"/>
          <w:numId w:val="5"/>
        </w:numPr>
        <w:spacing w:line="360" w:lineRule="auto"/>
        <w:rPr>
          <w:rFonts w:eastAsia="Cordia New"/>
          <w:sz w:val="24"/>
          <w:szCs w:val="24"/>
          <w:lang w:val="en-MY"/>
        </w:rPr>
      </w:pPr>
      <w:r w:rsidRPr="00972450">
        <w:rPr>
          <w:rFonts w:eastAsia="Cordia New"/>
          <w:sz w:val="24"/>
          <w:szCs w:val="24"/>
          <w:lang w:val="en-MY"/>
        </w:rPr>
        <w:t>Further Aspect to be considers</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Inspection</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Monitoring</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Intervention</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Repair</w:t>
      </w:r>
    </w:p>
    <w:p w:rsidR="00BE527F" w:rsidRPr="00972450" w:rsidRDefault="00BE527F" w:rsidP="009B7C68">
      <w:pPr>
        <w:pStyle w:val="ListParagraph"/>
        <w:numPr>
          <w:ilvl w:val="1"/>
          <w:numId w:val="5"/>
        </w:numPr>
        <w:spacing w:line="360" w:lineRule="auto"/>
        <w:rPr>
          <w:rFonts w:eastAsia="Cordia New"/>
          <w:sz w:val="24"/>
          <w:szCs w:val="24"/>
          <w:lang w:val="en-MY"/>
        </w:rPr>
      </w:pPr>
      <w:r w:rsidRPr="00972450">
        <w:rPr>
          <w:rFonts w:eastAsia="Cordia New"/>
          <w:sz w:val="24"/>
          <w:szCs w:val="24"/>
          <w:lang w:val="en-MY"/>
        </w:rPr>
        <w:t>Abandonment</w:t>
      </w:r>
    </w:p>
    <w:p w:rsidR="00BE527F" w:rsidRPr="00BE527F" w:rsidRDefault="00BE527F" w:rsidP="00BE527F">
      <w:pPr>
        <w:autoSpaceDE w:val="0"/>
        <w:autoSpaceDN w:val="0"/>
        <w:adjustRightInd w:val="0"/>
        <w:spacing w:line="360" w:lineRule="auto"/>
        <w:jc w:val="both"/>
        <w:rPr>
          <w:sz w:val="24"/>
          <w:szCs w:val="24"/>
          <w:lang w:val="en-MY"/>
        </w:rPr>
      </w:pPr>
    </w:p>
    <w:p w:rsidR="004215B1" w:rsidRPr="00A503F2" w:rsidRDefault="004215B1" w:rsidP="004215B1">
      <w:pPr>
        <w:pStyle w:val="Heading2"/>
        <w:spacing w:after="0" w:line="360" w:lineRule="auto"/>
        <w:ind w:left="720"/>
        <w:rPr>
          <w:rFonts w:eastAsia="Cordia New"/>
          <w:i w:val="0"/>
        </w:rPr>
      </w:pPr>
      <w:bookmarkStart w:id="22" w:name="_Toc519667087"/>
      <w:r w:rsidRPr="00A503F2">
        <w:rPr>
          <w:rFonts w:eastAsia="Cordia New"/>
          <w:i w:val="0"/>
        </w:rPr>
        <w:t>2.</w:t>
      </w:r>
      <w:r w:rsidR="00BE527F">
        <w:rPr>
          <w:rFonts w:eastAsia="Cordia New"/>
          <w:i w:val="0"/>
        </w:rPr>
        <w:t>5</w:t>
      </w:r>
      <w:r>
        <w:rPr>
          <w:rFonts w:eastAsia="Cordia New"/>
          <w:i w:val="0"/>
        </w:rPr>
        <w:t>.</w:t>
      </w:r>
      <w:r w:rsidRPr="00A503F2">
        <w:rPr>
          <w:rFonts w:eastAsia="Cordia New"/>
          <w:i w:val="0"/>
        </w:rPr>
        <w:t xml:space="preserve"> </w:t>
      </w:r>
      <w:r w:rsidR="00BE527F">
        <w:rPr>
          <w:rFonts w:eastAsia="Cordia New"/>
          <w:i w:val="0"/>
        </w:rPr>
        <w:t xml:space="preserve">Process </w:t>
      </w:r>
      <w:r w:rsidRPr="00A503F2">
        <w:rPr>
          <w:rFonts w:eastAsia="Cordia New"/>
          <w:i w:val="0"/>
        </w:rPr>
        <w:t xml:space="preserve">Design </w:t>
      </w:r>
      <w:r w:rsidR="00475A85">
        <w:rPr>
          <w:rFonts w:eastAsia="Cordia New"/>
          <w:i w:val="0"/>
        </w:rPr>
        <w:t>Analysis</w:t>
      </w:r>
      <w:bookmarkEnd w:id="22"/>
    </w:p>
    <w:p w:rsidR="00427ED5" w:rsidRPr="00EB0BEE" w:rsidRDefault="0079003C" w:rsidP="00BE527F">
      <w:pPr>
        <w:autoSpaceDE w:val="0"/>
        <w:autoSpaceDN w:val="0"/>
        <w:adjustRightInd w:val="0"/>
        <w:spacing w:line="360" w:lineRule="auto"/>
        <w:jc w:val="both"/>
        <w:rPr>
          <w:sz w:val="24"/>
          <w:szCs w:val="24"/>
          <w:lang w:val="en-MY"/>
        </w:rPr>
      </w:pPr>
      <w:r w:rsidRPr="00427ED5">
        <w:rPr>
          <w:rFonts w:eastAsia="Cordia New"/>
          <w:sz w:val="24"/>
          <w:szCs w:val="24"/>
        </w:rPr>
        <w:t xml:space="preserve">The design </w:t>
      </w:r>
      <w:r w:rsidR="00475A85" w:rsidRPr="00427ED5">
        <w:rPr>
          <w:rFonts w:eastAsia="Cordia New"/>
          <w:sz w:val="24"/>
          <w:szCs w:val="24"/>
        </w:rPr>
        <w:t xml:space="preserve">requirement and </w:t>
      </w:r>
      <w:r w:rsidRPr="00427ED5">
        <w:rPr>
          <w:rFonts w:eastAsia="Cordia New"/>
          <w:sz w:val="24"/>
          <w:szCs w:val="24"/>
        </w:rPr>
        <w:t xml:space="preserve">analysis </w:t>
      </w:r>
      <w:r w:rsidR="00475A85" w:rsidRPr="00427ED5">
        <w:rPr>
          <w:rFonts w:eastAsia="Cordia New"/>
          <w:sz w:val="24"/>
          <w:szCs w:val="24"/>
        </w:rPr>
        <w:t xml:space="preserve">to optimize subsea pipeline </w:t>
      </w:r>
      <w:r w:rsidRPr="00427ED5">
        <w:rPr>
          <w:rFonts w:eastAsia="Cordia New"/>
          <w:sz w:val="24"/>
          <w:szCs w:val="24"/>
        </w:rPr>
        <w:t>is illustrated in Figure 2.3.</w:t>
      </w:r>
      <w:r w:rsidR="00427ED5" w:rsidRPr="00427ED5">
        <w:rPr>
          <w:rFonts w:eastAsia="Cordia New"/>
          <w:sz w:val="24"/>
          <w:szCs w:val="24"/>
        </w:rPr>
        <w:t xml:space="preserve"> </w:t>
      </w:r>
      <w:r w:rsidR="00427ED5" w:rsidRPr="00EB0BEE">
        <w:rPr>
          <w:sz w:val="24"/>
          <w:szCs w:val="24"/>
          <w:lang w:val="en-MY"/>
        </w:rPr>
        <w:t xml:space="preserve">Each stage in the design should be addressed whether it </w:t>
      </w:r>
      <w:r w:rsidR="00427ED5">
        <w:rPr>
          <w:sz w:val="24"/>
          <w:szCs w:val="24"/>
          <w:lang w:val="en-MY"/>
        </w:rPr>
        <w:t xml:space="preserve">would </w:t>
      </w:r>
      <w:r w:rsidR="00427ED5" w:rsidRPr="00EB0BEE">
        <w:rPr>
          <w:sz w:val="24"/>
          <w:szCs w:val="24"/>
          <w:lang w:val="en-MY"/>
        </w:rPr>
        <w:t xml:space="preserve">be conceptual, preliminary or detailed design. However, the level of analysis will vary depending on the required output. </w:t>
      </w:r>
      <w:r w:rsidR="00427ED5" w:rsidRPr="00EB0BEE">
        <w:rPr>
          <w:bCs/>
          <w:sz w:val="24"/>
          <w:szCs w:val="24"/>
          <w:lang w:val="en-MY"/>
        </w:rPr>
        <w:t xml:space="preserve">For </w:t>
      </w:r>
      <w:r w:rsidR="00427ED5" w:rsidRPr="00EB0BEE">
        <w:rPr>
          <w:sz w:val="24"/>
          <w:szCs w:val="24"/>
          <w:lang w:val="en-MY"/>
        </w:rPr>
        <w:t>instance, reviewing the objectives of the detailed design</w:t>
      </w:r>
      <w:r w:rsidR="00427ED5" w:rsidRPr="00EB0BEE">
        <w:rPr>
          <w:bCs/>
          <w:sz w:val="24"/>
          <w:szCs w:val="24"/>
          <w:lang w:val="en-MY"/>
        </w:rPr>
        <w:t xml:space="preserve">, </w:t>
      </w:r>
      <w:r w:rsidR="00427ED5" w:rsidRPr="00EB0BEE">
        <w:rPr>
          <w:sz w:val="24"/>
          <w:szCs w:val="24"/>
          <w:lang w:val="en-MY"/>
        </w:rPr>
        <w:t>the design should be</w:t>
      </w:r>
      <w:r w:rsidR="00427ED5">
        <w:rPr>
          <w:sz w:val="24"/>
          <w:szCs w:val="24"/>
          <w:lang w:val="en-MY"/>
        </w:rPr>
        <w:t xml:space="preserve"> </w:t>
      </w:r>
      <w:r w:rsidR="00427ED5" w:rsidRPr="00EB0BEE">
        <w:rPr>
          <w:sz w:val="24"/>
          <w:szCs w:val="24"/>
          <w:lang w:val="en-MY"/>
        </w:rPr>
        <w:t>developed such that:</w:t>
      </w:r>
    </w:p>
    <w:p w:rsidR="00427ED5" w:rsidRPr="00427ED5" w:rsidRDefault="00427ED5" w:rsidP="009B7C68">
      <w:pPr>
        <w:pStyle w:val="ListParagraph"/>
        <w:numPr>
          <w:ilvl w:val="0"/>
          <w:numId w:val="15"/>
        </w:numPr>
        <w:autoSpaceDE w:val="0"/>
        <w:autoSpaceDN w:val="0"/>
        <w:adjustRightInd w:val="0"/>
        <w:spacing w:line="360" w:lineRule="auto"/>
        <w:jc w:val="both"/>
        <w:rPr>
          <w:sz w:val="24"/>
          <w:szCs w:val="24"/>
          <w:lang w:val="en-MY"/>
        </w:rPr>
      </w:pPr>
      <w:r w:rsidRPr="00427ED5">
        <w:rPr>
          <w:sz w:val="24"/>
          <w:szCs w:val="24"/>
          <w:lang w:val="en-MY"/>
        </w:rPr>
        <w:t xml:space="preserve">Pipeline wall thickness, grade, coating and length are specified </w:t>
      </w:r>
      <w:r w:rsidRPr="00427ED5">
        <w:rPr>
          <w:bCs/>
          <w:iCs/>
          <w:sz w:val="24"/>
          <w:szCs w:val="24"/>
          <w:lang w:val="en-MY"/>
        </w:rPr>
        <w:t xml:space="preserve">so </w:t>
      </w:r>
      <w:r w:rsidRPr="00427ED5">
        <w:rPr>
          <w:sz w:val="24"/>
          <w:szCs w:val="24"/>
          <w:lang w:val="en-MY"/>
        </w:rPr>
        <w:t>that pipeline can be fabricated;</w:t>
      </w:r>
    </w:p>
    <w:p w:rsidR="00427ED5" w:rsidRPr="00427ED5" w:rsidRDefault="00427ED5" w:rsidP="009B7C68">
      <w:pPr>
        <w:pStyle w:val="ListParagraph"/>
        <w:numPr>
          <w:ilvl w:val="0"/>
          <w:numId w:val="15"/>
        </w:numPr>
        <w:autoSpaceDE w:val="0"/>
        <w:autoSpaceDN w:val="0"/>
        <w:adjustRightInd w:val="0"/>
        <w:spacing w:line="360" w:lineRule="auto"/>
        <w:jc w:val="both"/>
        <w:rPr>
          <w:sz w:val="24"/>
          <w:szCs w:val="24"/>
          <w:lang w:val="en-MY"/>
        </w:rPr>
      </w:pPr>
      <w:r w:rsidRPr="00427ED5">
        <w:rPr>
          <w:sz w:val="24"/>
          <w:szCs w:val="24"/>
          <w:lang w:val="en-MY"/>
        </w:rPr>
        <w:t>Route is determined such that alignment sheets can be compiled;</w:t>
      </w:r>
    </w:p>
    <w:p w:rsidR="00427ED5" w:rsidRPr="00427ED5" w:rsidRDefault="00427ED5" w:rsidP="009B7C68">
      <w:pPr>
        <w:pStyle w:val="ListParagraph"/>
        <w:numPr>
          <w:ilvl w:val="0"/>
          <w:numId w:val="15"/>
        </w:numPr>
        <w:autoSpaceDE w:val="0"/>
        <w:autoSpaceDN w:val="0"/>
        <w:adjustRightInd w:val="0"/>
        <w:spacing w:line="360" w:lineRule="auto"/>
        <w:jc w:val="both"/>
        <w:rPr>
          <w:sz w:val="24"/>
          <w:szCs w:val="24"/>
          <w:lang w:val="en-MY"/>
        </w:rPr>
      </w:pPr>
      <w:r w:rsidRPr="00427ED5">
        <w:rPr>
          <w:sz w:val="24"/>
          <w:szCs w:val="24"/>
          <w:lang w:val="en-MY"/>
        </w:rPr>
        <w:t>Pipeline stress analysis is performed to verify that the pipeline is within allowable stresses at all stages of installation, testing and operation. The results will also include pipeline allowable spans, tie-in details (including expansion spoolpieces), allowable testing pressures and other input into the design drawings and specifications;</w:t>
      </w:r>
    </w:p>
    <w:p w:rsidR="00427ED5" w:rsidRPr="00427ED5" w:rsidRDefault="00427ED5" w:rsidP="009B7C68">
      <w:pPr>
        <w:pStyle w:val="ListParagraph"/>
        <w:numPr>
          <w:ilvl w:val="0"/>
          <w:numId w:val="15"/>
        </w:numPr>
        <w:autoSpaceDE w:val="0"/>
        <w:autoSpaceDN w:val="0"/>
        <w:adjustRightInd w:val="0"/>
        <w:spacing w:line="360" w:lineRule="auto"/>
        <w:jc w:val="both"/>
        <w:rPr>
          <w:sz w:val="24"/>
          <w:szCs w:val="24"/>
          <w:lang w:val="en-MY"/>
        </w:rPr>
      </w:pPr>
      <w:r w:rsidRPr="00427ED5">
        <w:rPr>
          <w:sz w:val="24"/>
          <w:szCs w:val="24"/>
          <w:lang w:val="en-MY"/>
        </w:rPr>
        <w:t>Pipeline installation analysis is performed to verify that stresses in the pipeline at all stages of installation are within allowable values. This analysis should specifically confirm if the proposed method of pipeline installation would not result in pipeline damage. The analysis will have input into the installation specifications;</w:t>
      </w:r>
    </w:p>
    <w:p w:rsidR="00427ED5" w:rsidRPr="00427ED5" w:rsidRDefault="00427ED5" w:rsidP="009B7C68">
      <w:pPr>
        <w:pStyle w:val="ListParagraph"/>
        <w:numPr>
          <w:ilvl w:val="0"/>
          <w:numId w:val="15"/>
        </w:numPr>
        <w:autoSpaceDE w:val="0"/>
        <w:autoSpaceDN w:val="0"/>
        <w:adjustRightInd w:val="0"/>
        <w:spacing w:line="360" w:lineRule="auto"/>
        <w:jc w:val="both"/>
        <w:rPr>
          <w:sz w:val="24"/>
          <w:szCs w:val="24"/>
          <w:lang w:val="en-MY"/>
        </w:rPr>
      </w:pPr>
      <w:r w:rsidRPr="00427ED5">
        <w:rPr>
          <w:sz w:val="24"/>
          <w:szCs w:val="24"/>
          <w:lang w:val="en-MY"/>
        </w:rPr>
        <w:t>Analysis of global response; Expansion, effective force and global buckling, Hydrodynamic response, Impact</w:t>
      </w:r>
    </w:p>
    <w:p w:rsidR="00BE527F" w:rsidRPr="00BE527F" w:rsidRDefault="00427ED5" w:rsidP="009B7C68">
      <w:pPr>
        <w:pStyle w:val="ListParagraph"/>
        <w:numPr>
          <w:ilvl w:val="0"/>
          <w:numId w:val="15"/>
        </w:numPr>
        <w:spacing w:line="360" w:lineRule="auto"/>
        <w:jc w:val="both"/>
        <w:rPr>
          <w:rFonts w:eastAsia="Cordia New"/>
          <w:sz w:val="24"/>
          <w:szCs w:val="24"/>
        </w:rPr>
      </w:pPr>
      <w:r w:rsidRPr="00427ED5">
        <w:rPr>
          <w:sz w:val="24"/>
          <w:szCs w:val="24"/>
          <w:lang w:val="en-MY"/>
        </w:rPr>
        <w:t>Analysis of local strength; Bursting, local buckling, ratcheting and Corrosion defect, dents</w:t>
      </w:r>
    </w:p>
    <w:p w:rsidR="00BE527F" w:rsidRPr="00BE527F" w:rsidRDefault="00BE527F" w:rsidP="00BE527F">
      <w:pPr>
        <w:rPr>
          <w:rFonts w:eastAsia="Cordia New"/>
          <w:lang w:val="en-MY"/>
        </w:rPr>
      </w:pPr>
      <w:r>
        <w:rPr>
          <w:rFonts w:eastAsia="Cordia New"/>
          <w:noProof/>
          <w:lang w:val="en-MY" w:eastAsia="ja-JP"/>
        </w:rPr>
        <w:lastRenderedPageBreak/>
        <w:drawing>
          <wp:inline distT="0" distB="0" distL="0" distR="0" wp14:anchorId="05678D1C" wp14:editId="709D2756">
            <wp:extent cx="5791200" cy="6057900"/>
            <wp:effectExtent l="0" t="0" r="1905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BE527F" w:rsidRPr="00BE527F" w:rsidRDefault="00BE527F" w:rsidP="00BE527F">
      <w:pPr>
        <w:autoSpaceDE w:val="0"/>
        <w:autoSpaceDN w:val="0"/>
        <w:adjustRightInd w:val="0"/>
        <w:spacing w:line="360" w:lineRule="auto"/>
        <w:jc w:val="center"/>
        <w:rPr>
          <w:rFonts w:eastAsia="Cordia New"/>
          <w:sz w:val="24"/>
          <w:szCs w:val="24"/>
          <w:lang w:val="en-MY"/>
        </w:rPr>
      </w:pPr>
      <w:r w:rsidRPr="009A60B2">
        <w:rPr>
          <w:rFonts w:eastAsia="Cordia New"/>
          <w:b/>
          <w:sz w:val="24"/>
          <w:szCs w:val="24"/>
          <w:lang w:val="en-MY"/>
        </w:rPr>
        <w:t>Figure</w:t>
      </w:r>
      <w:r w:rsidR="009A60B2" w:rsidRPr="009A60B2">
        <w:rPr>
          <w:rFonts w:eastAsia="Cordia New"/>
          <w:b/>
          <w:sz w:val="24"/>
          <w:szCs w:val="24"/>
          <w:lang w:val="en-MY"/>
        </w:rPr>
        <w:t>.</w:t>
      </w:r>
      <w:r w:rsidRPr="009A60B2">
        <w:rPr>
          <w:rFonts w:eastAsia="Cordia New"/>
          <w:b/>
          <w:sz w:val="24"/>
          <w:szCs w:val="24"/>
          <w:lang w:val="en-MY"/>
        </w:rPr>
        <w:t>2</w:t>
      </w:r>
      <w:r w:rsidR="009A60B2" w:rsidRPr="009A60B2">
        <w:rPr>
          <w:rFonts w:eastAsia="Cordia New"/>
          <w:b/>
          <w:sz w:val="24"/>
          <w:szCs w:val="24"/>
          <w:lang w:val="en-MY"/>
        </w:rPr>
        <w:t>-</w:t>
      </w:r>
      <w:r w:rsidRPr="009A60B2">
        <w:rPr>
          <w:rFonts w:eastAsia="Cordia New"/>
          <w:b/>
          <w:sz w:val="24"/>
          <w:szCs w:val="24"/>
          <w:lang w:val="en-MY"/>
        </w:rPr>
        <w:t>3</w:t>
      </w:r>
      <w:r w:rsidR="009A60B2" w:rsidRPr="009A60B2">
        <w:rPr>
          <w:rFonts w:eastAsia="Cordia New"/>
          <w:b/>
          <w:sz w:val="24"/>
          <w:szCs w:val="24"/>
          <w:lang w:val="en-MY"/>
        </w:rPr>
        <w:t>:</w:t>
      </w:r>
      <w:r w:rsidRPr="00BE527F">
        <w:rPr>
          <w:rFonts w:eastAsia="Cordia New"/>
          <w:sz w:val="24"/>
          <w:szCs w:val="24"/>
          <w:lang w:val="en-MY"/>
        </w:rPr>
        <w:t xml:space="preserve"> Subsea pipeline design analysis</w:t>
      </w:r>
    </w:p>
    <w:p w:rsidR="00BE527F" w:rsidRDefault="00BE527F" w:rsidP="00BE527F">
      <w:pPr>
        <w:rPr>
          <w:rFonts w:eastAsia="Cordia New"/>
        </w:rPr>
      </w:pPr>
      <w:r>
        <w:rPr>
          <w:rFonts w:eastAsia="Cordia New"/>
        </w:rPr>
        <w:br w:type="page"/>
      </w:r>
    </w:p>
    <w:p w:rsidR="00B86823" w:rsidRDefault="00B86823" w:rsidP="00B86823">
      <w:pPr>
        <w:spacing w:line="360" w:lineRule="auto"/>
        <w:jc w:val="center"/>
        <w:rPr>
          <w:rFonts w:ascii="Bodoni MT Black" w:eastAsia="Cordia New" w:hAnsi="Bodoni MT Black"/>
          <w:b/>
          <w:color w:val="C00000"/>
          <w:sz w:val="48"/>
          <w:szCs w:val="48"/>
        </w:rPr>
      </w:pPr>
    </w:p>
    <w:p w:rsidR="00B86823" w:rsidRDefault="00B86823" w:rsidP="00B8682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t>Chapter.</w:t>
      </w:r>
      <w:r>
        <w:rPr>
          <w:rFonts w:ascii="Bodoni MT Black" w:eastAsia="Cordia New" w:hAnsi="Bodoni MT Black"/>
          <w:b/>
          <w:color w:val="C00000"/>
          <w:sz w:val="48"/>
          <w:szCs w:val="48"/>
        </w:rPr>
        <w:t>3</w:t>
      </w:r>
    </w:p>
    <w:p w:rsidR="007705E0" w:rsidRPr="00B86823" w:rsidRDefault="00BB652E" w:rsidP="00BE527F">
      <w:pPr>
        <w:pStyle w:val="Heading1"/>
        <w:jc w:val="center"/>
        <w:rPr>
          <w:rFonts w:ascii="Bodoni MT Black" w:eastAsia="Cordia New" w:hAnsi="Bodoni MT Black"/>
          <w:color w:val="C00000"/>
          <w:sz w:val="48"/>
          <w:szCs w:val="48"/>
        </w:rPr>
      </w:pPr>
      <w:bookmarkStart w:id="23" w:name="_Toc519667088"/>
      <w:r>
        <w:rPr>
          <w:rFonts w:ascii="Bodoni MT Black" w:eastAsia="Cordia New" w:hAnsi="Bodoni MT Black"/>
          <w:color w:val="C00000"/>
          <w:sz w:val="48"/>
          <w:szCs w:val="48"/>
        </w:rPr>
        <w:t xml:space="preserve">3.0 </w:t>
      </w:r>
      <w:r w:rsidR="00CB75C5" w:rsidRPr="00B86823">
        <w:rPr>
          <w:rFonts w:ascii="Bodoni MT Black" w:eastAsia="Cordia New" w:hAnsi="Bodoni MT Black"/>
          <w:color w:val="C00000"/>
          <w:sz w:val="48"/>
          <w:szCs w:val="48"/>
        </w:rPr>
        <w:t>Subsea Pipeline Design</w:t>
      </w:r>
      <w:bookmarkEnd w:id="23"/>
    </w:p>
    <w:p w:rsidR="0021454B" w:rsidRDefault="0021454B" w:rsidP="0021454B">
      <w:pPr>
        <w:rPr>
          <w:lang w:val="en-MY"/>
        </w:rPr>
      </w:pPr>
    </w:p>
    <w:p w:rsidR="0021454B" w:rsidRDefault="0021454B" w:rsidP="0021454B">
      <w:pPr>
        <w:rPr>
          <w:lang w:val="en-MY"/>
        </w:rPr>
      </w:pPr>
    </w:p>
    <w:p w:rsidR="00876F68" w:rsidRPr="00A503F2" w:rsidRDefault="00876F68" w:rsidP="00876F68">
      <w:pPr>
        <w:pStyle w:val="Heading2"/>
        <w:spacing w:line="360" w:lineRule="auto"/>
        <w:ind w:left="720"/>
        <w:rPr>
          <w:i w:val="0"/>
          <w:lang w:val="en-MY"/>
        </w:rPr>
      </w:pPr>
      <w:bookmarkStart w:id="24" w:name="_Toc519667089"/>
      <w:r w:rsidRPr="00A503F2">
        <w:rPr>
          <w:i w:val="0"/>
          <w:lang w:val="en-MY"/>
        </w:rPr>
        <w:t>3.</w:t>
      </w:r>
      <w:r>
        <w:rPr>
          <w:i w:val="0"/>
          <w:lang w:val="en-MY"/>
        </w:rPr>
        <w:t>1. Introduction</w:t>
      </w:r>
      <w:bookmarkEnd w:id="24"/>
    </w:p>
    <w:p w:rsidR="00876F68" w:rsidRDefault="00876F68" w:rsidP="005F3BC8">
      <w:pPr>
        <w:spacing w:line="360" w:lineRule="auto"/>
        <w:jc w:val="both"/>
        <w:rPr>
          <w:sz w:val="24"/>
          <w:szCs w:val="24"/>
          <w:lang w:val="en-MY"/>
        </w:rPr>
      </w:pPr>
      <w:r w:rsidRPr="00AC2306">
        <w:rPr>
          <w:sz w:val="24"/>
          <w:szCs w:val="24"/>
          <w:lang w:val="en-MY"/>
        </w:rPr>
        <w:t>Th</w:t>
      </w:r>
      <w:r w:rsidR="005F3BC8">
        <w:rPr>
          <w:sz w:val="24"/>
          <w:szCs w:val="24"/>
          <w:lang w:val="en-MY"/>
        </w:rPr>
        <w:t xml:space="preserve">is chapter discusses on subsea pipeline design and analysis based on safety margin of pipeline wall thickness. </w:t>
      </w:r>
    </w:p>
    <w:p w:rsidR="00876F68" w:rsidRDefault="00876F68" w:rsidP="00876F68">
      <w:pPr>
        <w:rPr>
          <w:lang w:val="en-MY"/>
        </w:rPr>
      </w:pPr>
    </w:p>
    <w:p w:rsidR="007967AE" w:rsidRPr="00A503F2" w:rsidRDefault="007967AE" w:rsidP="004B36C5">
      <w:pPr>
        <w:pStyle w:val="Heading2"/>
        <w:spacing w:line="360" w:lineRule="auto"/>
        <w:ind w:left="720"/>
        <w:rPr>
          <w:i w:val="0"/>
          <w:lang w:val="en-MY"/>
        </w:rPr>
      </w:pPr>
      <w:bookmarkStart w:id="25" w:name="_Toc519667090"/>
      <w:r w:rsidRPr="00A503F2">
        <w:rPr>
          <w:i w:val="0"/>
          <w:lang w:val="en-MY"/>
        </w:rPr>
        <w:t>3.</w:t>
      </w:r>
      <w:r w:rsidR="00876F68">
        <w:rPr>
          <w:i w:val="0"/>
          <w:lang w:val="en-MY"/>
        </w:rPr>
        <w:t>2.</w:t>
      </w:r>
      <w:r w:rsidRPr="00A503F2">
        <w:rPr>
          <w:i w:val="0"/>
          <w:lang w:val="en-MY"/>
        </w:rPr>
        <w:t xml:space="preserve"> </w:t>
      </w:r>
      <w:r w:rsidR="004B36C5" w:rsidRPr="00A503F2">
        <w:rPr>
          <w:i w:val="0"/>
        </w:rPr>
        <w:t>Standard Codes Practiced Design</w:t>
      </w:r>
      <w:bookmarkEnd w:id="25"/>
    </w:p>
    <w:p w:rsidR="005720D4" w:rsidRPr="00AC2306" w:rsidRDefault="007967AE" w:rsidP="00AC2306">
      <w:pPr>
        <w:autoSpaceDE w:val="0"/>
        <w:autoSpaceDN w:val="0"/>
        <w:adjustRightInd w:val="0"/>
        <w:spacing w:line="360" w:lineRule="auto"/>
        <w:jc w:val="both"/>
        <w:rPr>
          <w:sz w:val="24"/>
          <w:szCs w:val="24"/>
          <w:lang w:val="en-MY"/>
        </w:rPr>
      </w:pPr>
      <w:r w:rsidRPr="00AC2306">
        <w:rPr>
          <w:sz w:val="24"/>
          <w:szCs w:val="24"/>
          <w:lang w:val="en-MY"/>
        </w:rPr>
        <w:t>The current design practice is to limit the hoop stress for design against the differential pressure, and to limit the equivalent stress for design against combined loads. This practice has proved to be very safe in general, except when external impact loads are critical to the integrity of the pipeline. Nevertheless, this practice has been used by the pipeline industry for decades with little change, despite significant improvements and developments in the pipeline</w:t>
      </w:r>
      <w:r w:rsidR="00AC2306" w:rsidRPr="00AC2306">
        <w:rPr>
          <w:sz w:val="24"/>
          <w:szCs w:val="24"/>
          <w:lang w:val="en-MY"/>
        </w:rPr>
        <w:t xml:space="preserve"> </w:t>
      </w:r>
      <w:r w:rsidRPr="00AC2306">
        <w:rPr>
          <w:sz w:val="24"/>
          <w:szCs w:val="24"/>
          <w:lang w:val="en-MY"/>
        </w:rPr>
        <w:t>technology</w:t>
      </w:r>
      <w:r w:rsidR="0021454B">
        <w:rPr>
          <w:sz w:val="24"/>
          <w:szCs w:val="24"/>
          <w:lang w:val="en-MY"/>
        </w:rPr>
        <w:t xml:space="preserve"> [</w:t>
      </w:r>
      <w:r w:rsidRPr="00AC2306">
        <w:rPr>
          <w:sz w:val="24"/>
          <w:szCs w:val="24"/>
          <w:lang w:val="en-MY"/>
        </w:rPr>
        <w:t>Sotberg</w:t>
      </w:r>
      <w:r w:rsidR="0021454B">
        <w:rPr>
          <w:sz w:val="24"/>
          <w:szCs w:val="24"/>
          <w:lang w:val="en-MY"/>
        </w:rPr>
        <w:t xml:space="preserve">, </w:t>
      </w:r>
      <w:r w:rsidRPr="00AC2306">
        <w:rPr>
          <w:sz w:val="24"/>
          <w:szCs w:val="24"/>
          <w:lang w:val="en-MY"/>
        </w:rPr>
        <w:t>Bruschi</w:t>
      </w:r>
      <w:r w:rsidR="0021454B">
        <w:rPr>
          <w:sz w:val="24"/>
          <w:szCs w:val="24"/>
          <w:lang w:val="en-MY"/>
        </w:rPr>
        <w:t xml:space="preserve">, </w:t>
      </w:r>
      <w:proofErr w:type="gramStart"/>
      <w:r w:rsidRPr="00AC2306">
        <w:rPr>
          <w:sz w:val="24"/>
          <w:szCs w:val="24"/>
          <w:lang w:val="en-MY"/>
        </w:rPr>
        <w:t>Verley</w:t>
      </w:r>
      <w:proofErr w:type="gramEnd"/>
      <w:r w:rsidR="0021454B">
        <w:rPr>
          <w:sz w:val="24"/>
          <w:szCs w:val="24"/>
          <w:lang w:val="en-MY"/>
        </w:rPr>
        <w:t>]</w:t>
      </w:r>
      <w:r w:rsidRPr="00AC2306">
        <w:rPr>
          <w:sz w:val="24"/>
          <w:szCs w:val="24"/>
          <w:lang w:val="en-MY"/>
        </w:rPr>
        <w:t>.</w:t>
      </w:r>
    </w:p>
    <w:p w:rsidR="004C69DB" w:rsidRPr="004C69DB" w:rsidRDefault="005720D4" w:rsidP="0021454B">
      <w:pPr>
        <w:spacing w:line="360" w:lineRule="auto"/>
        <w:ind w:firstLine="284"/>
        <w:jc w:val="both"/>
        <w:rPr>
          <w:sz w:val="24"/>
          <w:szCs w:val="24"/>
        </w:rPr>
      </w:pPr>
      <w:r>
        <w:rPr>
          <w:sz w:val="24"/>
          <w:szCs w:val="24"/>
        </w:rPr>
        <w:t xml:space="preserve">The practices codes are </w:t>
      </w:r>
      <w:r w:rsidRPr="005720D4">
        <w:rPr>
          <w:sz w:val="24"/>
          <w:szCs w:val="24"/>
        </w:rPr>
        <w:t>ABS, API, ASME B31, BS8010, DNV and ISO</w:t>
      </w:r>
      <w:r>
        <w:rPr>
          <w:sz w:val="24"/>
          <w:szCs w:val="24"/>
        </w:rPr>
        <w:t xml:space="preserve">. </w:t>
      </w:r>
      <w:r w:rsidR="004C69DB" w:rsidRPr="004C69DB">
        <w:rPr>
          <w:sz w:val="24"/>
          <w:szCs w:val="24"/>
        </w:rPr>
        <w:t>Major standard practice of onshore pipeline design is dominated by ASME B31 and applied to design subsea pipeline in shallow water as well. The ASME 31.B code consists of ASME B31.8 for gas transmission and distribution system and ASME B.31.4 for oil transportation system. The principle code practiced of ASME 31.B is based on limit the hoop stress to specific yield stress as shown in Table 3.1</w:t>
      </w:r>
    </w:p>
    <w:p w:rsidR="005720D4" w:rsidRDefault="005720D4" w:rsidP="004B36C5">
      <w:pPr>
        <w:keepNext/>
        <w:spacing w:line="360" w:lineRule="auto"/>
        <w:jc w:val="center"/>
        <w:rPr>
          <w:sz w:val="24"/>
          <w:szCs w:val="24"/>
        </w:rPr>
      </w:pPr>
    </w:p>
    <w:p w:rsidR="004C69DB" w:rsidRPr="004C69DB" w:rsidRDefault="004C69DB" w:rsidP="00401EF6">
      <w:pPr>
        <w:keepNext/>
        <w:spacing w:line="360" w:lineRule="auto"/>
        <w:jc w:val="center"/>
        <w:rPr>
          <w:b/>
          <w:sz w:val="24"/>
          <w:szCs w:val="24"/>
        </w:rPr>
      </w:pPr>
      <w:r w:rsidRPr="00D36E58">
        <w:rPr>
          <w:b/>
          <w:sz w:val="24"/>
          <w:szCs w:val="24"/>
        </w:rPr>
        <w:t>Table</w:t>
      </w:r>
      <w:r w:rsidR="00EB104F">
        <w:rPr>
          <w:b/>
          <w:sz w:val="24"/>
          <w:szCs w:val="24"/>
        </w:rPr>
        <w:t>.</w:t>
      </w:r>
      <w:r w:rsidRPr="00D36E58">
        <w:rPr>
          <w:b/>
          <w:sz w:val="24"/>
          <w:szCs w:val="24"/>
        </w:rPr>
        <w:t>3</w:t>
      </w:r>
      <w:r w:rsidR="00EB104F">
        <w:rPr>
          <w:b/>
          <w:sz w:val="24"/>
          <w:szCs w:val="24"/>
        </w:rPr>
        <w:t>-</w:t>
      </w:r>
      <w:r w:rsidRPr="00D36E58">
        <w:rPr>
          <w:b/>
          <w:sz w:val="24"/>
          <w:szCs w:val="24"/>
        </w:rPr>
        <w:t>1</w:t>
      </w:r>
      <w:r w:rsidR="00D36E58" w:rsidRPr="00D36E58">
        <w:rPr>
          <w:b/>
          <w:sz w:val="24"/>
          <w:szCs w:val="24"/>
        </w:rPr>
        <w:t>:</w:t>
      </w:r>
      <w:r w:rsidR="00D36E58">
        <w:rPr>
          <w:sz w:val="24"/>
          <w:szCs w:val="24"/>
        </w:rPr>
        <w:t xml:space="preserve"> </w:t>
      </w:r>
      <w:r w:rsidRPr="004C69DB">
        <w:rPr>
          <w:b/>
          <w:sz w:val="24"/>
          <w:szCs w:val="24"/>
        </w:rPr>
        <w:t xml:space="preserve"> </w:t>
      </w:r>
      <w:r w:rsidRPr="006979D9">
        <w:rPr>
          <w:sz w:val="24"/>
          <w:szCs w:val="24"/>
        </w:rPr>
        <w:t>Design factor for pipelines and risers</w:t>
      </w:r>
      <w:r w:rsidR="00401EF6">
        <w:rPr>
          <w:sz w:val="24"/>
          <w:szCs w:val="24"/>
        </w:rPr>
        <w:t xml:space="preserve"> </w:t>
      </w:r>
      <w:r w:rsidRPr="004C69DB">
        <w:rPr>
          <w:b/>
          <w:sz w:val="24"/>
          <w:szCs w:val="24"/>
        </w:rPr>
        <w:t>(ASME B31.4 and ASME B31.8)</w:t>
      </w:r>
    </w:p>
    <w:tbl>
      <w:tblPr>
        <w:tblStyle w:val="MediumShading2-Accent4"/>
        <w:tblW w:w="5000" w:type="pct"/>
        <w:tblLook w:val="04A0" w:firstRow="1" w:lastRow="0" w:firstColumn="1" w:lastColumn="0" w:noHBand="0" w:noVBand="1"/>
      </w:tblPr>
      <w:tblGrid>
        <w:gridCol w:w="2666"/>
        <w:gridCol w:w="1765"/>
        <w:gridCol w:w="2242"/>
        <w:gridCol w:w="2196"/>
      </w:tblGrid>
      <w:tr w:rsidR="005720D4" w:rsidRPr="004C69DB" w:rsidTr="005720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03" w:type="pct"/>
          </w:tcPr>
          <w:p w:rsidR="004C69DB" w:rsidRPr="004C69DB" w:rsidRDefault="004C69DB" w:rsidP="005720D4">
            <w:pPr>
              <w:tabs>
                <w:tab w:val="right" w:pos="1530"/>
              </w:tabs>
              <w:spacing w:line="360" w:lineRule="auto"/>
              <w:rPr>
                <w:sz w:val="24"/>
                <w:szCs w:val="24"/>
              </w:rPr>
            </w:pPr>
          </w:p>
        </w:tc>
        <w:tc>
          <w:tcPr>
            <w:tcW w:w="995" w:type="pct"/>
          </w:tcPr>
          <w:p w:rsidR="004C69DB" w:rsidRPr="004C69DB" w:rsidRDefault="004C69DB" w:rsidP="005720D4">
            <w:pPr>
              <w:tabs>
                <w:tab w:val="right" w:pos="1530"/>
              </w:tabs>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Hoop Stress</w:t>
            </w:r>
          </w:p>
        </w:tc>
        <w:tc>
          <w:tcPr>
            <w:tcW w:w="1264" w:type="pct"/>
          </w:tcPr>
          <w:p w:rsidR="004C69DB" w:rsidRPr="004C69DB" w:rsidRDefault="004C69DB" w:rsidP="005720D4">
            <w:pPr>
              <w:tabs>
                <w:tab w:val="right" w:pos="1530"/>
              </w:tabs>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Longitudinal Stress</w:t>
            </w:r>
          </w:p>
        </w:tc>
        <w:tc>
          <w:tcPr>
            <w:tcW w:w="1239" w:type="pct"/>
          </w:tcPr>
          <w:p w:rsidR="004C69DB" w:rsidRPr="004C69DB" w:rsidRDefault="004C69DB" w:rsidP="005720D4">
            <w:pPr>
              <w:tabs>
                <w:tab w:val="right" w:pos="1530"/>
              </w:tabs>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Equivalent Stress</w:t>
            </w:r>
          </w:p>
        </w:tc>
      </w:tr>
      <w:tr w:rsidR="005720D4" w:rsidRPr="004C69DB" w:rsidTr="001E0AA9">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1503" w:type="pct"/>
          </w:tcPr>
          <w:p w:rsidR="004C69DB" w:rsidRPr="005720D4" w:rsidRDefault="004C69DB" w:rsidP="005720D4">
            <w:pPr>
              <w:tabs>
                <w:tab w:val="right" w:pos="1530"/>
              </w:tabs>
              <w:rPr>
                <w:b w:val="0"/>
                <w:sz w:val="24"/>
                <w:szCs w:val="24"/>
              </w:rPr>
            </w:pPr>
            <w:r w:rsidRPr="005720D4">
              <w:rPr>
                <w:b w:val="0"/>
                <w:sz w:val="24"/>
                <w:szCs w:val="24"/>
              </w:rPr>
              <w:t>Oil and gas pipelines, liquid hydrocarbon piping and risers</w:t>
            </w:r>
          </w:p>
        </w:tc>
        <w:tc>
          <w:tcPr>
            <w:tcW w:w="995"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0.72</w:t>
            </w:r>
          </w:p>
        </w:tc>
        <w:tc>
          <w:tcPr>
            <w:tcW w:w="1264"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0.80</w:t>
            </w:r>
          </w:p>
        </w:tc>
        <w:tc>
          <w:tcPr>
            <w:tcW w:w="1239"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0.90</w:t>
            </w:r>
          </w:p>
        </w:tc>
      </w:tr>
      <w:tr w:rsidR="004C69DB" w:rsidRPr="004C69DB" w:rsidTr="001E0AA9">
        <w:trPr>
          <w:trHeight w:val="845"/>
        </w:trPr>
        <w:tc>
          <w:tcPr>
            <w:cnfStyle w:val="001000000000" w:firstRow="0" w:lastRow="0" w:firstColumn="1" w:lastColumn="0" w:oddVBand="0" w:evenVBand="0" w:oddHBand="0" w:evenHBand="0" w:firstRowFirstColumn="0" w:firstRowLastColumn="0" w:lastRowFirstColumn="0" w:lastRowLastColumn="0"/>
            <w:tcW w:w="1503" w:type="pct"/>
          </w:tcPr>
          <w:p w:rsidR="004C69DB" w:rsidRPr="005720D4" w:rsidRDefault="004C69DB" w:rsidP="005720D4">
            <w:pPr>
              <w:tabs>
                <w:tab w:val="right" w:pos="1530"/>
              </w:tabs>
              <w:rPr>
                <w:b w:val="0"/>
                <w:sz w:val="24"/>
                <w:szCs w:val="24"/>
              </w:rPr>
            </w:pPr>
            <w:r w:rsidRPr="005720D4">
              <w:rPr>
                <w:b w:val="0"/>
                <w:sz w:val="24"/>
                <w:szCs w:val="24"/>
              </w:rPr>
              <w:t>Gas riser on non-production platform</w:t>
            </w:r>
          </w:p>
        </w:tc>
        <w:tc>
          <w:tcPr>
            <w:tcW w:w="995" w:type="pct"/>
            <w:vAlign w:val="center"/>
          </w:tcPr>
          <w:p w:rsidR="004C69DB" w:rsidRPr="005720D4"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720D4">
              <w:rPr>
                <w:sz w:val="24"/>
                <w:szCs w:val="24"/>
              </w:rPr>
              <w:t>0.60</w:t>
            </w:r>
          </w:p>
        </w:tc>
        <w:tc>
          <w:tcPr>
            <w:tcW w:w="1264" w:type="pct"/>
            <w:vAlign w:val="center"/>
          </w:tcPr>
          <w:p w:rsidR="004C69DB" w:rsidRPr="005720D4"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720D4">
              <w:rPr>
                <w:sz w:val="24"/>
                <w:szCs w:val="24"/>
              </w:rPr>
              <w:t>0.80</w:t>
            </w:r>
          </w:p>
        </w:tc>
        <w:tc>
          <w:tcPr>
            <w:tcW w:w="1239" w:type="pct"/>
            <w:vAlign w:val="center"/>
          </w:tcPr>
          <w:p w:rsidR="004C69DB" w:rsidRPr="005720D4"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5720D4">
              <w:rPr>
                <w:sz w:val="24"/>
                <w:szCs w:val="24"/>
              </w:rPr>
              <w:t>0.90</w:t>
            </w:r>
          </w:p>
        </w:tc>
      </w:tr>
      <w:tr w:rsidR="005720D4" w:rsidRPr="004C69DB" w:rsidTr="001E0A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rsidR="004C69DB" w:rsidRPr="005720D4" w:rsidRDefault="004C69DB" w:rsidP="005720D4">
            <w:pPr>
              <w:tabs>
                <w:tab w:val="right" w:pos="1530"/>
              </w:tabs>
              <w:rPr>
                <w:b w:val="0"/>
                <w:sz w:val="24"/>
                <w:szCs w:val="24"/>
              </w:rPr>
            </w:pPr>
            <w:r w:rsidRPr="005720D4">
              <w:rPr>
                <w:b w:val="0"/>
                <w:sz w:val="24"/>
                <w:szCs w:val="24"/>
              </w:rPr>
              <w:lastRenderedPageBreak/>
              <w:t>Gas piping, gas risers on production platform</w:t>
            </w:r>
          </w:p>
        </w:tc>
        <w:tc>
          <w:tcPr>
            <w:tcW w:w="995"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0.50</w:t>
            </w:r>
          </w:p>
        </w:tc>
        <w:tc>
          <w:tcPr>
            <w:tcW w:w="1264"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0.80</w:t>
            </w:r>
          </w:p>
        </w:tc>
        <w:tc>
          <w:tcPr>
            <w:tcW w:w="1239" w:type="pct"/>
            <w:vAlign w:val="center"/>
          </w:tcPr>
          <w:p w:rsidR="004C69DB" w:rsidRPr="005720D4"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5720D4">
              <w:rPr>
                <w:sz w:val="24"/>
                <w:szCs w:val="24"/>
              </w:rPr>
              <w:t>0.90</w:t>
            </w:r>
          </w:p>
        </w:tc>
      </w:tr>
    </w:tbl>
    <w:p w:rsidR="004C69DB" w:rsidRPr="004C69DB" w:rsidRDefault="004C69DB" w:rsidP="004C69DB">
      <w:pPr>
        <w:tabs>
          <w:tab w:val="right" w:pos="1530"/>
        </w:tabs>
        <w:spacing w:line="360" w:lineRule="auto"/>
        <w:ind w:firstLine="608"/>
        <w:jc w:val="both"/>
        <w:rPr>
          <w:sz w:val="24"/>
          <w:szCs w:val="24"/>
        </w:rPr>
      </w:pPr>
    </w:p>
    <w:p w:rsidR="005720D4" w:rsidRDefault="004C69DB" w:rsidP="0021454B">
      <w:pPr>
        <w:spacing w:line="360" w:lineRule="auto"/>
        <w:ind w:firstLine="284"/>
        <w:jc w:val="both"/>
        <w:rPr>
          <w:sz w:val="24"/>
          <w:szCs w:val="24"/>
        </w:rPr>
      </w:pPr>
      <w:r w:rsidRPr="004C69DB">
        <w:rPr>
          <w:sz w:val="24"/>
          <w:szCs w:val="24"/>
        </w:rPr>
        <w:t xml:space="preserve">API RP 1111 </w:t>
      </w:r>
      <w:r w:rsidR="005720D4" w:rsidRPr="004C69DB">
        <w:rPr>
          <w:sz w:val="24"/>
          <w:szCs w:val="24"/>
        </w:rPr>
        <w:t>addresses</w:t>
      </w:r>
      <w:r w:rsidRPr="004C69DB">
        <w:rPr>
          <w:sz w:val="24"/>
          <w:szCs w:val="24"/>
        </w:rPr>
        <w:t xml:space="preserve"> for design, construction, testing, operation and maintenance of subsea steel pipeline. Limit </w:t>
      </w:r>
      <w:r w:rsidR="00A4789A" w:rsidRPr="004C69DB">
        <w:rPr>
          <w:sz w:val="24"/>
          <w:szCs w:val="24"/>
        </w:rPr>
        <w:t xml:space="preserve">State Design </w:t>
      </w:r>
      <w:r w:rsidRPr="004C69DB">
        <w:rPr>
          <w:sz w:val="24"/>
          <w:szCs w:val="24"/>
        </w:rPr>
        <w:t>(LSD) concept is a design approach to assure adequate serviceability of pipeline by explicitly considering uncertainties in load and resistance. The Pipeline strength will be maintained even if the pipe should be subjected to abnormal conditions that may crack its wall. Three types of limit-states design criteria are proposed: serviceability limits, elastic limits, and strength limits.</w:t>
      </w:r>
    </w:p>
    <w:p w:rsidR="004C69DB" w:rsidRPr="004C69DB" w:rsidRDefault="004C69DB" w:rsidP="00FD5362">
      <w:pPr>
        <w:tabs>
          <w:tab w:val="right" w:pos="1418"/>
        </w:tabs>
        <w:spacing w:line="360" w:lineRule="auto"/>
        <w:ind w:firstLine="284"/>
        <w:jc w:val="both"/>
        <w:rPr>
          <w:sz w:val="24"/>
          <w:szCs w:val="24"/>
        </w:rPr>
      </w:pPr>
      <w:r w:rsidRPr="004C69DB">
        <w:rPr>
          <w:sz w:val="24"/>
          <w:szCs w:val="24"/>
        </w:rPr>
        <w:t>DNV Pipeline Rules establish a philosophy for safety subsea pipeline design by providing safety class methodologies based on failure consequences in which the pipeline is classified into one or more safety classes. The level of safety has to satisfy the design load effect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oMath>
      <w:r w:rsidRPr="004C69DB">
        <w:rPr>
          <w:sz w:val="24"/>
          <w:szCs w:val="24"/>
        </w:rPr>
        <w:t>), but not exceed the design resistance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oMath>
      <w:r w:rsidRPr="004C69DB">
        <w:rPr>
          <w:sz w:val="24"/>
          <w:szCs w:val="24"/>
        </w:rPr>
        <w:t>), as shown in Table 3.2 and Table 3.3, respectively.</w:t>
      </w:r>
    </w:p>
    <w:p w:rsidR="005720D4" w:rsidRDefault="005720D4" w:rsidP="005720D4">
      <w:pPr>
        <w:keepNext/>
        <w:rPr>
          <w:sz w:val="24"/>
          <w:szCs w:val="24"/>
        </w:rPr>
      </w:pPr>
    </w:p>
    <w:p w:rsidR="004C69DB" w:rsidRPr="004C69DB" w:rsidRDefault="004C69DB" w:rsidP="00401EF6">
      <w:pPr>
        <w:keepNext/>
        <w:spacing w:line="360" w:lineRule="auto"/>
        <w:jc w:val="center"/>
        <w:rPr>
          <w:b/>
          <w:sz w:val="24"/>
          <w:szCs w:val="24"/>
        </w:rPr>
      </w:pPr>
      <w:r w:rsidRPr="006979D9">
        <w:rPr>
          <w:b/>
          <w:sz w:val="24"/>
          <w:szCs w:val="24"/>
        </w:rPr>
        <w:t>Table</w:t>
      </w:r>
      <w:r w:rsidR="00EB104F">
        <w:rPr>
          <w:b/>
          <w:sz w:val="24"/>
          <w:szCs w:val="24"/>
        </w:rPr>
        <w:t>.</w:t>
      </w:r>
      <w:r w:rsidRPr="006979D9">
        <w:rPr>
          <w:b/>
          <w:sz w:val="24"/>
          <w:szCs w:val="24"/>
        </w:rPr>
        <w:t>3</w:t>
      </w:r>
      <w:r w:rsidR="00EB104F">
        <w:rPr>
          <w:b/>
          <w:sz w:val="24"/>
          <w:szCs w:val="24"/>
        </w:rPr>
        <w:t>-</w:t>
      </w:r>
      <w:r w:rsidRPr="006979D9">
        <w:rPr>
          <w:b/>
          <w:sz w:val="24"/>
          <w:szCs w:val="24"/>
        </w:rPr>
        <w:t>2</w:t>
      </w:r>
      <w:r w:rsidR="00EB104F">
        <w:rPr>
          <w:b/>
          <w:sz w:val="24"/>
          <w:szCs w:val="24"/>
        </w:rPr>
        <w:t>:</w:t>
      </w:r>
      <w:r w:rsidRPr="004C69DB">
        <w:rPr>
          <w:sz w:val="24"/>
          <w:szCs w:val="24"/>
        </w:rPr>
        <w:t xml:space="preserve"> </w:t>
      </w:r>
      <w:r w:rsidRPr="006979D9">
        <w:rPr>
          <w:sz w:val="24"/>
          <w:szCs w:val="24"/>
        </w:rPr>
        <w:t>Load effect factor and load combination</w:t>
      </w:r>
    </w:p>
    <w:tbl>
      <w:tblPr>
        <w:tblStyle w:val="MediumShading2-Accent6"/>
        <w:tblW w:w="5000" w:type="pct"/>
        <w:tblLook w:val="04A0" w:firstRow="1" w:lastRow="0" w:firstColumn="1" w:lastColumn="0" w:noHBand="0" w:noVBand="1"/>
      </w:tblPr>
      <w:tblGrid>
        <w:gridCol w:w="1401"/>
        <w:gridCol w:w="637"/>
        <w:gridCol w:w="1701"/>
        <w:gridCol w:w="2065"/>
        <w:gridCol w:w="1653"/>
        <w:gridCol w:w="1412"/>
      </w:tblGrid>
      <w:tr w:rsidR="004C69DB" w:rsidRPr="004C69DB" w:rsidTr="005720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49" w:type="pct"/>
            <w:gridSpan w:val="2"/>
            <w:vMerge w:val="restart"/>
          </w:tcPr>
          <w:p w:rsidR="004C69DB" w:rsidRPr="004C69DB" w:rsidRDefault="004C69DB" w:rsidP="005720D4">
            <w:pPr>
              <w:tabs>
                <w:tab w:val="right" w:pos="1530"/>
              </w:tabs>
              <w:rPr>
                <w:sz w:val="24"/>
                <w:szCs w:val="24"/>
              </w:rPr>
            </w:pPr>
            <w:r w:rsidRPr="004C69DB">
              <w:rPr>
                <w:sz w:val="24"/>
                <w:szCs w:val="24"/>
              </w:rPr>
              <w:t>Limit State / Load Combination</w:t>
            </w:r>
          </w:p>
        </w:tc>
        <w:tc>
          <w:tcPr>
            <w:tcW w:w="959" w:type="pct"/>
          </w:tcPr>
          <w:p w:rsidR="004C69DB" w:rsidRPr="004C69DB" w:rsidRDefault="004C69DB" w:rsidP="005720D4">
            <w:pPr>
              <w:tabs>
                <w:tab w:val="right" w:pos="1530"/>
              </w:tabs>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Functional loads</w:t>
            </w:r>
          </w:p>
        </w:tc>
        <w:tc>
          <w:tcPr>
            <w:tcW w:w="1164" w:type="pct"/>
          </w:tcPr>
          <w:p w:rsidR="004C69DB" w:rsidRPr="004C69DB" w:rsidRDefault="004C69DB" w:rsidP="005720D4">
            <w:pPr>
              <w:tabs>
                <w:tab w:val="right" w:pos="1530"/>
              </w:tabs>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Environmental load</w:t>
            </w:r>
          </w:p>
        </w:tc>
        <w:tc>
          <w:tcPr>
            <w:tcW w:w="932" w:type="pct"/>
          </w:tcPr>
          <w:p w:rsidR="004C69DB" w:rsidRPr="004C69DB" w:rsidRDefault="004C69DB" w:rsidP="005720D4">
            <w:pPr>
              <w:tabs>
                <w:tab w:val="right" w:pos="1530"/>
              </w:tabs>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Accidental load</w:t>
            </w:r>
          </w:p>
        </w:tc>
        <w:tc>
          <w:tcPr>
            <w:tcW w:w="796" w:type="pct"/>
          </w:tcPr>
          <w:p w:rsidR="004C69DB" w:rsidRPr="004C69DB" w:rsidRDefault="004C69DB" w:rsidP="005720D4">
            <w:pPr>
              <w:tabs>
                <w:tab w:val="right" w:pos="1530"/>
              </w:tabs>
              <w:jc w:val="center"/>
              <w:cnfStyle w:val="100000000000" w:firstRow="1" w:lastRow="0" w:firstColumn="0" w:lastColumn="0" w:oddVBand="0" w:evenVBand="0" w:oddHBand="0" w:evenHBand="0" w:firstRowFirstColumn="0" w:firstRowLastColumn="0" w:lastRowFirstColumn="0" w:lastRowLastColumn="0"/>
              <w:rPr>
                <w:sz w:val="24"/>
                <w:szCs w:val="24"/>
              </w:rPr>
            </w:pPr>
            <w:r w:rsidRPr="004C69DB">
              <w:rPr>
                <w:sz w:val="24"/>
                <w:szCs w:val="24"/>
              </w:rPr>
              <w:t>Pressure load</w:t>
            </w:r>
          </w:p>
        </w:tc>
      </w:tr>
      <w:tr w:rsidR="004C69DB" w:rsidRPr="004C69DB" w:rsidTr="005720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9" w:type="pct"/>
            <w:gridSpan w:val="2"/>
            <w:vMerge/>
          </w:tcPr>
          <w:p w:rsidR="004C69DB" w:rsidRPr="004C69DB" w:rsidRDefault="004C69DB" w:rsidP="005720D4">
            <w:pPr>
              <w:tabs>
                <w:tab w:val="right" w:pos="1530"/>
              </w:tabs>
              <w:spacing w:line="360" w:lineRule="auto"/>
              <w:rPr>
                <w:sz w:val="24"/>
                <w:szCs w:val="24"/>
              </w:rPr>
            </w:pPr>
          </w:p>
        </w:tc>
        <w:tc>
          <w:tcPr>
            <w:tcW w:w="959" w:type="pct"/>
          </w:tcPr>
          <w:p w:rsidR="004C69DB" w:rsidRPr="004C69DB" w:rsidRDefault="00DC26F6" w:rsidP="005720D4">
            <w:pPr>
              <w:tabs>
                <w:tab w:val="right" w:pos="1530"/>
              </w:tabs>
              <w:spacing w:line="360" w:lineRule="auto"/>
              <w:cnfStyle w:val="000000100000" w:firstRow="0" w:lastRow="0" w:firstColumn="0" w:lastColumn="0" w:oddVBand="0" w:evenVBand="0" w:oddHBand="1" w:evenHBand="0" w:firstRowFirstColumn="0" w:firstRowLastColumn="0" w:lastRowFirstColumn="0" w:lastRowLastColumn="0"/>
              <w:rPr>
                <w:sz w:val="24"/>
                <w:szCs w:val="24"/>
              </w:rPr>
            </w:pPr>
            <m:oMathPara>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F</m:t>
                    </m:r>
                  </m:sub>
                </m:sSub>
              </m:oMath>
            </m:oMathPara>
          </w:p>
        </w:tc>
        <w:tc>
          <w:tcPr>
            <w:tcW w:w="1164" w:type="pct"/>
          </w:tcPr>
          <w:p w:rsidR="004C69DB" w:rsidRPr="004C69DB" w:rsidRDefault="00DC26F6" w:rsidP="005720D4">
            <w:pPr>
              <w:tabs>
                <w:tab w:val="right" w:pos="1530"/>
              </w:tabs>
              <w:spacing w:line="360" w:lineRule="auto"/>
              <w:cnfStyle w:val="000000100000" w:firstRow="0" w:lastRow="0" w:firstColumn="0" w:lastColumn="0" w:oddVBand="0" w:evenVBand="0" w:oddHBand="1" w:evenHBand="0" w:firstRowFirstColumn="0" w:firstRowLastColumn="0" w:lastRowFirstColumn="0" w:lastRowLastColumn="0"/>
              <w:rPr>
                <w:sz w:val="24"/>
                <w:szCs w:val="24"/>
              </w:rPr>
            </w:pPr>
            <m:oMathPara>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E</m:t>
                    </m:r>
                  </m:sub>
                </m:sSub>
              </m:oMath>
            </m:oMathPara>
          </w:p>
        </w:tc>
        <w:tc>
          <w:tcPr>
            <w:tcW w:w="932" w:type="pct"/>
          </w:tcPr>
          <w:p w:rsidR="004C69DB" w:rsidRPr="004C69DB" w:rsidRDefault="00DC26F6" w:rsidP="005720D4">
            <w:pPr>
              <w:tabs>
                <w:tab w:val="right" w:pos="1530"/>
              </w:tabs>
              <w:spacing w:line="360" w:lineRule="auto"/>
              <w:cnfStyle w:val="000000100000" w:firstRow="0" w:lastRow="0" w:firstColumn="0" w:lastColumn="0" w:oddVBand="0" w:evenVBand="0" w:oddHBand="1" w:evenHBand="0" w:firstRowFirstColumn="0" w:firstRowLastColumn="0" w:lastRowFirstColumn="0" w:lastRowLastColumn="0"/>
              <w:rPr>
                <w:sz w:val="24"/>
                <w:szCs w:val="24"/>
              </w:rPr>
            </w:pPr>
            <m:oMathPara>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A</m:t>
                    </m:r>
                  </m:sub>
                </m:sSub>
              </m:oMath>
            </m:oMathPara>
          </w:p>
        </w:tc>
        <w:tc>
          <w:tcPr>
            <w:tcW w:w="796" w:type="pct"/>
          </w:tcPr>
          <w:p w:rsidR="004C69DB" w:rsidRPr="004C69DB" w:rsidRDefault="00DC26F6" w:rsidP="005720D4">
            <w:pPr>
              <w:tabs>
                <w:tab w:val="right" w:pos="1530"/>
              </w:tabs>
              <w:spacing w:line="360" w:lineRule="auto"/>
              <w:cnfStyle w:val="000000100000" w:firstRow="0" w:lastRow="0" w:firstColumn="0" w:lastColumn="0" w:oddVBand="0" w:evenVBand="0" w:oddHBand="1" w:evenHBand="0" w:firstRowFirstColumn="0" w:firstRowLastColumn="0" w:lastRowFirstColumn="0" w:lastRowLastColumn="0"/>
              <w:rPr>
                <w:sz w:val="24"/>
                <w:szCs w:val="24"/>
              </w:rPr>
            </w:pPr>
            <m:oMathPara>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P</m:t>
                    </m:r>
                  </m:sub>
                </m:sSub>
              </m:oMath>
            </m:oMathPara>
          </w:p>
        </w:tc>
      </w:tr>
      <w:tr w:rsidR="004C69DB" w:rsidRPr="004C69DB" w:rsidTr="005720D4">
        <w:tc>
          <w:tcPr>
            <w:cnfStyle w:val="001000000000" w:firstRow="0" w:lastRow="0" w:firstColumn="1" w:lastColumn="0" w:oddVBand="0" w:evenVBand="0" w:oddHBand="0" w:evenHBand="0" w:firstRowFirstColumn="0" w:firstRowLastColumn="0" w:lastRowFirstColumn="0" w:lastRowLastColumn="0"/>
            <w:tcW w:w="790" w:type="pct"/>
            <w:vMerge w:val="restart"/>
            <w:vAlign w:val="center"/>
          </w:tcPr>
          <w:p w:rsidR="004C69DB" w:rsidRPr="004B36C5" w:rsidRDefault="004C69DB" w:rsidP="005720D4">
            <w:pPr>
              <w:tabs>
                <w:tab w:val="right" w:pos="1530"/>
              </w:tabs>
              <w:spacing w:line="360" w:lineRule="auto"/>
              <w:jc w:val="center"/>
              <w:rPr>
                <w:b w:val="0"/>
                <w:sz w:val="24"/>
                <w:szCs w:val="24"/>
              </w:rPr>
            </w:pPr>
            <w:r w:rsidRPr="004B36C5">
              <w:rPr>
                <w:b w:val="0"/>
                <w:sz w:val="24"/>
                <w:szCs w:val="24"/>
              </w:rPr>
              <w:t>SLS &amp; ULS</w:t>
            </w:r>
          </w:p>
        </w:tc>
        <w:tc>
          <w:tcPr>
            <w:tcW w:w="358"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a</w:t>
            </w:r>
          </w:p>
        </w:tc>
        <w:tc>
          <w:tcPr>
            <w:tcW w:w="959"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1.2</w:t>
            </w:r>
          </w:p>
        </w:tc>
        <w:tc>
          <w:tcPr>
            <w:tcW w:w="1164"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0.7</w:t>
            </w:r>
          </w:p>
        </w:tc>
        <w:tc>
          <w:tcPr>
            <w:tcW w:w="932"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w:t>
            </w:r>
          </w:p>
        </w:tc>
        <w:tc>
          <w:tcPr>
            <w:tcW w:w="796"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1.05</w:t>
            </w:r>
          </w:p>
        </w:tc>
      </w:tr>
      <w:tr w:rsidR="004C69DB" w:rsidRPr="004C69DB" w:rsidTr="005720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 w:type="pct"/>
            <w:vMerge/>
            <w:vAlign w:val="center"/>
          </w:tcPr>
          <w:p w:rsidR="004C69DB" w:rsidRPr="004B36C5" w:rsidRDefault="004C69DB" w:rsidP="005720D4">
            <w:pPr>
              <w:tabs>
                <w:tab w:val="right" w:pos="1530"/>
              </w:tabs>
              <w:spacing w:line="360" w:lineRule="auto"/>
              <w:jc w:val="center"/>
              <w:rPr>
                <w:b w:val="0"/>
                <w:sz w:val="24"/>
                <w:szCs w:val="24"/>
              </w:rPr>
            </w:pPr>
          </w:p>
        </w:tc>
        <w:tc>
          <w:tcPr>
            <w:tcW w:w="358"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b</w:t>
            </w:r>
          </w:p>
        </w:tc>
        <w:tc>
          <w:tcPr>
            <w:tcW w:w="959"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1.1</w:t>
            </w:r>
          </w:p>
        </w:tc>
        <w:tc>
          <w:tcPr>
            <w:tcW w:w="1164"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1.3</w:t>
            </w:r>
          </w:p>
        </w:tc>
        <w:tc>
          <w:tcPr>
            <w:tcW w:w="932"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w:t>
            </w:r>
          </w:p>
        </w:tc>
        <w:tc>
          <w:tcPr>
            <w:tcW w:w="796"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1.05</w:t>
            </w:r>
          </w:p>
        </w:tc>
      </w:tr>
      <w:tr w:rsidR="004C69DB" w:rsidRPr="004C69DB" w:rsidTr="005720D4">
        <w:tc>
          <w:tcPr>
            <w:cnfStyle w:val="001000000000" w:firstRow="0" w:lastRow="0" w:firstColumn="1" w:lastColumn="0" w:oddVBand="0" w:evenVBand="0" w:oddHBand="0" w:evenHBand="0" w:firstRowFirstColumn="0" w:firstRowLastColumn="0" w:lastRowFirstColumn="0" w:lastRowLastColumn="0"/>
            <w:tcW w:w="790" w:type="pct"/>
            <w:vAlign w:val="center"/>
          </w:tcPr>
          <w:p w:rsidR="004C69DB" w:rsidRPr="004B36C5" w:rsidRDefault="004C69DB" w:rsidP="005720D4">
            <w:pPr>
              <w:tabs>
                <w:tab w:val="right" w:pos="1530"/>
              </w:tabs>
              <w:spacing w:line="360" w:lineRule="auto"/>
              <w:jc w:val="center"/>
              <w:rPr>
                <w:b w:val="0"/>
                <w:sz w:val="24"/>
                <w:szCs w:val="24"/>
              </w:rPr>
            </w:pPr>
            <w:r w:rsidRPr="004B36C5">
              <w:rPr>
                <w:b w:val="0"/>
                <w:sz w:val="24"/>
                <w:szCs w:val="24"/>
              </w:rPr>
              <w:t>FLS</w:t>
            </w:r>
          </w:p>
        </w:tc>
        <w:tc>
          <w:tcPr>
            <w:tcW w:w="358"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959"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1.0</w:t>
            </w:r>
          </w:p>
        </w:tc>
        <w:tc>
          <w:tcPr>
            <w:tcW w:w="1164"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1.0</w:t>
            </w:r>
          </w:p>
        </w:tc>
        <w:tc>
          <w:tcPr>
            <w:tcW w:w="932"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w:t>
            </w:r>
          </w:p>
        </w:tc>
        <w:tc>
          <w:tcPr>
            <w:tcW w:w="796" w:type="pct"/>
          </w:tcPr>
          <w:p w:rsidR="004C69DB" w:rsidRPr="004C69DB" w:rsidRDefault="004C69DB" w:rsidP="005720D4">
            <w:pPr>
              <w:tabs>
                <w:tab w:val="right" w:pos="1530"/>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1.0</w:t>
            </w:r>
          </w:p>
        </w:tc>
      </w:tr>
      <w:tr w:rsidR="004C69DB" w:rsidRPr="004C69DB" w:rsidTr="005720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 w:type="pct"/>
            <w:vAlign w:val="center"/>
          </w:tcPr>
          <w:p w:rsidR="004C69DB" w:rsidRPr="004B36C5" w:rsidRDefault="004C69DB" w:rsidP="005720D4">
            <w:pPr>
              <w:tabs>
                <w:tab w:val="right" w:pos="1530"/>
              </w:tabs>
              <w:spacing w:line="360" w:lineRule="auto"/>
              <w:jc w:val="center"/>
              <w:rPr>
                <w:b w:val="0"/>
                <w:sz w:val="24"/>
                <w:szCs w:val="24"/>
              </w:rPr>
            </w:pPr>
            <w:r w:rsidRPr="004B36C5">
              <w:rPr>
                <w:b w:val="0"/>
                <w:sz w:val="24"/>
                <w:szCs w:val="24"/>
              </w:rPr>
              <w:t>ALS</w:t>
            </w:r>
          </w:p>
        </w:tc>
        <w:tc>
          <w:tcPr>
            <w:tcW w:w="358"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959"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w:t>
            </w:r>
          </w:p>
        </w:tc>
        <w:tc>
          <w:tcPr>
            <w:tcW w:w="1164"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w:t>
            </w:r>
          </w:p>
        </w:tc>
        <w:tc>
          <w:tcPr>
            <w:tcW w:w="932"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w:t>
            </w:r>
          </w:p>
        </w:tc>
        <w:tc>
          <w:tcPr>
            <w:tcW w:w="796" w:type="pct"/>
          </w:tcPr>
          <w:p w:rsidR="004C69DB" w:rsidRPr="004C69DB" w:rsidRDefault="004C69DB" w:rsidP="005720D4">
            <w:pPr>
              <w:tabs>
                <w:tab w:val="right" w:pos="1530"/>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w:t>
            </w:r>
          </w:p>
        </w:tc>
      </w:tr>
    </w:tbl>
    <w:p w:rsidR="004C69DB" w:rsidRPr="004C69DB" w:rsidRDefault="004C69DB" w:rsidP="005720D4">
      <w:pPr>
        <w:tabs>
          <w:tab w:val="right" w:pos="1530"/>
        </w:tabs>
        <w:spacing w:line="360" w:lineRule="auto"/>
        <w:jc w:val="both"/>
        <w:rPr>
          <w:sz w:val="24"/>
          <w:szCs w:val="24"/>
        </w:rPr>
      </w:pPr>
    </w:p>
    <w:p w:rsidR="004C69DB" w:rsidRPr="004C69DB" w:rsidRDefault="004C69DB" w:rsidP="00401EF6">
      <w:pPr>
        <w:keepNext/>
        <w:spacing w:line="360" w:lineRule="auto"/>
        <w:jc w:val="center"/>
        <w:rPr>
          <w:b/>
          <w:sz w:val="24"/>
          <w:szCs w:val="24"/>
        </w:rPr>
      </w:pPr>
      <w:r w:rsidRPr="006979D9">
        <w:rPr>
          <w:b/>
          <w:sz w:val="24"/>
          <w:szCs w:val="24"/>
        </w:rPr>
        <w:t>Table</w:t>
      </w:r>
      <w:r w:rsidR="00EB104F">
        <w:rPr>
          <w:b/>
          <w:sz w:val="24"/>
          <w:szCs w:val="24"/>
        </w:rPr>
        <w:t>.</w:t>
      </w:r>
      <w:r w:rsidRPr="006979D9">
        <w:rPr>
          <w:b/>
          <w:sz w:val="24"/>
          <w:szCs w:val="24"/>
        </w:rPr>
        <w:t>3</w:t>
      </w:r>
      <w:r w:rsidR="00EB104F">
        <w:rPr>
          <w:b/>
          <w:sz w:val="24"/>
          <w:szCs w:val="24"/>
        </w:rPr>
        <w:t>-</w:t>
      </w:r>
      <w:r w:rsidRPr="006979D9">
        <w:rPr>
          <w:b/>
          <w:sz w:val="24"/>
          <w:szCs w:val="24"/>
        </w:rPr>
        <w:t>3</w:t>
      </w:r>
      <w:r w:rsidR="00EB104F">
        <w:rPr>
          <w:b/>
          <w:sz w:val="24"/>
          <w:szCs w:val="24"/>
        </w:rPr>
        <w:t>:</w:t>
      </w:r>
      <w:r w:rsidRPr="004C69DB">
        <w:rPr>
          <w:sz w:val="24"/>
          <w:szCs w:val="24"/>
        </w:rPr>
        <w:t xml:space="preserve"> </w:t>
      </w:r>
      <w:r w:rsidRPr="006979D9">
        <w:rPr>
          <w:sz w:val="24"/>
          <w:szCs w:val="24"/>
        </w:rPr>
        <w:t>Safety class resistance factor</w:t>
      </w:r>
      <w:r w:rsidRPr="004C69DB">
        <w:rPr>
          <w:b/>
          <w:sz w:val="24"/>
          <w:szCs w:val="24"/>
        </w:rPr>
        <w:t xml:space="preserve">, </w:t>
      </w:r>
      <m:oMath>
        <m:sSub>
          <m:sSubPr>
            <m:ctrlPr>
              <w:rPr>
                <w:rFonts w:ascii="Cambria Math" w:hAnsi="Cambria Math"/>
                <w:b/>
                <w:i/>
                <w:sz w:val="24"/>
                <w:szCs w:val="24"/>
              </w:rPr>
            </m:ctrlPr>
          </m:sSubPr>
          <m:e>
            <m:r>
              <w:rPr>
                <w:rFonts w:ascii="Cambria Math" w:hAnsi="Cambria Math"/>
                <w:sz w:val="24"/>
                <w:szCs w:val="24"/>
              </w:rPr>
              <m:t>γ</m:t>
            </m:r>
          </m:e>
          <m:sub>
            <m:r>
              <w:rPr>
                <w:rFonts w:ascii="Cambria Math" w:hAnsi="Cambria Math"/>
                <w:sz w:val="24"/>
                <w:szCs w:val="24"/>
              </w:rPr>
              <m:t>SC</m:t>
            </m:r>
          </m:sub>
        </m:sSub>
      </m:oMath>
    </w:p>
    <w:tbl>
      <w:tblPr>
        <w:tblStyle w:val="MediumShading2-Accent4"/>
        <w:tblW w:w="5000" w:type="pct"/>
        <w:tblLook w:val="04A0" w:firstRow="1" w:lastRow="0" w:firstColumn="1" w:lastColumn="0" w:noHBand="0" w:noVBand="1"/>
      </w:tblPr>
      <w:tblGrid>
        <w:gridCol w:w="4136"/>
        <w:gridCol w:w="1428"/>
        <w:gridCol w:w="1760"/>
        <w:gridCol w:w="1545"/>
      </w:tblGrid>
      <w:tr w:rsidR="004C69DB" w:rsidRPr="004C69DB" w:rsidTr="005720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4"/>
          </w:tcPr>
          <w:p w:rsidR="004C69DB" w:rsidRPr="004C69DB" w:rsidRDefault="00DC26F6" w:rsidP="005720D4">
            <w:pPr>
              <w:rPr>
                <w:sz w:val="24"/>
                <w:szCs w:val="24"/>
              </w:rPr>
            </w:pPr>
            <m:oMathPara>
              <m:oMath>
                <m:sSub>
                  <m:sSubPr>
                    <m:ctrlPr>
                      <w:rPr>
                        <w:rFonts w:ascii="Cambria Math" w:hAnsi="Cambria Math"/>
                        <w:i/>
                        <w:sz w:val="24"/>
                        <w:szCs w:val="24"/>
                      </w:rPr>
                    </m:ctrlPr>
                  </m:sSubPr>
                  <m:e>
                    <m:r>
                      <m:rPr>
                        <m:sty m:val="bi"/>
                      </m:rPr>
                      <w:rPr>
                        <w:rFonts w:ascii="Cambria Math" w:hAnsi="Cambria Math"/>
                        <w:sz w:val="24"/>
                        <w:szCs w:val="24"/>
                      </w:rPr>
                      <m:t>γ</m:t>
                    </m:r>
                  </m:e>
                  <m:sub>
                    <m:r>
                      <m:rPr>
                        <m:sty m:val="bi"/>
                      </m:rPr>
                      <w:rPr>
                        <w:rFonts w:ascii="Cambria Math" w:hAnsi="Cambria Math"/>
                        <w:sz w:val="24"/>
                        <w:szCs w:val="24"/>
                      </w:rPr>
                      <m:t>SC</m:t>
                    </m:r>
                  </m:sub>
                </m:sSub>
              </m:oMath>
            </m:oMathPara>
          </w:p>
        </w:tc>
      </w:tr>
      <w:tr w:rsidR="004C69DB" w:rsidRPr="004C69DB" w:rsidTr="005720D4">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332" w:type="pct"/>
          </w:tcPr>
          <w:p w:rsidR="004C69DB" w:rsidRPr="004C69DB" w:rsidRDefault="004C69DB" w:rsidP="005720D4">
            <w:pPr>
              <w:rPr>
                <w:sz w:val="24"/>
                <w:szCs w:val="24"/>
              </w:rPr>
            </w:pPr>
            <w:r w:rsidRPr="004C69DB">
              <w:rPr>
                <w:sz w:val="24"/>
                <w:szCs w:val="24"/>
              </w:rPr>
              <w:t>Safety class</w:t>
            </w:r>
          </w:p>
        </w:tc>
        <w:tc>
          <w:tcPr>
            <w:tcW w:w="805"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Low</w:t>
            </w:r>
          </w:p>
        </w:tc>
        <w:tc>
          <w:tcPr>
            <w:tcW w:w="992"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Normal</w:t>
            </w:r>
          </w:p>
        </w:tc>
        <w:tc>
          <w:tcPr>
            <w:tcW w:w="871"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High</w:t>
            </w:r>
          </w:p>
        </w:tc>
      </w:tr>
      <w:tr w:rsidR="004C69DB" w:rsidRPr="004C69DB" w:rsidTr="005720D4">
        <w:trPr>
          <w:trHeight w:val="431"/>
        </w:trPr>
        <w:tc>
          <w:tcPr>
            <w:cnfStyle w:val="001000000000" w:firstRow="0" w:lastRow="0" w:firstColumn="1" w:lastColumn="0" w:oddVBand="0" w:evenVBand="0" w:oddHBand="0" w:evenHBand="0" w:firstRowFirstColumn="0" w:firstRowLastColumn="0" w:lastRowFirstColumn="0" w:lastRowLastColumn="0"/>
            <w:tcW w:w="2332" w:type="pct"/>
          </w:tcPr>
          <w:p w:rsidR="004C69DB" w:rsidRPr="004C69DB" w:rsidRDefault="004C69DB" w:rsidP="005720D4">
            <w:pPr>
              <w:rPr>
                <w:sz w:val="24"/>
                <w:szCs w:val="24"/>
              </w:rPr>
            </w:pPr>
            <w:r w:rsidRPr="004C69DB">
              <w:rPr>
                <w:sz w:val="24"/>
                <w:szCs w:val="24"/>
              </w:rPr>
              <w:t>Pressure Containment</w:t>
            </w:r>
          </w:p>
        </w:tc>
        <w:tc>
          <w:tcPr>
            <w:tcW w:w="805" w:type="pct"/>
          </w:tcPr>
          <w:p w:rsidR="004C69DB" w:rsidRPr="004C69DB" w:rsidRDefault="004C69DB" w:rsidP="005720D4">
            <w:pP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4C69DB">
              <w:rPr>
                <w:sz w:val="24"/>
                <w:szCs w:val="24"/>
              </w:rPr>
              <w:t>1.046</w:t>
            </w:r>
            <w:r w:rsidRPr="004C69DB">
              <w:rPr>
                <w:sz w:val="24"/>
                <w:szCs w:val="24"/>
                <w:vertAlign w:val="superscript"/>
              </w:rPr>
              <w:t>3,4</w:t>
            </w:r>
          </w:p>
        </w:tc>
        <w:tc>
          <w:tcPr>
            <w:tcW w:w="992" w:type="pct"/>
          </w:tcPr>
          <w:p w:rsidR="004C69DB" w:rsidRPr="004C69DB" w:rsidRDefault="004C69DB" w:rsidP="005720D4">
            <w:pPr>
              <w:cnfStyle w:val="000000000000" w:firstRow="0" w:lastRow="0" w:firstColumn="0" w:lastColumn="0" w:oddVBand="0" w:evenVBand="0" w:oddHBand="0" w:evenHBand="0" w:firstRowFirstColumn="0" w:firstRowLastColumn="0" w:lastRowFirstColumn="0" w:lastRowLastColumn="0"/>
              <w:rPr>
                <w:sz w:val="24"/>
                <w:szCs w:val="24"/>
              </w:rPr>
            </w:pPr>
            <w:r w:rsidRPr="004C69DB">
              <w:rPr>
                <w:sz w:val="24"/>
                <w:szCs w:val="24"/>
              </w:rPr>
              <w:t>1.138</w:t>
            </w:r>
          </w:p>
        </w:tc>
        <w:tc>
          <w:tcPr>
            <w:tcW w:w="871" w:type="pct"/>
          </w:tcPr>
          <w:p w:rsidR="004C69DB" w:rsidRPr="004C69DB" w:rsidRDefault="004C69DB" w:rsidP="005720D4">
            <w:pP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4C69DB">
              <w:rPr>
                <w:sz w:val="24"/>
                <w:szCs w:val="24"/>
              </w:rPr>
              <w:t>1.308</w:t>
            </w:r>
            <w:r w:rsidRPr="004C69DB">
              <w:rPr>
                <w:sz w:val="24"/>
                <w:szCs w:val="24"/>
                <w:vertAlign w:val="superscript"/>
              </w:rPr>
              <w:t>1</w:t>
            </w:r>
          </w:p>
        </w:tc>
      </w:tr>
      <w:tr w:rsidR="004C69DB" w:rsidRPr="004C69DB" w:rsidTr="005720D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332" w:type="pct"/>
          </w:tcPr>
          <w:p w:rsidR="004C69DB" w:rsidRPr="004C69DB" w:rsidRDefault="004C69DB" w:rsidP="005720D4">
            <w:pPr>
              <w:rPr>
                <w:sz w:val="24"/>
                <w:szCs w:val="24"/>
              </w:rPr>
            </w:pPr>
            <w:r w:rsidRPr="004C69DB">
              <w:rPr>
                <w:sz w:val="24"/>
                <w:szCs w:val="24"/>
              </w:rPr>
              <w:t>Others</w:t>
            </w:r>
          </w:p>
        </w:tc>
        <w:tc>
          <w:tcPr>
            <w:tcW w:w="805"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1.04</w:t>
            </w:r>
          </w:p>
        </w:tc>
        <w:tc>
          <w:tcPr>
            <w:tcW w:w="992"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1.14</w:t>
            </w:r>
          </w:p>
        </w:tc>
        <w:tc>
          <w:tcPr>
            <w:tcW w:w="871" w:type="pct"/>
          </w:tcPr>
          <w:p w:rsidR="004C69DB" w:rsidRPr="004C69DB" w:rsidRDefault="004C69DB" w:rsidP="005720D4">
            <w:pPr>
              <w:cnfStyle w:val="000000100000" w:firstRow="0" w:lastRow="0" w:firstColumn="0" w:lastColumn="0" w:oddVBand="0" w:evenVBand="0" w:oddHBand="1" w:evenHBand="0" w:firstRowFirstColumn="0" w:firstRowLastColumn="0" w:lastRowFirstColumn="0" w:lastRowLastColumn="0"/>
              <w:rPr>
                <w:sz w:val="24"/>
                <w:szCs w:val="24"/>
              </w:rPr>
            </w:pPr>
            <w:r w:rsidRPr="004C69DB">
              <w:rPr>
                <w:sz w:val="24"/>
                <w:szCs w:val="24"/>
              </w:rPr>
              <w:t>1.26</w:t>
            </w:r>
          </w:p>
        </w:tc>
      </w:tr>
    </w:tbl>
    <w:p w:rsidR="004C69DB" w:rsidRDefault="004C69DB" w:rsidP="004C69DB">
      <w:pPr>
        <w:tabs>
          <w:tab w:val="right" w:pos="1530"/>
        </w:tabs>
        <w:spacing w:line="360" w:lineRule="auto"/>
        <w:ind w:firstLine="608"/>
        <w:jc w:val="both"/>
      </w:pPr>
    </w:p>
    <w:p w:rsidR="004C69DB" w:rsidRPr="00AF72CA" w:rsidRDefault="004C69DB" w:rsidP="00AF72CA">
      <w:pPr>
        <w:rPr>
          <w:lang w:val="en-MY"/>
        </w:rPr>
      </w:pPr>
    </w:p>
    <w:p w:rsidR="0021454B" w:rsidRDefault="0021454B" w:rsidP="0021454B">
      <w:pPr>
        <w:pStyle w:val="Heading2"/>
        <w:tabs>
          <w:tab w:val="clear" w:pos="1440"/>
        </w:tabs>
        <w:spacing w:line="360" w:lineRule="auto"/>
        <w:ind w:left="0" w:firstLine="0"/>
        <w:rPr>
          <w:i w:val="0"/>
        </w:rPr>
      </w:pPr>
      <w:bookmarkStart w:id="26" w:name="_Toc519667091"/>
      <w:r>
        <w:rPr>
          <w:i w:val="0"/>
        </w:rPr>
        <w:t>3.</w:t>
      </w:r>
      <w:r w:rsidR="00876F68">
        <w:rPr>
          <w:i w:val="0"/>
        </w:rPr>
        <w:t>3.</w:t>
      </w:r>
      <w:r>
        <w:rPr>
          <w:i w:val="0"/>
        </w:rPr>
        <w:t xml:space="preserve"> Route Selection</w:t>
      </w:r>
      <w:bookmarkEnd w:id="26"/>
    </w:p>
    <w:p w:rsidR="0021454B" w:rsidRDefault="0021454B" w:rsidP="0021454B">
      <w:pPr>
        <w:spacing w:line="360" w:lineRule="auto"/>
        <w:jc w:val="both"/>
        <w:rPr>
          <w:sz w:val="24"/>
          <w:szCs w:val="24"/>
        </w:rPr>
      </w:pPr>
      <w:r w:rsidRPr="00A510BA">
        <w:rPr>
          <w:sz w:val="24"/>
          <w:szCs w:val="24"/>
        </w:rPr>
        <w:t xml:space="preserve">Pipeline route selection or routing is choosing the best route or path for the pipeline system to be outstretched toward the existing bathymetry and platform location. There are some </w:t>
      </w:r>
      <w:r w:rsidR="00D36E58" w:rsidRPr="00A510BA">
        <w:rPr>
          <w:sz w:val="24"/>
          <w:szCs w:val="24"/>
        </w:rPr>
        <w:t>criteria</w:t>
      </w:r>
      <w:r w:rsidRPr="00A510BA">
        <w:rPr>
          <w:sz w:val="24"/>
          <w:szCs w:val="24"/>
        </w:rPr>
        <w:t xml:space="preserve"> to be considered in routing</w:t>
      </w:r>
      <w:r>
        <w:rPr>
          <w:sz w:val="24"/>
          <w:szCs w:val="24"/>
        </w:rPr>
        <w:t xml:space="preserve"> as shown in Figure</w:t>
      </w:r>
      <w:r w:rsidR="00D36E58">
        <w:rPr>
          <w:sz w:val="24"/>
          <w:szCs w:val="24"/>
        </w:rPr>
        <w:t>.</w:t>
      </w:r>
      <w:r>
        <w:rPr>
          <w:sz w:val="24"/>
          <w:szCs w:val="24"/>
        </w:rPr>
        <w:t>3</w:t>
      </w:r>
      <w:r w:rsidR="00D36E58">
        <w:rPr>
          <w:sz w:val="24"/>
          <w:szCs w:val="24"/>
        </w:rPr>
        <w:t>-1</w:t>
      </w:r>
    </w:p>
    <w:p w:rsidR="0021454B" w:rsidRDefault="0021454B" w:rsidP="0021454B">
      <w:pPr>
        <w:spacing w:line="360" w:lineRule="auto"/>
        <w:jc w:val="both"/>
        <w:rPr>
          <w:sz w:val="24"/>
          <w:szCs w:val="24"/>
        </w:rPr>
      </w:pPr>
    </w:p>
    <w:p w:rsidR="0021454B" w:rsidRDefault="0021454B" w:rsidP="0021454B">
      <w:pPr>
        <w:spacing w:line="360" w:lineRule="auto"/>
        <w:jc w:val="both"/>
        <w:rPr>
          <w:sz w:val="24"/>
          <w:szCs w:val="24"/>
        </w:rPr>
      </w:pPr>
      <w:r>
        <w:rPr>
          <w:noProof/>
          <w:sz w:val="24"/>
          <w:szCs w:val="24"/>
          <w:lang w:val="en-MY" w:eastAsia="ja-JP"/>
        </w:rPr>
        <w:drawing>
          <wp:inline distT="0" distB="0" distL="0" distR="0" wp14:anchorId="57FB08F9" wp14:editId="54942687">
            <wp:extent cx="5486400" cy="3200400"/>
            <wp:effectExtent l="0" t="0" r="0" b="0"/>
            <wp:docPr id="286" name="Diagram 2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D36E58" w:rsidRDefault="00D36E58" w:rsidP="00D36E58">
      <w:pPr>
        <w:pStyle w:val="Caption"/>
        <w:jc w:val="center"/>
        <w:rPr>
          <w:rFonts w:ascii="Times New Roman" w:hAnsi="Times New Roman" w:cs="Times New Roman"/>
          <w:b w:val="0"/>
          <w:color w:val="000000" w:themeColor="text1"/>
          <w:sz w:val="24"/>
        </w:rPr>
      </w:pPr>
      <w:r w:rsidRPr="001371E2">
        <w:rPr>
          <w:rFonts w:ascii="Times New Roman" w:hAnsi="Times New Roman" w:cs="Times New Roman"/>
          <w:color w:val="000000" w:themeColor="text1"/>
          <w:sz w:val="24"/>
        </w:rPr>
        <w:t>Figure</w:t>
      </w:r>
      <w:r>
        <w:rPr>
          <w:rFonts w:ascii="Times New Roman" w:hAnsi="Times New Roman" w:cs="Times New Roman"/>
          <w:color w:val="000000" w:themeColor="text1"/>
          <w:sz w:val="24"/>
        </w:rPr>
        <w:t xml:space="preserve">.3-1: </w:t>
      </w:r>
      <w:r>
        <w:rPr>
          <w:rFonts w:ascii="Times New Roman" w:hAnsi="Times New Roman" w:cs="Times New Roman"/>
          <w:b w:val="0"/>
          <w:color w:val="000000" w:themeColor="text1"/>
          <w:sz w:val="24"/>
        </w:rPr>
        <w:t>Criteria to be considered in route selection</w:t>
      </w:r>
    </w:p>
    <w:p w:rsidR="0021454B" w:rsidRPr="00A510BA" w:rsidRDefault="0021454B" w:rsidP="0021454B">
      <w:pPr>
        <w:spacing w:line="360" w:lineRule="auto"/>
        <w:jc w:val="both"/>
        <w:rPr>
          <w:sz w:val="24"/>
          <w:szCs w:val="24"/>
        </w:rPr>
      </w:pPr>
    </w:p>
    <w:p w:rsidR="0021454B" w:rsidRDefault="0021454B" w:rsidP="0021454B">
      <w:pPr>
        <w:pStyle w:val="Heading3"/>
        <w:spacing w:line="360" w:lineRule="auto"/>
        <w:ind w:left="720"/>
        <w:jc w:val="both"/>
      </w:pPr>
      <w:bookmarkStart w:id="27" w:name="_Toc519667092"/>
      <w:r>
        <w:t>3.</w:t>
      </w:r>
      <w:r w:rsidR="00091D51">
        <w:t>3</w:t>
      </w:r>
      <w:r>
        <w:t>.1 Safest Route</w:t>
      </w:r>
      <w:bookmarkEnd w:id="27"/>
    </w:p>
    <w:p w:rsidR="0021454B" w:rsidRDefault="0021454B" w:rsidP="0021454B">
      <w:pPr>
        <w:spacing w:line="360" w:lineRule="auto"/>
        <w:jc w:val="both"/>
        <w:rPr>
          <w:sz w:val="24"/>
          <w:szCs w:val="24"/>
          <w:lang w:val="en-MY"/>
        </w:rPr>
      </w:pPr>
      <w:r w:rsidRPr="00A510BA">
        <w:rPr>
          <w:sz w:val="24"/>
          <w:szCs w:val="24"/>
          <w:lang w:val="en-MY"/>
        </w:rPr>
        <w:t>That would probably be the most crucial thing in the whole process of producing the pipeline system. The safest route should be considered due to its minimum risk and impact for human and for the existing environmental surround. Moreover, existing landscape should be taken into account. Troughs, volcanoes, scarps, faults, and other extreme landscape including geo</w:t>
      </w:r>
      <w:r w:rsidR="00401EF6">
        <w:rPr>
          <w:sz w:val="24"/>
          <w:szCs w:val="24"/>
          <w:lang w:val="en-MY"/>
        </w:rPr>
        <w:t>-</w:t>
      </w:r>
      <w:r w:rsidRPr="00A510BA">
        <w:rPr>
          <w:sz w:val="24"/>
          <w:szCs w:val="24"/>
          <w:lang w:val="en-MY"/>
        </w:rPr>
        <w:t>hazard should be avoided in selecting the pipeline route.</w:t>
      </w:r>
    </w:p>
    <w:p w:rsidR="0021454B" w:rsidRDefault="0021454B" w:rsidP="0021454B">
      <w:pPr>
        <w:jc w:val="both"/>
        <w:rPr>
          <w:sz w:val="24"/>
          <w:szCs w:val="24"/>
          <w:lang w:val="en-MY"/>
        </w:rPr>
      </w:pPr>
    </w:p>
    <w:p w:rsidR="0021454B" w:rsidRDefault="0021454B" w:rsidP="0021454B">
      <w:pPr>
        <w:pStyle w:val="Heading3"/>
        <w:spacing w:line="360" w:lineRule="auto"/>
        <w:ind w:left="720"/>
      </w:pPr>
      <w:bookmarkStart w:id="28" w:name="_Toc519667093"/>
      <w:r>
        <w:t>3.</w:t>
      </w:r>
      <w:r w:rsidR="00091D51">
        <w:t>3</w:t>
      </w:r>
      <w:r>
        <w:t>.2 Shortest Route</w:t>
      </w:r>
      <w:bookmarkEnd w:id="28"/>
    </w:p>
    <w:p w:rsidR="0021454B" w:rsidRDefault="0021454B" w:rsidP="0021454B">
      <w:pPr>
        <w:spacing w:line="360" w:lineRule="auto"/>
        <w:jc w:val="both"/>
        <w:rPr>
          <w:sz w:val="24"/>
          <w:szCs w:val="24"/>
          <w:lang w:val="en-MY"/>
        </w:rPr>
      </w:pPr>
      <w:r w:rsidRPr="00BA4652">
        <w:rPr>
          <w:sz w:val="24"/>
          <w:szCs w:val="24"/>
          <w:lang w:val="en-MY"/>
        </w:rPr>
        <w:t>The shortest means the most efficient and effective route. Minimum material will be needed, minimum pressure loss, as well as minimizing installation risk. Please note that longer pipeline will be more susceptible to pressure loss. If long pipeline route shall be installed, then putting some additional compressor along will be necessary</w:t>
      </w:r>
      <w:r>
        <w:rPr>
          <w:sz w:val="24"/>
          <w:szCs w:val="24"/>
          <w:lang w:val="en-MY"/>
        </w:rPr>
        <w:t>.</w:t>
      </w:r>
    </w:p>
    <w:p w:rsidR="0021454B" w:rsidRDefault="0021454B" w:rsidP="0021454B">
      <w:pPr>
        <w:spacing w:line="360" w:lineRule="auto"/>
        <w:rPr>
          <w:sz w:val="24"/>
          <w:szCs w:val="24"/>
          <w:lang w:val="en-MY"/>
        </w:rPr>
      </w:pPr>
    </w:p>
    <w:p w:rsidR="0021454B" w:rsidRDefault="0021454B" w:rsidP="0021454B">
      <w:pPr>
        <w:pStyle w:val="Heading3"/>
        <w:spacing w:line="360" w:lineRule="auto"/>
        <w:ind w:left="720"/>
        <w:jc w:val="both"/>
      </w:pPr>
      <w:bookmarkStart w:id="29" w:name="_Toc519667094"/>
      <w:r>
        <w:t>3.</w:t>
      </w:r>
      <w:r w:rsidR="00091D51">
        <w:t>3</w:t>
      </w:r>
      <w:r>
        <w:t>.3 Easy Installation</w:t>
      </w:r>
      <w:bookmarkEnd w:id="29"/>
    </w:p>
    <w:p w:rsidR="0021454B" w:rsidRDefault="0021454B" w:rsidP="0021454B">
      <w:pPr>
        <w:spacing w:line="360" w:lineRule="auto"/>
        <w:jc w:val="both"/>
        <w:rPr>
          <w:sz w:val="24"/>
          <w:szCs w:val="24"/>
          <w:lang w:val="en-MY"/>
        </w:rPr>
      </w:pPr>
      <w:r w:rsidRPr="00BA4652">
        <w:rPr>
          <w:sz w:val="24"/>
          <w:szCs w:val="24"/>
          <w:lang w:val="en-MY"/>
        </w:rPr>
        <w:t>As told before, installing offshore pipeline system is not an easy task. Therefore we should manage the simplest way to install them offshore</w:t>
      </w:r>
    </w:p>
    <w:p w:rsidR="0021454B" w:rsidRDefault="0021454B" w:rsidP="0021454B">
      <w:pPr>
        <w:rPr>
          <w:sz w:val="24"/>
          <w:szCs w:val="24"/>
          <w:lang w:val="en-MY"/>
        </w:rPr>
      </w:pPr>
    </w:p>
    <w:p w:rsidR="0021454B" w:rsidRDefault="0021454B" w:rsidP="0021454B">
      <w:pPr>
        <w:pStyle w:val="Heading3"/>
        <w:spacing w:line="360" w:lineRule="auto"/>
        <w:ind w:left="720"/>
      </w:pPr>
      <w:bookmarkStart w:id="30" w:name="_Toc519667095"/>
      <w:r>
        <w:t>3.</w:t>
      </w:r>
      <w:r w:rsidR="00091D51">
        <w:t>3</w:t>
      </w:r>
      <w:r>
        <w:t>.4 Minimum Cost</w:t>
      </w:r>
      <w:bookmarkEnd w:id="30"/>
    </w:p>
    <w:p w:rsidR="0021454B" w:rsidRDefault="0021454B" w:rsidP="0021454B">
      <w:pPr>
        <w:spacing w:line="360" w:lineRule="auto"/>
        <w:jc w:val="both"/>
        <w:rPr>
          <w:sz w:val="24"/>
          <w:szCs w:val="24"/>
          <w:lang w:val="en-MY"/>
        </w:rPr>
      </w:pPr>
      <w:r w:rsidRPr="00BA4652">
        <w:rPr>
          <w:sz w:val="24"/>
          <w:szCs w:val="24"/>
          <w:lang w:val="en-MY"/>
        </w:rPr>
        <w:t>If the three criteria mentioned before is obeyed, then it’s possible to have the minimum cost all the way</w:t>
      </w:r>
      <w:r w:rsidR="00FB79BC">
        <w:rPr>
          <w:sz w:val="24"/>
          <w:szCs w:val="24"/>
          <w:lang w:val="en-MY"/>
        </w:rPr>
        <w:t>.</w:t>
      </w:r>
    </w:p>
    <w:p w:rsidR="0021454B" w:rsidRDefault="0021454B" w:rsidP="0021454B">
      <w:pPr>
        <w:spacing w:line="360" w:lineRule="auto"/>
        <w:jc w:val="both"/>
        <w:rPr>
          <w:sz w:val="24"/>
          <w:szCs w:val="24"/>
          <w:lang w:val="en-MY"/>
        </w:rPr>
      </w:pPr>
    </w:p>
    <w:p w:rsidR="00091D51" w:rsidRDefault="00091D51" w:rsidP="00091D51">
      <w:pPr>
        <w:pStyle w:val="Heading3"/>
        <w:spacing w:line="360" w:lineRule="auto"/>
        <w:ind w:left="720"/>
      </w:pPr>
      <w:bookmarkStart w:id="31" w:name="_Toc519667096"/>
      <w:r>
        <w:t xml:space="preserve">3.3.5 </w:t>
      </w:r>
      <w:r w:rsidRPr="00091D51">
        <w:t>Sustainabi</w:t>
      </w:r>
      <w:r>
        <w:t>lity and Environmental friendly</w:t>
      </w:r>
      <w:bookmarkEnd w:id="31"/>
    </w:p>
    <w:p w:rsidR="00091D51" w:rsidRDefault="001162F5" w:rsidP="00091D51">
      <w:pPr>
        <w:spacing w:line="360" w:lineRule="auto"/>
        <w:jc w:val="both"/>
        <w:rPr>
          <w:sz w:val="24"/>
          <w:szCs w:val="24"/>
          <w:lang w:val="en-MY"/>
        </w:rPr>
      </w:pPr>
      <w:r>
        <w:rPr>
          <w:sz w:val="24"/>
          <w:szCs w:val="24"/>
          <w:lang w:val="en-MY"/>
        </w:rPr>
        <w:t>Sustainability and environmental friendly currently become critical issues in subsea pipeline design and installation. These issues will be related to the environmental and culture condition such as fishing, seabed,</w:t>
      </w:r>
      <w:r w:rsidR="00861C53">
        <w:rPr>
          <w:sz w:val="24"/>
          <w:szCs w:val="24"/>
          <w:lang w:val="en-MY"/>
        </w:rPr>
        <w:t xml:space="preserve"> </w:t>
      </w:r>
      <w:r w:rsidRPr="00BA4652">
        <w:rPr>
          <w:sz w:val="24"/>
          <w:szCs w:val="24"/>
          <w:lang w:val="en-MY"/>
        </w:rPr>
        <w:t>rock outcrops</w:t>
      </w:r>
      <w:r>
        <w:rPr>
          <w:sz w:val="24"/>
          <w:szCs w:val="24"/>
          <w:lang w:val="en-MY"/>
        </w:rPr>
        <w:t xml:space="preserve"> and </w:t>
      </w:r>
      <w:r w:rsidR="00861C53">
        <w:rPr>
          <w:sz w:val="24"/>
          <w:szCs w:val="24"/>
          <w:lang w:val="en-MY"/>
        </w:rPr>
        <w:t>s</w:t>
      </w:r>
      <w:r w:rsidR="00861C53" w:rsidRPr="00861C53">
        <w:rPr>
          <w:sz w:val="24"/>
          <w:szCs w:val="24"/>
          <w:lang w:val="en-MY"/>
        </w:rPr>
        <w:t>hipping activities</w:t>
      </w:r>
      <w:r w:rsidR="00861C53">
        <w:rPr>
          <w:sz w:val="24"/>
          <w:szCs w:val="24"/>
          <w:lang w:val="en-MY"/>
        </w:rPr>
        <w:t>.</w:t>
      </w:r>
    </w:p>
    <w:p w:rsidR="00091D51" w:rsidRDefault="00091D51" w:rsidP="0021454B">
      <w:pPr>
        <w:spacing w:line="360" w:lineRule="auto"/>
        <w:jc w:val="both"/>
        <w:rPr>
          <w:sz w:val="24"/>
          <w:szCs w:val="24"/>
          <w:lang w:val="en-MY"/>
        </w:rPr>
      </w:pPr>
    </w:p>
    <w:p w:rsidR="0021454B" w:rsidRDefault="0021454B" w:rsidP="0021454B">
      <w:pPr>
        <w:pStyle w:val="Heading3"/>
        <w:spacing w:line="360" w:lineRule="auto"/>
        <w:ind w:left="720"/>
      </w:pPr>
      <w:bookmarkStart w:id="32" w:name="_Toc519667097"/>
      <w:r>
        <w:t>3.6.</w:t>
      </w:r>
      <w:r w:rsidR="00720E6C">
        <w:t>6</w:t>
      </w:r>
      <w:r>
        <w:t xml:space="preserve"> Factor</w:t>
      </w:r>
      <w:r w:rsidR="00EB104F">
        <w:t>s</w:t>
      </w:r>
      <w:r>
        <w:t xml:space="preserve"> Considered in Route Selection</w:t>
      </w:r>
      <w:bookmarkEnd w:id="32"/>
    </w:p>
    <w:p w:rsidR="0021454B" w:rsidRDefault="00EB104F" w:rsidP="0021454B">
      <w:pPr>
        <w:spacing w:line="360" w:lineRule="auto"/>
        <w:jc w:val="both"/>
        <w:rPr>
          <w:sz w:val="24"/>
          <w:szCs w:val="24"/>
          <w:lang w:val="en-MY"/>
        </w:rPr>
      </w:pPr>
      <w:r>
        <w:rPr>
          <w:sz w:val="24"/>
          <w:szCs w:val="24"/>
          <w:lang w:val="en-MY"/>
        </w:rPr>
        <w:t>In order to find the optimum route selection as mentioned above, s</w:t>
      </w:r>
      <w:r w:rsidR="0021454B">
        <w:rPr>
          <w:sz w:val="24"/>
          <w:szCs w:val="24"/>
          <w:lang w:val="en-MY"/>
        </w:rPr>
        <w:t xml:space="preserve">everal factors are required to be considered as follows: </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Water depth</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Seabed roughness, rock outcrops, boulders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Crossing of other pipelines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Geo</w:t>
      </w:r>
      <w:r>
        <w:rPr>
          <w:sz w:val="24"/>
          <w:szCs w:val="24"/>
          <w:lang w:val="en-MY"/>
        </w:rPr>
        <w:t>-</w:t>
      </w:r>
      <w:r w:rsidRPr="00BA4652">
        <w:rPr>
          <w:sz w:val="24"/>
          <w:szCs w:val="24"/>
          <w:lang w:val="en-MY"/>
        </w:rPr>
        <w:t>technics of the seabed</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Iceberg movement</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Fishing</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Military movement</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Old minefields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Shipwrecks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Trenches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Shipping activities</w:t>
      </w:r>
    </w:p>
    <w:p w:rsidR="0021454B" w:rsidRPr="00BA4652" w:rsidRDefault="0021454B" w:rsidP="009B7C68">
      <w:pPr>
        <w:pStyle w:val="ListParagraph"/>
        <w:numPr>
          <w:ilvl w:val="0"/>
          <w:numId w:val="4"/>
        </w:numPr>
        <w:spacing w:line="360" w:lineRule="auto"/>
        <w:jc w:val="both"/>
        <w:rPr>
          <w:sz w:val="24"/>
          <w:szCs w:val="24"/>
          <w:lang w:val="en-MY"/>
        </w:rPr>
      </w:pPr>
      <w:r w:rsidRPr="00BA4652">
        <w:rPr>
          <w:sz w:val="24"/>
          <w:szCs w:val="24"/>
          <w:lang w:val="en-MY"/>
        </w:rPr>
        <w:t>Shore activiti</w:t>
      </w:r>
      <w:r>
        <w:rPr>
          <w:sz w:val="24"/>
          <w:szCs w:val="24"/>
          <w:lang w:val="en-MY"/>
        </w:rPr>
        <w:t>es, etc.</w:t>
      </w:r>
    </w:p>
    <w:p w:rsidR="0021454B" w:rsidRDefault="0021454B" w:rsidP="0021454B">
      <w:pPr>
        <w:rPr>
          <w:sz w:val="24"/>
          <w:szCs w:val="24"/>
          <w:lang w:val="en-MY"/>
        </w:rPr>
      </w:pPr>
    </w:p>
    <w:p w:rsidR="0021454B" w:rsidRDefault="0021454B" w:rsidP="0021454B">
      <w:r>
        <w:br w:type="page"/>
      </w:r>
    </w:p>
    <w:p w:rsidR="00752901" w:rsidRPr="00AC2306" w:rsidRDefault="00752901" w:rsidP="004B36C5">
      <w:pPr>
        <w:pStyle w:val="Heading2"/>
        <w:spacing w:line="360" w:lineRule="auto"/>
        <w:ind w:left="720"/>
        <w:rPr>
          <w:i w:val="0"/>
          <w:lang w:val="en-MY"/>
        </w:rPr>
      </w:pPr>
      <w:bookmarkStart w:id="33" w:name="_Toc519667098"/>
      <w:r w:rsidRPr="00AC2306">
        <w:rPr>
          <w:i w:val="0"/>
          <w:lang w:val="en-MY"/>
        </w:rPr>
        <w:lastRenderedPageBreak/>
        <w:t>3.</w:t>
      </w:r>
      <w:r w:rsidR="00876F68">
        <w:rPr>
          <w:i w:val="0"/>
          <w:lang w:val="en-MY"/>
        </w:rPr>
        <w:t xml:space="preserve">4. </w:t>
      </w:r>
      <w:r w:rsidR="00486E91" w:rsidRPr="00AC2306">
        <w:rPr>
          <w:i w:val="0"/>
          <w:lang w:val="en-MY"/>
        </w:rPr>
        <w:t xml:space="preserve">Pipeline </w:t>
      </w:r>
      <w:r w:rsidRPr="00AC2306">
        <w:rPr>
          <w:i w:val="0"/>
          <w:lang w:val="en-MY"/>
        </w:rPr>
        <w:t>Material Grade Selection</w:t>
      </w:r>
      <w:bookmarkEnd w:id="33"/>
    </w:p>
    <w:p w:rsidR="007705E0" w:rsidRPr="007705E0" w:rsidRDefault="00752901" w:rsidP="00FD3DDD">
      <w:pPr>
        <w:autoSpaceDE w:val="0"/>
        <w:autoSpaceDN w:val="0"/>
        <w:adjustRightInd w:val="0"/>
        <w:spacing w:line="360" w:lineRule="auto"/>
        <w:jc w:val="both"/>
        <w:rPr>
          <w:sz w:val="24"/>
          <w:szCs w:val="24"/>
          <w:lang w:val="en-MY"/>
        </w:rPr>
      </w:pPr>
      <w:r w:rsidRPr="007705E0">
        <w:rPr>
          <w:sz w:val="24"/>
          <w:szCs w:val="24"/>
          <w:lang w:val="en-MY"/>
        </w:rPr>
        <w:t xml:space="preserve">Generally carbon steels are used for subsea pipelines. API-5L "Specification for Line Pipe" </w:t>
      </w:r>
      <w:r w:rsidR="007705E0" w:rsidRPr="007705E0">
        <w:rPr>
          <w:sz w:val="24"/>
          <w:szCs w:val="24"/>
          <w:lang w:val="en-MY"/>
        </w:rPr>
        <w:t>(2000) is used for standard specifications. API-5L covers Grade B to Grade X80 steels with Outside Diameters (OD) ranging</w:t>
      </w:r>
      <w:r w:rsidR="007705E0">
        <w:rPr>
          <w:sz w:val="24"/>
          <w:szCs w:val="24"/>
          <w:lang w:val="en-MY"/>
        </w:rPr>
        <w:t xml:space="preserve"> </w:t>
      </w:r>
      <w:r w:rsidR="007705E0" w:rsidRPr="007705E0">
        <w:rPr>
          <w:sz w:val="24"/>
          <w:szCs w:val="24"/>
          <w:lang w:val="en-MY"/>
        </w:rPr>
        <w:t>from 4.5 to 80 inch. Table 1 shows tensile strength properties according to API-5L. Generally the most</w:t>
      </w:r>
      <w:r w:rsidR="007705E0">
        <w:rPr>
          <w:sz w:val="24"/>
          <w:szCs w:val="24"/>
          <w:lang w:val="en-MY"/>
        </w:rPr>
        <w:t xml:space="preserve"> </w:t>
      </w:r>
      <w:r w:rsidR="007705E0" w:rsidRPr="007705E0">
        <w:rPr>
          <w:sz w:val="24"/>
          <w:szCs w:val="24"/>
          <w:lang w:val="en-MY"/>
        </w:rPr>
        <w:t>common steel grade used for deep</w:t>
      </w:r>
      <w:r w:rsidR="0021454B">
        <w:rPr>
          <w:sz w:val="24"/>
          <w:szCs w:val="24"/>
          <w:lang w:val="en-MY"/>
        </w:rPr>
        <w:t>-</w:t>
      </w:r>
      <w:r w:rsidR="007705E0" w:rsidRPr="007705E0">
        <w:rPr>
          <w:sz w:val="24"/>
          <w:szCs w:val="24"/>
          <w:lang w:val="en-MY"/>
        </w:rPr>
        <w:t>water subsea pipelines is X65, regarding its cost-effectiveness and</w:t>
      </w:r>
      <w:r w:rsidR="007705E0">
        <w:rPr>
          <w:sz w:val="24"/>
          <w:szCs w:val="24"/>
          <w:lang w:val="en-MY"/>
        </w:rPr>
        <w:t xml:space="preserve"> </w:t>
      </w:r>
      <w:r w:rsidR="007705E0" w:rsidRPr="007705E0">
        <w:rPr>
          <w:sz w:val="24"/>
          <w:szCs w:val="24"/>
          <w:lang w:val="en-MY"/>
        </w:rPr>
        <w:t>adequate welding technology. For buried offshore pipeline in the Arctic, the more ductile X52 has been</w:t>
      </w:r>
      <w:r w:rsidR="007705E0">
        <w:rPr>
          <w:sz w:val="24"/>
          <w:szCs w:val="24"/>
          <w:lang w:val="en-MY"/>
        </w:rPr>
        <w:t xml:space="preserve"> </w:t>
      </w:r>
      <w:r w:rsidR="007705E0" w:rsidRPr="007705E0">
        <w:rPr>
          <w:sz w:val="24"/>
          <w:szCs w:val="24"/>
          <w:lang w:val="en-MY"/>
        </w:rPr>
        <w:t>proven the best choice for limit state design and the need for a high toughness material that could sustain</w:t>
      </w:r>
      <w:r w:rsidR="007705E0">
        <w:rPr>
          <w:sz w:val="24"/>
          <w:szCs w:val="24"/>
          <w:lang w:val="en-MY"/>
        </w:rPr>
        <w:t xml:space="preserve"> </w:t>
      </w:r>
      <w:r w:rsidR="007705E0" w:rsidRPr="007705E0">
        <w:rPr>
          <w:sz w:val="24"/>
          <w:szCs w:val="24"/>
          <w:lang w:val="en-MY"/>
        </w:rPr>
        <w:t>the high strain based design.</w:t>
      </w:r>
    </w:p>
    <w:p w:rsidR="006979D9" w:rsidRDefault="006979D9" w:rsidP="007705E0">
      <w:pPr>
        <w:jc w:val="center"/>
        <w:rPr>
          <w:b/>
          <w:sz w:val="24"/>
          <w:szCs w:val="24"/>
          <w:lang w:val="en-MY"/>
        </w:rPr>
      </w:pPr>
    </w:p>
    <w:p w:rsidR="007705E0" w:rsidRDefault="007705E0" w:rsidP="00401EF6">
      <w:pPr>
        <w:spacing w:line="360" w:lineRule="auto"/>
        <w:jc w:val="center"/>
        <w:rPr>
          <w:sz w:val="24"/>
          <w:szCs w:val="24"/>
          <w:lang w:val="en-MY"/>
        </w:rPr>
      </w:pPr>
      <w:r w:rsidRPr="006979D9">
        <w:rPr>
          <w:b/>
          <w:sz w:val="24"/>
          <w:szCs w:val="24"/>
          <w:lang w:val="en-MY"/>
        </w:rPr>
        <w:t>Table</w:t>
      </w:r>
      <w:r w:rsidR="005A5A6A">
        <w:rPr>
          <w:b/>
          <w:sz w:val="24"/>
          <w:szCs w:val="24"/>
          <w:lang w:val="en-MY"/>
        </w:rPr>
        <w:t>.</w:t>
      </w:r>
      <w:r w:rsidR="006979D9" w:rsidRPr="006979D9">
        <w:rPr>
          <w:b/>
          <w:sz w:val="24"/>
          <w:szCs w:val="24"/>
          <w:lang w:val="en-MY"/>
        </w:rPr>
        <w:t>3</w:t>
      </w:r>
      <w:r w:rsidR="005A5A6A">
        <w:rPr>
          <w:b/>
          <w:sz w:val="24"/>
          <w:szCs w:val="24"/>
          <w:lang w:val="en-MY"/>
        </w:rPr>
        <w:t>-</w:t>
      </w:r>
      <w:r w:rsidR="006979D9" w:rsidRPr="006979D9">
        <w:rPr>
          <w:b/>
          <w:sz w:val="24"/>
          <w:szCs w:val="24"/>
          <w:lang w:val="en-MY"/>
        </w:rPr>
        <w:t>4</w:t>
      </w:r>
      <w:r w:rsidR="005A5A6A">
        <w:rPr>
          <w:b/>
          <w:sz w:val="24"/>
          <w:szCs w:val="24"/>
          <w:lang w:val="en-MY"/>
        </w:rPr>
        <w:t>:</w:t>
      </w:r>
      <w:r w:rsidR="006979D9">
        <w:rPr>
          <w:sz w:val="24"/>
          <w:szCs w:val="24"/>
          <w:lang w:val="en-MY"/>
        </w:rPr>
        <w:t xml:space="preserve"> </w:t>
      </w:r>
      <w:r w:rsidRPr="007705E0">
        <w:rPr>
          <w:sz w:val="24"/>
          <w:szCs w:val="24"/>
          <w:lang w:val="en-MY"/>
        </w:rPr>
        <w:t>Tensile strength properties</w:t>
      </w:r>
      <w:r w:rsidR="00401EF6">
        <w:rPr>
          <w:sz w:val="24"/>
          <w:szCs w:val="24"/>
          <w:lang w:val="en-MY"/>
        </w:rPr>
        <w:t>.</w:t>
      </w:r>
    </w:p>
    <w:tbl>
      <w:tblPr>
        <w:tblStyle w:val="MediumShading2-Accent6"/>
        <w:tblW w:w="5000" w:type="pct"/>
        <w:tblLook w:val="04A0" w:firstRow="1" w:lastRow="0" w:firstColumn="1" w:lastColumn="0" w:noHBand="0" w:noVBand="1"/>
      </w:tblPr>
      <w:tblGrid>
        <w:gridCol w:w="3670"/>
        <w:gridCol w:w="2446"/>
        <w:gridCol w:w="2753"/>
      </w:tblGrid>
      <w:tr w:rsidR="005A5A6A" w:rsidTr="005A5A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69" w:type="pct"/>
            <w:vMerge w:val="restart"/>
          </w:tcPr>
          <w:p w:rsidR="005A5A6A" w:rsidRDefault="005A5A6A" w:rsidP="00490F39">
            <w:pPr>
              <w:pStyle w:val="ListParagraph"/>
              <w:spacing w:line="360" w:lineRule="auto"/>
              <w:ind w:left="0"/>
              <w:jc w:val="center"/>
            </w:pPr>
            <w:r>
              <w:t>API GRADE</w:t>
            </w:r>
          </w:p>
        </w:tc>
        <w:tc>
          <w:tcPr>
            <w:tcW w:w="1379" w:type="pct"/>
          </w:tcPr>
          <w:p w:rsidR="005A5A6A" w:rsidRDefault="005A5A6A" w:rsidP="00490F39">
            <w:pPr>
              <w:pStyle w:val="ListParagraph"/>
              <w:spacing w:line="360" w:lineRule="auto"/>
              <w:ind w:left="0"/>
              <w:jc w:val="center"/>
              <w:cnfStyle w:val="100000000000" w:firstRow="1" w:lastRow="0" w:firstColumn="0" w:lastColumn="0" w:oddVBand="0" w:evenVBand="0" w:oddHBand="0" w:evenHBand="0" w:firstRowFirstColumn="0" w:firstRowLastColumn="0" w:lastRowFirstColumn="0" w:lastRowLastColumn="0"/>
            </w:pPr>
            <w:r>
              <w:t>SMYS</w:t>
            </w:r>
          </w:p>
        </w:tc>
        <w:tc>
          <w:tcPr>
            <w:tcW w:w="1552" w:type="pct"/>
          </w:tcPr>
          <w:p w:rsidR="005A5A6A" w:rsidRDefault="005A5A6A" w:rsidP="00490F39">
            <w:pPr>
              <w:pStyle w:val="ListParagraph"/>
              <w:spacing w:line="360" w:lineRule="auto"/>
              <w:ind w:left="0"/>
              <w:jc w:val="center"/>
              <w:cnfStyle w:val="100000000000" w:firstRow="1" w:lastRow="0" w:firstColumn="0" w:lastColumn="0" w:oddVBand="0" w:evenVBand="0" w:oddHBand="0" w:evenHBand="0" w:firstRowFirstColumn="0" w:firstRowLastColumn="0" w:lastRowFirstColumn="0" w:lastRowLastColumn="0"/>
            </w:pPr>
            <w:r>
              <w:t>SMTS</w:t>
            </w:r>
          </w:p>
        </w:tc>
      </w:tr>
      <w:tr w:rsidR="005A5A6A" w:rsidTr="005A5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9" w:type="pct"/>
            <w:vMerge/>
          </w:tcPr>
          <w:p w:rsidR="005A5A6A" w:rsidRDefault="005A5A6A" w:rsidP="00490F39">
            <w:pPr>
              <w:pStyle w:val="ListParagraph"/>
              <w:spacing w:line="360" w:lineRule="auto"/>
              <w:ind w:left="0"/>
            </w:pPr>
          </w:p>
        </w:tc>
        <w:tc>
          <w:tcPr>
            <w:tcW w:w="1379"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MPa</w:t>
            </w:r>
          </w:p>
        </w:tc>
        <w:tc>
          <w:tcPr>
            <w:tcW w:w="1552"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MPa</w:t>
            </w:r>
          </w:p>
        </w:tc>
      </w:tr>
      <w:tr w:rsidR="005A5A6A" w:rsidTr="005A5A6A">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X42</w:t>
            </w:r>
          </w:p>
        </w:tc>
        <w:tc>
          <w:tcPr>
            <w:tcW w:w="1379"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289</w:t>
            </w:r>
          </w:p>
        </w:tc>
        <w:tc>
          <w:tcPr>
            <w:tcW w:w="1552"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413</w:t>
            </w:r>
          </w:p>
        </w:tc>
      </w:tr>
      <w:tr w:rsidR="005A5A6A" w:rsidTr="005A5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X46</w:t>
            </w:r>
          </w:p>
        </w:tc>
        <w:tc>
          <w:tcPr>
            <w:tcW w:w="1379"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317</w:t>
            </w:r>
          </w:p>
        </w:tc>
        <w:tc>
          <w:tcPr>
            <w:tcW w:w="1552"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434</w:t>
            </w:r>
          </w:p>
        </w:tc>
      </w:tr>
      <w:tr w:rsidR="005A5A6A" w:rsidTr="005A5A6A">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X52</w:t>
            </w:r>
          </w:p>
        </w:tc>
        <w:tc>
          <w:tcPr>
            <w:tcW w:w="1379"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358</w:t>
            </w:r>
          </w:p>
        </w:tc>
        <w:tc>
          <w:tcPr>
            <w:tcW w:w="1552"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455</w:t>
            </w:r>
          </w:p>
        </w:tc>
      </w:tr>
      <w:tr w:rsidR="005A5A6A" w:rsidTr="005A5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X56</w:t>
            </w:r>
          </w:p>
        </w:tc>
        <w:tc>
          <w:tcPr>
            <w:tcW w:w="1379"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386</w:t>
            </w:r>
          </w:p>
        </w:tc>
        <w:tc>
          <w:tcPr>
            <w:tcW w:w="1552"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489</w:t>
            </w:r>
          </w:p>
        </w:tc>
      </w:tr>
      <w:tr w:rsidR="005A5A6A" w:rsidTr="005A5A6A">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X60</w:t>
            </w:r>
          </w:p>
        </w:tc>
        <w:tc>
          <w:tcPr>
            <w:tcW w:w="1379"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413</w:t>
            </w:r>
          </w:p>
        </w:tc>
        <w:tc>
          <w:tcPr>
            <w:tcW w:w="1552"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517</w:t>
            </w:r>
          </w:p>
        </w:tc>
      </w:tr>
      <w:tr w:rsidR="005A5A6A" w:rsidTr="005A5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X65</w:t>
            </w:r>
          </w:p>
        </w:tc>
        <w:tc>
          <w:tcPr>
            <w:tcW w:w="1379"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448</w:t>
            </w:r>
          </w:p>
        </w:tc>
        <w:tc>
          <w:tcPr>
            <w:tcW w:w="1552"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530</w:t>
            </w:r>
          </w:p>
        </w:tc>
      </w:tr>
      <w:tr w:rsidR="005A5A6A" w:rsidTr="005A5A6A">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X70</w:t>
            </w:r>
          </w:p>
        </w:tc>
        <w:tc>
          <w:tcPr>
            <w:tcW w:w="1379"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482</w:t>
            </w:r>
          </w:p>
        </w:tc>
        <w:tc>
          <w:tcPr>
            <w:tcW w:w="1552" w:type="pct"/>
          </w:tcPr>
          <w:p w:rsidR="005A5A6A" w:rsidRDefault="005A5A6A" w:rsidP="00490F39">
            <w:pPr>
              <w:pStyle w:val="ListParagraph"/>
              <w:spacing w:line="360" w:lineRule="auto"/>
              <w:ind w:left="0"/>
              <w:jc w:val="center"/>
              <w:cnfStyle w:val="000000000000" w:firstRow="0" w:lastRow="0" w:firstColumn="0" w:lastColumn="0" w:oddVBand="0" w:evenVBand="0" w:oddHBand="0" w:evenHBand="0" w:firstRowFirstColumn="0" w:firstRowLastColumn="0" w:lastRowFirstColumn="0" w:lastRowLastColumn="0"/>
            </w:pPr>
            <w:r>
              <w:t>565</w:t>
            </w:r>
          </w:p>
        </w:tc>
      </w:tr>
      <w:tr w:rsidR="005A5A6A" w:rsidTr="005A5A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9" w:type="pct"/>
          </w:tcPr>
          <w:p w:rsidR="005A5A6A" w:rsidRDefault="005A5A6A" w:rsidP="00490F39">
            <w:pPr>
              <w:pStyle w:val="ListParagraph"/>
              <w:spacing w:line="360" w:lineRule="auto"/>
              <w:ind w:left="0"/>
              <w:jc w:val="center"/>
            </w:pPr>
            <w:r>
              <w:t>X80</w:t>
            </w:r>
          </w:p>
        </w:tc>
        <w:tc>
          <w:tcPr>
            <w:tcW w:w="1379"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551</w:t>
            </w:r>
          </w:p>
        </w:tc>
        <w:tc>
          <w:tcPr>
            <w:tcW w:w="1552" w:type="pct"/>
          </w:tcPr>
          <w:p w:rsidR="005A5A6A" w:rsidRDefault="005A5A6A" w:rsidP="00490F39">
            <w:pPr>
              <w:pStyle w:val="ListParagraph"/>
              <w:spacing w:line="360" w:lineRule="auto"/>
              <w:ind w:left="0"/>
              <w:jc w:val="center"/>
              <w:cnfStyle w:val="000000100000" w:firstRow="0" w:lastRow="0" w:firstColumn="0" w:lastColumn="0" w:oddVBand="0" w:evenVBand="0" w:oddHBand="1" w:evenHBand="0" w:firstRowFirstColumn="0" w:firstRowLastColumn="0" w:lastRowFirstColumn="0" w:lastRowLastColumn="0"/>
            </w:pPr>
            <w:r>
              <w:t>620</w:t>
            </w:r>
          </w:p>
        </w:tc>
      </w:tr>
    </w:tbl>
    <w:p w:rsidR="007705E0" w:rsidRDefault="007705E0" w:rsidP="007705E0">
      <w:pPr>
        <w:jc w:val="center"/>
        <w:rPr>
          <w:rFonts w:eastAsia="Cordia New"/>
          <w:sz w:val="24"/>
          <w:szCs w:val="24"/>
          <w:lang w:val="en-MY"/>
        </w:rPr>
      </w:pPr>
    </w:p>
    <w:p w:rsidR="007705E0" w:rsidRDefault="007705E0" w:rsidP="007705E0">
      <w:pPr>
        <w:spacing w:line="360" w:lineRule="auto"/>
        <w:jc w:val="both"/>
        <w:rPr>
          <w:rFonts w:eastAsia="Cordia New"/>
          <w:sz w:val="24"/>
          <w:szCs w:val="24"/>
          <w:lang w:val="en-MY"/>
        </w:rPr>
      </w:pPr>
      <w:r w:rsidRPr="007705E0">
        <w:rPr>
          <w:rFonts w:eastAsia="Cordia New"/>
          <w:sz w:val="24"/>
          <w:szCs w:val="24"/>
          <w:lang w:val="en-MY"/>
        </w:rPr>
        <w:t>Generally, higher grades of steel (e.g. X70, X80, Duplex) cost more per unit volume. Welding higher grades</w:t>
      </w:r>
      <w:r>
        <w:rPr>
          <w:rFonts w:eastAsia="Cordia New"/>
          <w:sz w:val="24"/>
          <w:szCs w:val="24"/>
          <w:lang w:val="en-MY"/>
        </w:rPr>
        <w:t xml:space="preserve"> </w:t>
      </w:r>
      <w:r w:rsidRPr="007705E0">
        <w:rPr>
          <w:rFonts w:eastAsia="Cordia New"/>
          <w:sz w:val="24"/>
          <w:szCs w:val="24"/>
          <w:lang w:val="en-MY"/>
        </w:rPr>
        <w:t>is harder, therefore each joint requires more time so the overall operation time of the lay barge is higher.</w:t>
      </w:r>
      <w:r>
        <w:rPr>
          <w:rFonts w:eastAsia="Cordia New"/>
          <w:sz w:val="24"/>
          <w:szCs w:val="24"/>
          <w:lang w:val="en-MY"/>
        </w:rPr>
        <w:t xml:space="preserve"> </w:t>
      </w:r>
      <w:r w:rsidRPr="007705E0">
        <w:rPr>
          <w:rFonts w:eastAsia="Cordia New"/>
          <w:sz w:val="24"/>
          <w:szCs w:val="24"/>
          <w:lang w:val="en-MY"/>
        </w:rPr>
        <w:t>On the other hand by using higher grade steels the required wall thickness is reduced. Therefore although</w:t>
      </w:r>
      <w:r>
        <w:rPr>
          <w:rFonts w:eastAsia="Cordia New"/>
          <w:sz w:val="24"/>
          <w:szCs w:val="24"/>
          <w:lang w:val="en-MY"/>
        </w:rPr>
        <w:t xml:space="preserve"> </w:t>
      </w:r>
      <w:r w:rsidRPr="007705E0">
        <w:rPr>
          <w:rFonts w:eastAsia="Cordia New"/>
          <w:sz w:val="24"/>
          <w:szCs w:val="24"/>
          <w:lang w:val="en-MY"/>
        </w:rPr>
        <w:t>higher grades cost more per unit volume, the cost of pipeline per meter is slightly reduced. Higher grade</w:t>
      </w:r>
      <w:r>
        <w:rPr>
          <w:rFonts w:eastAsia="Cordia New"/>
          <w:sz w:val="24"/>
          <w:szCs w:val="24"/>
          <w:lang w:val="en-MY"/>
        </w:rPr>
        <w:t xml:space="preserve"> </w:t>
      </w:r>
      <w:r w:rsidRPr="007705E0">
        <w:rPr>
          <w:rFonts w:eastAsia="Cordia New"/>
          <w:sz w:val="24"/>
          <w:szCs w:val="24"/>
          <w:lang w:val="en-MY"/>
        </w:rPr>
        <w:t>steels result in a lighter pipeline, therefore the required tension is lower. This factor is very important in</w:t>
      </w:r>
      <w:r>
        <w:rPr>
          <w:rFonts w:eastAsia="Cordia New"/>
          <w:sz w:val="24"/>
          <w:szCs w:val="24"/>
          <w:lang w:val="en-MY"/>
        </w:rPr>
        <w:t xml:space="preserve"> </w:t>
      </w:r>
      <w:r w:rsidRPr="007705E0">
        <w:rPr>
          <w:rFonts w:eastAsia="Cordia New"/>
          <w:sz w:val="24"/>
          <w:szCs w:val="24"/>
          <w:lang w:val="en-MY"/>
        </w:rPr>
        <w:t>deep waters, where required tension can be a limiting factor.</w:t>
      </w:r>
    </w:p>
    <w:p w:rsidR="00B46445" w:rsidRDefault="00B46445" w:rsidP="007705E0">
      <w:pPr>
        <w:spacing w:line="360" w:lineRule="auto"/>
        <w:jc w:val="both"/>
        <w:rPr>
          <w:rFonts w:eastAsia="Cordia New"/>
          <w:sz w:val="24"/>
          <w:szCs w:val="24"/>
          <w:lang w:val="en-MY"/>
        </w:rPr>
      </w:pPr>
    </w:p>
    <w:p w:rsidR="007705E0" w:rsidRPr="00FD3DDD" w:rsidRDefault="007705E0" w:rsidP="004B36C5">
      <w:pPr>
        <w:pStyle w:val="Heading2"/>
        <w:spacing w:line="360" w:lineRule="auto"/>
        <w:ind w:left="720"/>
        <w:rPr>
          <w:i w:val="0"/>
          <w:lang w:val="en-MY"/>
        </w:rPr>
      </w:pPr>
      <w:bookmarkStart w:id="34" w:name="_Toc519667099"/>
      <w:r w:rsidRPr="00FD3DDD">
        <w:rPr>
          <w:i w:val="0"/>
          <w:lang w:val="en-MY"/>
        </w:rPr>
        <w:t>3.</w:t>
      </w:r>
      <w:r w:rsidR="00876F68">
        <w:rPr>
          <w:i w:val="0"/>
          <w:lang w:val="en-MY"/>
        </w:rPr>
        <w:t xml:space="preserve">5. </w:t>
      </w:r>
      <w:r w:rsidR="00486E91" w:rsidRPr="00FD3DDD">
        <w:rPr>
          <w:i w:val="0"/>
          <w:lang w:val="en-MY"/>
        </w:rPr>
        <w:t xml:space="preserve">Pipeline </w:t>
      </w:r>
      <w:r w:rsidRPr="00FD3DDD">
        <w:rPr>
          <w:i w:val="0"/>
          <w:lang w:val="en-MY"/>
        </w:rPr>
        <w:t>Diameter Selection</w:t>
      </w:r>
      <w:bookmarkEnd w:id="34"/>
    </w:p>
    <w:p w:rsidR="007705E0" w:rsidRDefault="007705E0" w:rsidP="004B36C5">
      <w:pPr>
        <w:autoSpaceDE w:val="0"/>
        <w:autoSpaceDN w:val="0"/>
        <w:adjustRightInd w:val="0"/>
        <w:spacing w:line="360" w:lineRule="auto"/>
        <w:jc w:val="both"/>
        <w:rPr>
          <w:rFonts w:eastAsia="Cordia New"/>
          <w:sz w:val="24"/>
          <w:szCs w:val="24"/>
          <w:lang w:val="en-MY"/>
        </w:rPr>
      </w:pPr>
      <w:r w:rsidRPr="007705E0">
        <w:rPr>
          <w:sz w:val="24"/>
          <w:szCs w:val="24"/>
          <w:lang w:val="en-MY"/>
        </w:rPr>
        <w:t>The process for selecting a pipeline diameter involves a detailed hydraulic analysis, especially for multiphase flows. However, there exist some empirical formulas that produce reasonable accuracy. For example</w:t>
      </w:r>
      <w:r>
        <w:rPr>
          <w:sz w:val="24"/>
          <w:szCs w:val="24"/>
          <w:lang w:val="en-MY"/>
        </w:rPr>
        <w:t xml:space="preserve"> </w:t>
      </w:r>
      <w:r w:rsidRPr="007705E0">
        <w:rPr>
          <w:sz w:val="24"/>
          <w:szCs w:val="24"/>
          <w:lang w:val="en-MY"/>
        </w:rPr>
        <w:t xml:space="preserve">Equation </w:t>
      </w:r>
      <w:r w:rsidR="00C46E8D">
        <w:rPr>
          <w:sz w:val="24"/>
          <w:szCs w:val="24"/>
          <w:lang w:val="en-MY"/>
        </w:rPr>
        <w:t>3.</w:t>
      </w:r>
      <w:r w:rsidRPr="007705E0">
        <w:rPr>
          <w:sz w:val="24"/>
          <w:szCs w:val="24"/>
          <w:lang w:val="en-MY"/>
        </w:rPr>
        <w:t xml:space="preserve">1 can be used for sizing single phase gas lines and Table </w:t>
      </w:r>
      <w:r w:rsidR="00C46E8D">
        <w:rPr>
          <w:sz w:val="24"/>
          <w:szCs w:val="24"/>
          <w:lang w:val="en-MY"/>
        </w:rPr>
        <w:t>3.5</w:t>
      </w:r>
      <w:r w:rsidRPr="007705E0">
        <w:rPr>
          <w:sz w:val="24"/>
          <w:szCs w:val="24"/>
          <w:lang w:val="en-MY"/>
        </w:rPr>
        <w:t xml:space="preserve"> for crude oil pipelines (Nogueira &amp;</w:t>
      </w:r>
      <w:r>
        <w:rPr>
          <w:sz w:val="24"/>
          <w:szCs w:val="24"/>
          <w:lang w:val="en-MY"/>
        </w:rPr>
        <w:t xml:space="preserve"> </w:t>
      </w:r>
      <w:r w:rsidRPr="007705E0">
        <w:rPr>
          <w:sz w:val="24"/>
          <w:szCs w:val="24"/>
          <w:lang w:val="en-MY"/>
        </w:rPr>
        <w:t xml:space="preserve">Mckeehan, 2005). </w:t>
      </w:r>
    </w:p>
    <w:p w:rsidR="007705E0" w:rsidRDefault="007705E0" w:rsidP="004B36C5">
      <w:pPr>
        <w:spacing w:line="360" w:lineRule="auto"/>
        <w:jc w:val="both"/>
        <w:rPr>
          <w:rFonts w:eastAsia="Cordia New"/>
          <w:sz w:val="24"/>
          <w:szCs w:val="24"/>
          <w:lang w:val="en-MY"/>
        </w:rPr>
      </w:pPr>
    </w:p>
    <w:p w:rsidR="00EC5E62" w:rsidRPr="00EC5E62" w:rsidRDefault="00EC5E62" w:rsidP="004B36C5">
      <w:pPr>
        <w:spacing w:line="360" w:lineRule="auto"/>
        <w:jc w:val="both"/>
        <w:rPr>
          <w:rFonts w:eastAsia="Cordia New"/>
          <w:sz w:val="24"/>
          <w:szCs w:val="24"/>
          <w:lang w:val="en-MY"/>
        </w:rPr>
      </w:pPr>
      <m:oMath>
        <m:r>
          <w:rPr>
            <w:rFonts w:ascii="Cambria Math" w:eastAsia="Cordia New" w:hAnsi="Cambria Math"/>
            <w:sz w:val="24"/>
            <w:szCs w:val="24"/>
            <w:lang w:val="en-MY"/>
          </w:rPr>
          <m:t>Q=</m:t>
        </m:r>
        <m:f>
          <m:fPr>
            <m:ctrlPr>
              <w:rPr>
                <w:rFonts w:ascii="Cambria Math" w:eastAsia="Cordia New" w:hAnsi="Cambria Math"/>
                <w:i/>
                <w:sz w:val="24"/>
                <w:szCs w:val="24"/>
                <w:lang w:val="en-MY"/>
              </w:rPr>
            </m:ctrlPr>
          </m:fPr>
          <m:num>
            <m:r>
              <w:rPr>
                <w:rFonts w:ascii="Cambria Math" w:eastAsia="Cordia New" w:hAnsi="Cambria Math"/>
                <w:sz w:val="24"/>
                <w:szCs w:val="24"/>
                <w:lang w:val="en-MY"/>
              </w:rPr>
              <m:t xml:space="preserve">500 </m:t>
            </m:r>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D</m:t>
                </m:r>
              </m:e>
              <m:sub>
                <m:r>
                  <w:rPr>
                    <w:rFonts w:ascii="Cambria Math" w:eastAsia="Cordia New" w:hAnsi="Cambria Math"/>
                    <w:sz w:val="24"/>
                    <w:szCs w:val="24"/>
                    <w:lang w:val="en-MY"/>
                  </w:rPr>
                  <m:t>I</m:t>
                </m:r>
              </m:sub>
              <m:sup>
                <m:r>
                  <w:rPr>
                    <w:rFonts w:ascii="Cambria Math" w:eastAsia="Cordia New" w:hAnsi="Cambria Math"/>
                    <w:sz w:val="24"/>
                    <w:szCs w:val="24"/>
                    <w:lang w:val="en-MY"/>
                  </w:rPr>
                  <m:t>3</m:t>
                </m:r>
              </m:sup>
            </m:sSubSup>
            <m:rad>
              <m:radPr>
                <m:degHide m:val="1"/>
                <m:ctrlPr>
                  <w:rPr>
                    <w:rFonts w:ascii="Cambria Math" w:eastAsia="Cordia New" w:hAnsi="Cambria Math"/>
                    <w:i/>
                    <w:sz w:val="24"/>
                    <w:szCs w:val="24"/>
                    <w:lang w:val="en-MY"/>
                  </w:rPr>
                </m:ctrlPr>
              </m:radPr>
              <m:deg/>
              <m:e>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1</m:t>
                    </m:r>
                  </m:sub>
                  <m:sup>
                    <m:r>
                      <w:rPr>
                        <w:rFonts w:ascii="Cambria Math" w:eastAsia="Cordia New" w:hAnsi="Cambria Math"/>
                        <w:sz w:val="24"/>
                        <w:szCs w:val="24"/>
                        <w:lang w:val="en-MY"/>
                      </w:rPr>
                      <m:t>2</m:t>
                    </m:r>
                  </m:sup>
                </m:sSubSup>
                <m:r>
                  <w:rPr>
                    <w:rFonts w:ascii="Cambria Math" w:eastAsia="Cordia New" w:hAnsi="Cambria Math"/>
                    <w:sz w:val="24"/>
                    <w:szCs w:val="24"/>
                    <w:lang w:val="en-MY"/>
                  </w:rPr>
                  <m:t>-</m:t>
                </m:r>
                <m:sSubSup>
                  <m:sSubSupPr>
                    <m:ctrlPr>
                      <w:rPr>
                        <w:rFonts w:ascii="Cambria Math" w:eastAsia="Cordia New" w:hAnsi="Cambria Math"/>
                        <w:i/>
                        <w:sz w:val="24"/>
                        <w:szCs w:val="24"/>
                        <w:lang w:val="en-MY"/>
                      </w:rPr>
                    </m:ctrlPr>
                  </m:sSubSupPr>
                  <m:e>
                    <m:r>
                      <w:rPr>
                        <w:rFonts w:ascii="Cambria Math" w:eastAsia="Cordia New" w:hAnsi="Cambria Math"/>
                        <w:sz w:val="24"/>
                        <w:szCs w:val="24"/>
                        <w:lang w:val="en-MY"/>
                      </w:rPr>
                      <m:t>P</m:t>
                    </m:r>
                  </m:e>
                  <m:sub>
                    <m:r>
                      <w:rPr>
                        <w:rFonts w:ascii="Cambria Math" w:eastAsia="Cordia New" w:hAnsi="Cambria Math"/>
                        <w:sz w:val="24"/>
                        <w:szCs w:val="24"/>
                        <w:lang w:val="en-MY"/>
                      </w:rPr>
                      <m:t>2</m:t>
                    </m:r>
                  </m:sub>
                  <m:sup>
                    <m:r>
                      <w:rPr>
                        <w:rFonts w:ascii="Cambria Math" w:eastAsia="Cordia New" w:hAnsi="Cambria Math"/>
                        <w:sz w:val="24"/>
                        <w:szCs w:val="24"/>
                        <w:lang w:val="en-MY"/>
                      </w:rPr>
                      <m:t>2</m:t>
                    </m:r>
                  </m:sup>
                </m:sSubSup>
              </m:e>
            </m:rad>
          </m:num>
          <m:den>
            <m:rad>
              <m:radPr>
                <m:degHide m:val="1"/>
                <m:ctrlPr>
                  <w:rPr>
                    <w:rFonts w:ascii="Cambria Math" w:eastAsia="Cordia New" w:hAnsi="Cambria Math"/>
                    <w:i/>
                    <w:sz w:val="24"/>
                    <w:szCs w:val="24"/>
                    <w:lang w:val="en-MY"/>
                  </w:rPr>
                </m:ctrlPr>
              </m:radPr>
              <m:deg/>
              <m:e>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L</m:t>
                    </m:r>
                  </m:e>
                  <m:sub>
                    <m:r>
                      <w:rPr>
                        <w:rFonts w:ascii="Cambria Math" w:eastAsia="Cordia New" w:hAnsi="Cambria Math"/>
                        <w:sz w:val="24"/>
                        <w:szCs w:val="24"/>
                        <w:lang w:val="en-MY"/>
                      </w:rPr>
                      <m:t>m</m:t>
                    </m:r>
                  </m:sub>
                </m:sSub>
              </m:e>
            </m:rad>
          </m:den>
        </m:f>
      </m:oMath>
      <w:r w:rsidR="00B46445">
        <w:rPr>
          <w:rFonts w:eastAsia="Cordia New"/>
          <w:sz w:val="24"/>
          <w:szCs w:val="24"/>
          <w:lang w:val="en-MY"/>
        </w:rPr>
        <w:t xml:space="preserve"> </w:t>
      </w:r>
      <w:r w:rsidR="00B46445">
        <w:rPr>
          <w:rFonts w:eastAsia="Cordia New"/>
          <w:sz w:val="24"/>
          <w:szCs w:val="24"/>
          <w:lang w:val="en-MY"/>
        </w:rPr>
        <w:tab/>
      </w:r>
      <w:r w:rsidR="00B46445">
        <w:rPr>
          <w:rFonts w:eastAsia="Cordia New"/>
          <w:sz w:val="24"/>
          <w:szCs w:val="24"/>
          <w:lang w:val="en-MY"/>
        </w:rPr>
        <w:tab/>
      </w:r>
      <w:r w:rsidR="00B46445">
        <w:rPr>
          <w:rFonts w:eastAsia="Cordia New"/>
          <w:sz w:val="24"/>
          <w:szCs w:val="24"/>
          <w:lang w:val="en-MY"/>
        </w:rPr>
        <w:tab/>
      </w:r>
      <w:r w:rsidR="00B46445">
        <w:rPr>
          <w:rFonts w:eastAsia="Cordia New"/>
          <w:sz w:val="24"/>
          <w:szCs w:val="24"/>
          <w:lang w:val="en-MY"/>
        </w:rPr>
        <w:tab/>
      </w:r>
      <w:r w:rsidR="006979D9">
        <w:rPr>
          <w:rFonts w:eastAsia="Cordia New"/>
          <w:sz w:val="24"/>
          <w:szCs w:val="24"/>
          <w:lang w:val="en-MY"/>
        </w:rPr>
        <w:tab/>
      </w:r>
      <w:r w:rsidR="006979D9">
        <w:rPr>
          <w:rFonts w:eastAsia="Cordia New"/>
          <w:sz w:val="24"/>
          <w:szCs w:val="24"/>
          <w:lang w:val="en-MY"/>
        </w:rPr>
        <w:tab/>
      </w:r>
      <w:r w:rsidR="006979D9">
        <w:rPr>
          <w:rFonts w:eastAsia="Cordia New"/>
          <w:sz w:val="24"/>
          <w:szCs w:val="24"/>
          <w:lang w:val="en-MY"/>
        </w:rPr>
        <w:tab/>
      </w:r>
      <w:r w:rsidR="006979D9">
        <w:rPr>
          <w:rFonts w:eastAsia="Cordia New"/>
          <w:sz w:val="24"/>
          <w:szCs w:val="24"/>
          <w:lang w:val="en-MY"/>
        </w:rPr>
        <w:tab/>
      </w:r>
      <w:r w:rsidR="006979D9">
        <w:rPr>
          <w:rFonts w:eastAsia="Cordia New"/>
          <w:sz w:val="24"/>
          <w:szCs w:val="24"/>
          <w:lang w:val="en-MY"/>
        </w:rPr>
        <w:tab/>
      </w:r>
      <w:r w:rsidR="00B46445">
        <w:rPr>
          <w:rFonts w:eastAsia="Cordia New"/>
          <w:sz w:val="24"/>
          <w:szCs w:val="24"/>
          <w:lang w:val="en-MY"/>
        </w:rPr>
        <w:t>(</w:t>
      </w:r>
      <w:r w:rsidR="006979D9">
        <w:rPr>
          <w:rFonts w:eastAsia="Cordia New"/>
          <w:sz w:val="24"/>
          <w:szCs w:val="24"/>
          <w:lang w:val="en-MY"/>
        </w:rPr>
        <w:t>3.</w:t>
      </w:r>
      <w:r w:rsidR="00B46445">
        <w:rPr>
          <w:rFonts w:eastAsia="Cordia New"/>
          <w:sz w:val="24"/>
          <w:szCs w:val="24"/>
          <w:lang w:val="en-MY"/>
        </w:rPr>
        <w:t>1)</w:t>
      </w:r>
    </w:p>
    <w:p w:rsidR="00EC5E62" w:rsidRDefault="00EC5E62" w:rsidP="004B36C5">
      <w:pPr>
        <w:spacing w:line="360" w:lineRule="auto"/>
        <w:jc w:val="both"/>
        <w:rPr>
          <w:rFonts w:eastAsia="Cordia New"/>
          <w:sz w:val="24"/>
          <w:szCs w:val="24"/>
          <w:lang w:val="en-MY"/>
        </w:rPr>
      </w:pPr>
    </w:p>
    <w:p w:rsidR="00EC5E62" w:rsidRDefault="00EC5E62" w:rsidP="004B36C5">
      <w:pPr>
        <w:spacing w:line="360" w:lineRule="auto"/>
        <w:jc w:val="both"/>
        <w:rPr>
          <w:sz w:val="24"/>
          <w:szCs w:val="24"/>
          <w:lang w:val="en-MY"/>
        </w:rPr>
      </w:pPr>
      <w:r w:rsidRPr="00EC5E62">
        <w:rPr>
          <w:rFonts w:eastAsia="Cordia New"/>
          <w:sz w:val="24"/>
          <w:szCs w:val="24"/>
          <w:lang w:val="en-MY"/>
        </w:rPr>
        <w:t xml:space="preserve">Where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D</m:t>
            </m:r>
          </m:e>
          <m:sub>
            <m:r>
              <w:rPr>
                <w:rFonts w:ascii="Cambria Math" w:eastAsia="Cordia New" w:hAnsi="Cambria Math"/>
                <w:sz w:val="24"/>
                <w:szCs w:val="24"/>
                <w:lang w:val="en-MY"/>
              </w:rPr>
              <m:t>I</m:t>
            </m:r>
          </m:sub>
        </m:sSub>
      </m:oMath>
      <w:r w:rsidRPr="00EC5E62">
        <w:rPr>
          <w:sz w:val="24"/>
          <w:szCs w:val="24"/>
          <w:lang w:val="en-MY"/>
        </w:rPr>
        <w:t xml:space="preserve"> is Pipeline inner diameter,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1</m:t>
            </m:r>
          </m:sub>
        </m:sSub>
      </m:oMath>
      <w:r w:rsidRPr="00EC5E62">
        <w:rPr>
          <w:sz w:val="24"/>
          <w:szCs w:val="24"/>
          <w:lang w:val="en-MY"/>
        </w:rPr>
        <w:t xml:space="preserve">is psia at start point of pipeline, </w:t>
      </w:r>
      <m:oMath>
        <m:sSub>
          <m:sSubPr>
            <m:ctrlPr>
              <w:rPr>
                <w:rFonts w:ascii="Cambria Math" w:hAnsi="Cambria Math"/>
                <w:i/>
                <w:sz w:val="24"/>
                <w:szCs w:val="24"/>
                <w:lang w:val="en-MY"/>
              </w:rPr>
            </m:ctrlPr>
          </m:sSubPr>
          <m:e>
            <m:r>
              <w:rPr>
                <w:rFonts w:ascii="Cambria Math" w:hAnsi="Cambria Math"/>
                <w:sz w:val="24"/>
                <w:szCs w:val="24"/>
                <w:lang w:val="en-MY"/>
              </w:rPr>
              <m:t>P</m:t>
            </m:r>
          </m:e>
          <m:sub>
            <m:r>
              <w:rPr>
                <w:rFonts w:ascii="Cambria Math" w:hAnsi="Cambria Math"/>
                <w:sz w:val="24"/>
                <w:szCs w:val="24"/>
                <w:lang w:val="en-MY"/>
              </w:rPr>
              <m:t>2</m:t>
            </m:r>
          </m:sub>
        </m:sSub>
      </m:oMath>
      <w:r w:rsidRPr="00EC5E62">
        <w:rPr>
          <w:sz w:val="24"/>
          <w:szCs w:val="24"/>
          <w:lang w:val="en-MY"/>
        </w:rPr>
        <w:t xml:space="preserve">is psia at end point of pipeline </w:t>
      </w:r>
      <m:oMath>
        <m:sSub>
          <m:sSubPr>
            <m:ctrlPr>
              <w:rPr>
                <w:rFonts w:ascii="Cambria Math" w:eastAsia="Cordia New" w:hAnsi="Cambria Math"/>
                <w:i/>
                <w:sz w:val="24"/>
                <w:szCs w:val="24"/>
                <w:lang w:val="en-MY"/>
              </w:rPr>
            </m:ctrlPr>
          </m:sSubPr>
          <m:e>
            <m:r>
              <w:rPr>
                <w:rFonts w:ascii="Cambria Math" w:eastAsia="Cordia New" w:hAnsi="Cambria Math"/>
                <w:sz w:val="24"/>
                <w:szCs w:val="24"/>
                <w:lang w:val="en-MY"/>
              </w:rPr>
              <m:t>L</m:t>
            </m:r>
          </m:e>
          <m:sub>
            <m:r>
              <w:rPr>
                <w:rFonts w:ascii="Cambria Math" w:eastAsia="Cordia New" w:hAnsi="Cambria Math"/>
                <w:sz w:val="24"/>
                <w:szCs w:val="24"/>
                <w:lang w:val="en-MY"/>
              </w:rPr>
              <m:t>m</m:t>
            </m:r>
          </m:sub>
        </m:sSub>
      </m:oMath>
      <w:r w:rsidRPr="00EC5E62">
        <w:rPr>
          <w:sz w:val="24"/>
          <w:szCs w:val="24"/>
          <w:lang w:val="en-MY"/>
        </w:rPr>
        <w:t xml:space="preserve"> is Length of pipeline in Miles</w:t>
      </w:r>
      <w:r>
        <w:rPr>
          <w:sz w:val="24"/>
          <w:szCs w:val="24"/>
          <w:lang w:val="en-MY"/>
        </w:rPr>
        <w:t>.</w:t>
      </w:r>
    </w:p>
    <w:p w:rsidR="00497A62" w:rsidRPr="00EC5E62" w:rsidRDefault="00497A62" w:rsidP="004B36C5">
      <w:pPr>
        <w:spacing w:line="360" w:lineRule="auto"/>
        <w:jc w:val="both"/>
        <w:rPr>
          <w:rFonts w:eastAsia="Cordia New"/>
          <w:sz w:val="24"/>
          <w:szCs w:val="24"/>
          <w:lang w:val="en-MY"/>
        </w:rPr>
      </w:pPr>
    </w:p>
    <w:p w:rsidR="00EC5E62" w:rsidRDefault="00497A62" w:rsidP="004B36C5">
      <w:pPr>
        <w:spacing w:line="360" w:lineRule="auto"/>
        <w:jc w:val="center"/>
        <w:rPr>
          <w:sz w:val="24"/>
          <w:szCs w:val="24"/>
          <w:lang w:val="en-MY"/>
        </w:rPr>
      </w:pPr>
      <w:r w:rsidRPr="006979D9">
        <w:rPr>
          <w:b/>
          <w:sz w:val="24"/>
          <w:szCs w:val="24"/>
          <w:lang w:val="en-MY"/>
        </w:rPr>
        <w:t>Table</w:t>
      </w:r>
      <w:r w:rsidR="00522735">
        <w:rPr>
          <w:b/>
          <w:sz w:val="24"/>
          <w:szCs w:val="24"/>
          <w:lang w:val="en-MY"/>
        </w:rPr>
        <w:t>.</w:t>
      </w:r>
      <w:r w:rsidR="006979D9" w:rsidRPr="006979D9">
        <w:rPr>
          <w:b/>
          <w:sz w:val="24"/>
          <w:szCs w:val="24"/>
          <w:lang w:val="en-MY"/>
        </w:rPr>
        <w:t>3</w:t>
      </w:r>
      <w:r w:rsidR="00522735">
        <w:rPr>
          <w:b/>
          <w:sz w:val="24"/>
          <w:szCs w:val="24"/>
          <w:lang w:val="en-MY"/>
        </w:rPr>
        <w:t>-</w:t>
      </w:r>
      <w:r w:rsidR="006979D9" w:rsidRPr="006979D9">
        <w:rPr>
          <w:b/>
          <w:sz w:val="24"/>
          <w:szCs w:val="24"/>
          <w:lang w:val="en-MY"/>
        </w:rPr>
        <w:t>5</w:t>
      </w:r>
      <w:r w:rsidR="00522735">
        <w:rPr>
          <w:b/>
          <w:sz w:val="24"/>
          <w:szCs w:val="24"/>
          <w:lang w:val="en-MY"/>
        </w:rPr>
        <w:t>:</w:t>
      </w:r>
      <w:r w:rsidR="006979D9">
        <w:rPr>
          <w:sz w:val="24"/>
          <w:szCs w:val="24"/>
          <w:lang w:val="en-MY"/>
        </w:rPr>
        <w:t xml:space="preserve"> </w:t>
      </w:r>
      <w:r w:rsidRPr="00497A62">
        <w:rPr>
          <w:sz w:val="24"/>
          <w:szCs w:val="24"/>
          <w:lang w:val="en-MY"/>
        </w:rPr>
        <w:t>Crude oil sizing guidance (Nogueira &amp; Mckeehan, 2005)</w:t>
      </w:r>
    </w:p>
    <w:tbl>
      <w:tblPr>
        <w:tblStyle w:val="MediumShading2-Accent5"/>
        <w:tblW w:w="0" w:type="auto"/>
        <w:tblLook w:val="04A0" w:firstRow="1" w:lastRow="0" w:firstColumn="1" w:lastColumn="0" w:noHBand="0" w:noVBand="1"/>
      </w:tblPr>
      <w:tblGrid>
        <w:gridCol w:w="3224"/>
        <w:gridCol w:w="2975"/>
        <w:gridCol w:w="2670"/>
      </w:tblGrid>
      <w:tr w:rsidR="00415979" w:rsidTr="0041597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For</w:t>
            </w:r>
          </w:p>
        </w:tc>
        <w:tc>
          <w:tcPr>
            <w:tcW w:w="5649" w:type="dxa"/>
            <w:gridSpan w:val="2"/>
          </w:tcPr>
          <w:p w:rsidR="00415979" w:rsidRDefault="00415979" w:rsidP="00415979">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Pr>
                <w:sz w:val="24"/>
                <w:szCs w:val="24"/>
                <w:lang w:val="en-MY"/>
              </w:rPr>
              <w:t>Use</w:t>
            </w:r>
          </w:p>
        </w:tc>
      </w:tr>
      <w:tr w:rsidR="00415979" w:rsidTr="00415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Through puts (bbl per day)</w:t>
            </w:r>
          </w:p>
        </w:tc>
        <w:tc>
          <w:tcPr>
            <w:tcW w:w="2977"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Pipe outside diameter</w:t>
            </w:r>
          </w:p>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(in)</w:t>
            </w:r>
          </w:p>
        </w:tc>
        <w:tc>
          <w:tcPr>
            <w:tcW w:w="2672"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Pressure drop</w:t>
            </w:r>
          </w:p>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(psi per mile)</w:t>
            </w:r>
          </w:p>
        </w:tc>
      </w:tr>
      <w:tr w:rsidR="00415979" w:rsidTr="00415979">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 xml:space="preserve">0 – 2000 </w:t>
            </w:r>
          </w:p>
        </w:tc>
        <w:tc>
          <w:tcPr>
            <w:tcW w:w="2977"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m:oMathPara>
              <m:oMath>
                <m:r>
                  <w:rPr>
                    <w:rFonts w:ascii="Cambria Math" w:hAnsi="Cambria Math"/>
                    <w:sz w:val="24"/>
                    <w:szCs w:val="24"/>
                    <w:lang w:val="en-MY"/>
                  </w:rPr>
                  <m:t>3</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e>
                </m:box>
              </m:oMath>
            </m:oMathPara>
          </w:p>
        </w:tc>
        <w:tc>
          <w:tcPr>
            <w:tcW w:w="2672"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w:t>
            </w:r>
          </w:p>
        </w:tc>
      </w:tr>
      <w:tr w:rsidR="00415979" w:rsidTr="00415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 xml:space="preserve">2000 – 3000 </w:t>
            </w:r>
          </w:p>
        </w:tc>
        <w:tc>
          <w:tcPr>
            <w:tcW w:w="2977"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m:oMathPara>
              <m:oMath>
                <m:r>
                  <w:rPr>
                    <w:rFonts w:ascii="Cambria Math" w:hAnsi="Cambria Math"/>
                    <w:sz w:val="24"/>
                    <w:szCs w:val="24"/>
                    <w:lang w:val="en-MY"/>
                  </w:rPr>
                  <m:t>4</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1</m:t>
                        </m:r>
                      </m:num>
                      <m:den>
                        <m:r>
                          <w:rPr>
                            <w:rFonts w:ascii="Cambria Math" w:hAnsi="Cambria Math"/>
                            <w:sz w:val="24"/>
                            <w:szCs w:val="24"/>
                            <w:lang w:val="en-MY"/>
                          </w:rPr>
                          <m:t>2</m:t>
                        </m:r>
                      </m:den>
                    </m:f>
                  </m:e>
                </m:box>
              </m:oMath>
            </m:oMathPara>
          </w:p>
        </w:tc>
        <w:tc>
          <w:tcPr>
            <w:tcW w:w="2672"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32</w:t>
            </w:r>
          </w:p>
        </w:tc>
      </w:tr>
      <w:tr w:rsidR="00415979" w:rsidTr="00415979">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 xml:space="preserve">3000 – 7500 </w:t>
            </w:r>
          </w:p>
        </w:tc>
        <w:tc>
          <w:tcPr>
            <w:tcW w:w="2977"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m:oMathPara>
              <m:oMath>
                <m:r>
                  <w:rPr>
                    <w:rFonts w:ascii="Cambria Math" w:hAnsi="Cambria Math"/>
                    <w:sz w:val="24"/>
                    <w:szCs w:val="24"/>
                    <w:lang w:val="en-MY"/>
                  </w:rPr>
                  <m:t>6</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5</m:t>
                        </m:r>
                      </m:num>
                      <m:den>
                        <m:r>
                          <w:rPr>
                            <w:rFonts w:ascii="Cambria Math" w:hAnsi="Cambria Math"/>
                            <w:sz w:val="24"/>
                            <w:szCs w:val="24"/>
                            <w:lang w:val="en-MY"/>
                          </w:rPr>
                          <m:t>8</m:t>
                        </m:r>
                      </m:den>
                    </m:f>
                  </m:e>
                </m:box>
              </m:oMath>
            </m:oMathPara>
          </w:p>
        </w:tc>
        <w:tc>
          <w:tcPr>
            <w:tcW w:w="2672"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16</w:t>
            </w:r>
          </w:p>
        </w:tc>
      </w:tr>
      <w:tr w:rsidR="00415979" w:rsidTr="00415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7500 – 16500</w:t>
            </w:r>
          </w:p>
        </w:tc>
        <w:tc>
          <w:tcPr>
            <w:tcW w:w="2977"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m:oMathPara>
              <m:oMath>
                <m:r>
                  <w:rPr>
                    <w:rFonts w:ascii="Cambria Math" w:hAnsi="Cambria Math"/>
                    <w:sz w:val="24"/>
                    <w:szCs w:val="24"/>
                    <w:lang w:val="en-MY"/>
                  </w:rPr>
                  <m:t>8</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5</m:t>
                        </m:r>
                      </m:num>
                      <m:den>
                        <m:r>
                          <w:rPr>
                            <w:rFonts w:ascii="Cambria Math" w:hAnsi="Cambria Math"/>
                            <w:sz w:val="24"/>
                            <w:szCs w:val="24"/>
                            <w:lang w:val="en-MY"/>
                          </w:rPr>
                          <m:t>8</m:t>
                        </m:r>
                      </m:den>
                    </m:f>
                  </m:e>
                </m:box>
              </m:oMath>
            </m:oMathPara>
          </w:p>
        </w:tc>
        <w:tc>
          <w:tcPr>
            <w:tcW w:w="2672"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10.5</w:t>
            </w:r>
          </w:p>
        </w:tc>
      </w:tr>
      <w:tr w:rsidR="00415979" w:rsidTr="00415979">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16500 – 23500</w:t>
            </w:r>
          </w:p>
        </w:tc>
        <w:tc>
          <w:tcPr>
            <w:tcW w:w="2977"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m:oMathPara>
              <m:oMath>
                <m:r>
                  <w:rPr>
                    <w:rFonts w:ascii="Cambria Math" w:hAnsi="Cambria Math"/>
                    <w:sz w:val="24"/>
                    <w:szCs w:val="24"/>
                    <w:lang w:val="en-MY"/>
                  </w:rPr>
                  <m:t>10</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3</m:t>
                        </m:r>
                      </m:num>
                      <m:den>
                        <m:r>
                          <w:rPr>
                            <w:rFonts w:ascii="Cambria Math" w:hAnsi="Cambria Math"/>
                            <w:sz w:val="24"/>
                            <w:szCs w:val="24"/>
                            <w:lang w:val="en-MY"/>
                          </w:rPr>
                          <m:t>4</m:t>
                        </m:r>
                      </m:den>
                    </m:f>
                  </m:e>
                </m:box>
              </m:oMath>
            </m:oMathPara>
          </w:p>
        </w:tc>
        <w:tc>
          <w:tcPr>
            <w:tcW w:w="2672" w:type="dxa"/>
          </w:tcPr>
          <w:p w:rsidR="00415979" w:rsidRDefault="00415979" w:rsidP="00415979">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8.5</w:t>
            </w:r>
          </w:p>
        </w:tc>
      </w:tr>
      <w:tr w:rsidR="00415979" w:rsidTr="004159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415979" w:rsidRDefault="00415979" w:rsidP="00415979">
            <w:pPr>
              <w:spacing w:line="360" w:lineRule="auto"/>
              <w:jc w:val="center"/>
              <w:rPr>
                <w:sz w:val="24"/>
                <w:szCs w:val="24"/>
                <w:lang w:val="en-MY"/>
              </w:rPr>
            </w:pPr>
            <w:r>
              <w:rPr>
                <w:sz w:val="24"/>
                <w:szCs w:val="24"/>
                <w:lang w:val="en-MY"/>
              </w:rPr>
              <w:t>23500 – 40000</w:t>
            </w:r>
          </w:p>
        </w:tc>
        <w:tc>
          <w:tcPr>
            <w:tcW w:w="2977"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m:oMathPara>
              <m:oMath>
                <m:r>
                  <w:rPr>
                    <w:rFonts w:ascii="Cambria Math" w:hAnsi="Cambria Math"/>
                    <w:sz w:val="24"/>
                    <w:szCs w:val="24"/>
                    <w:lang w:val="en-MY"/>
                  </w:rPr>
                  <m:t>12</m:t>
                </m:r>
                <m:box>
                  <m:boxPr>
                    <m:ctrlPr>
                      <w:rPr>
                        <w:rFonts w:ascii="Cambria Math" w:hAnsi="Cambria Math"/>
                        <w:i/>
                        <w:sz w:val="24"/>
                        <w:szCs w:val="24"/>
                        <w:lang w:val="en-MY"/>
                      </w:rPr>
                    </m:ctrlPr>
                  </m:boxPr>
                  <m:e>
                    <m:argPr>
                      <m:argSz m:val="-1"/>
                    </m:argPr>
                    <m:f>
                      <m:fPr>
                        <m:ctrlPr>
                          <w:rPr>
                            <w:rFonts w:ascii="Cambria Math" w:hAnsi="Cambria Math"/>
                            <w:i/>
                            <w:sz w:val="24"/>
                            <w:szCs w:val="24"/>
                            <w:lang w:val="en-MY"/>
                          </w:rPr>
                        </m:ctrlPr>
                      </m:fPr>
                      <m:num>
                        <m:r>
                          <w:rPr>
                            <w:rFonts w:ascii="Cambria Math" w:hAnsi="Cambria Math"/>
                            <w:sz w:val="24"/>
                            <w:szCs w:val="24"/>
                            <w:lang w:val="en-MY"/>
                          </w:rPr>
                          <m:t>3</m:t>
                        </m:r>
                      </m:num>
                      <m:den>
                        <m:r>
                          <w:rPr>
                            <w:rFonts w:ascii="Cambria Math" w:hAnsi="Cambria Math"/>
                            <w:sz w:val="24"/>
                            <w:szCs w:val="24"/>
                            <w:lang w:val="en-MY"/>
                          </w:rPr>
                          <m:t>4</m:t>
                        </m:r>
                      </m:den>
                    </m:f>
                  </m:e>
                </m:box>
              </m:oMath>
            </m:oMathPara>
          </w:p>
        </w:tc>
        <w:tc>
          <w:tcPr>
            <w:tcW w:w="2672" w:type="dxa"/>
          </w:tcPr>
          <w:p w:rsidR="00415979" w:rsidRDefault="00415979" w:rsidP="00415979">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7</w:t>
            </w:r>
          </w:p>
        </w:tc>
      </w:tr>
    </w:tbl>
    <w:p w:rsidR="00415979" w:rsidRDefault="00415979" w:rsidP="00C46E8D">
      <w:pPr>
        <w:spacing w:line="360" w:lineRule="auto"/>
        <w:jc w:val="both"/>
        <w:rPr>
          <w:b/>
          <w:sz w:val="24"/>
          <w:szCs w:val="24"/>
          <w:lang w:val="en-MY"/>
        </w:rPr>
      </w:pPr>
    </w:p>
    <w:p w:rsidR="00C46E8D" w:rsidRDefault="00C46E8D" w:rsidP="00C46E8D">
      <w:pPr>
        <w:autoSpaceDE w:val="0"/>
        <w:autoSpaceDN w:val="0"/>
        <w:adjustRightInd w:val="0"/>
        <w:spacing w:line="360" w:lineRule="auto"/>
        <w:jc w:val="both"/>
        <w:rPr>
          <w:rFonts w:eastAsia="Cordia New"/>
          <w:sz w:val="24"/>
          <w:szCs w:val="24"/>
          <w:lang w:val="en-MY"/>
        </w:rPr>
      </w:pPr>
      <w:r>
        <w:rPr>
          <w:sz w:val="24"/>
          <w:szCs w:val="24"/>
          <w:lang w:val="en-MY"/>
        </w:rPr>
        <w:t>D</w:t>
      </w:r>
      <w:r w:rsidRPr="007705E0">
        <w:rPr>
          <w:sz w:val="24"/>
          <w:szCs w:val="24"/>
          <w:lang w:val="en-MY"/>
        </w:rPr>
        <w:t xml:space="preserve">iameters </w:t>
      </w:r>
      <w:r>
        <w:rPr>
          <w:sz w:val="24"/>
          <w:szCs w:val="24"/>
          <w:lang w:val="en-MY"/>
        </w:rPr>
        <w:t xml:space="preserve">of pipeline </w:t>
      </w:r>
      <w:r w:rsidRPr="007705E0">
        <w:rPr>
          <w:sz w:val="24"/>
          <w:szCs w:val="24"/>
          <w:lang w:val="en-MY"/>
        </w:rPr>
        <w:t xml:space="preserve">of some selected offshore projects </w:t>
      </w:r>
      <w:r>
        <w:rPr>
          <w:sz w:val="24"/>
          <w:szCs w:val="24"/>
          <w:lang w:val="en-MY"/>
        </w:rPr>
        <w:t xml:space="preserve">can be also </w:t>
      </w:r>
      <w:r w:rsidRPr="007705E0">
        <w:rPr>
          <w:sz w:val="24"/>
          <w:szCs w:val="24"/>
          <w:lang w:val="en-MY"/>
        </w:rPr>
        <w:t>presented in Table</w:t>
      </w:r>
      <w:r>
        <w:rPr>
          <w:rFonts w:ascii="Tahoma" w:hAnsi="Tahoma" w:cs="Tahoma"/>
          <w:sz w:val="22"/>
          <w:szCs w:val="22"/>
          <w:lang w:val="en-MY"/>
        </w:rPr>
        <w:t xml:space="preserve"> 3.6</w:t>
      </w:r>
    </w:p>
    <w:p w:rsidR="00C46E8D" w:rsidRDefault="00C46E8D" w:rsidP="00C46E8D">
      <w:pPr>
        <w:spacing w:line="360" w:lineRule="auto"/>
        <w:jc w:val="both"/>
        <w:rPr>
          <w:b/>
          <w:sz w:val="24"/>
          <w:szCs w:val="24"/>
          <w:lang w:val="en-MY"/>
        </w:rPr>
      </w:pPr>
    </w:p>
    <w:p w:rsidR="00497A62" w:rsidRDefault="00497A62" w:rsidP="00497A62">
      <w:pPr>
        <w:spacing w:line="360" w:lineRule="auto"/>
        <w:jc w:val="center"/>
        <w:rPr>
          <w:sz w:val="24"/>
          <w:szCs w:val="24"/>
          <w:lang w:val="en-MY"/>
        </w:rPr>
      </w:pPr>
      <w:r w:rsidRPr="006979D9">
        <w:rPr>
          <w:b/>
          <w:sz w:val="24"/>
          <w:szCs w:val="24"/>
          <w:lang w:val="en-MY"/>
        </w:rPr>
        <w:t>Table</w:t>
      </w:r>
      <w:r w:rsidR="00522735">
        <w:rPr>
          <w:b/>
          <w:sz w:val="24"/>
          <w:szCs w:val="24"/>
          <w:lang w:val="en-MY"/>
        </w:rPr>
        <w:t>.</w:t>
      </w:r>
      <w:r w:rsidRPr="006979D9">
        <w:rPr>
          <w:b/>
          <w:sz w:val="24"/>
          <w:szCs w:val="24"/>
          <w:lang w:val="en-MY"/>
        </w:rPr>
        <w:t>3</w:t>
      </w:r>
      <w:r w:rsidR="00522735">
        <w:rPr>
          <w:b/>
          <w:sz w:val="24"/>
          <w:szCs w:val="24"/>
          <w:lang w:val="en-MY"/>
        </w:rPr>
        <w:t>-</w:t>
      </w:r>
      <w:r w:rsidR="006979D9" w:rsidRPr="006979D9">
        <w:rPr>
          <w:b/>
          <w:sz w:val="24"/>
          <w:szCs w:val="24"/>
          <w:lang w:val="en-MY"/>
        </w:rPr>
        <w:t>6</w:t>
      </w:r>
      <w:r w:rsidR="00522735">
        <w:rPr>
          <w:b/>
          <w:sz w:val="24"/>
          <w:szCs w:val="24"/>
          <w:lang w:val="en-MY"/>
        </w:rPr>
        <w:t>:</w:t>
      </w:r>
      <w:r w:rsidR="006979D9">
        <w:rPr>
          <w:sz w:val="24"/>
          <w:szCs w:val="24"/>
          <w:lang w:val="en-MY"/>
        </w:rPr>
        <w:t xml:space="preserve"> </w:t>
      </w:r>
      <w:r w:rsidRPr="00497A62">
        <w:rPr>
          <w:sz w:val="24"/>
          <w:szCs w:val="24"/>
          <w:lang w:val="en-MY"/>
        </w:rPr>
        <w:t>Diameters for selected offshore projects (Nogueira &amp; Mckeehan, 2005)</w:t>
      </w:r>
    </w:p>
    <w:tbl>
      <w:tblPr>
        <w:tblStyle w:val="MediumShading2-Accent6"/>
        <w:tblW w:w="0" w:type="auto"/>
        <w:tblLook w:val="04A0" w:firstRow="1" w:lastRow="0" w:firstColumn="1" w:lastColumn="0" w:noHBand="0" w:noVBand="1"/>
      </w:tblPr>
      <w:tblGrid>
        <w:gridCol w:w="1776"/>
        <w:gridCol w:w="1772"/>
        <w:gridCol w:w="1774"/>
        <w:gridCol w:w="1773"/>
        <w:gridCol w:w="1774"/>
      </w:tblGrid>
      <w:tr w:rsidR="00415979" w:rsidTr="002503A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76" w:type="dxa"/>
          </w:tcPr>
          <w:p w:rsidR="00415979" w:rsidRDefault="00415979" w:rsidP="00415979">
            <w:pPr>
              <w:jc w:val="center"/>
              <w:rPr>
                <w:sz w:val="24"/>
                <w:szCs w:val="24"/>
                <w:lang w:val="en-MY"/>
              </w:rPr>
            </w:pPr>
            <w:r>
              <w:rPr>
                <w:sz w:val="24"/>
                <w:szCs w:val="24"/>
                <w:lang w:val="en-MY"/>
              </w:rPr>
              <w:t>Project</w:t>
            </w:r>
          </w:p>
        </w:tc>
        <w:tc>
          <w:tcPr>
            <w:tcW w:w="1774" w:type="dxa"/>
          </w:tcPr>
          <w:p w:rsidR="00415979" w:rsidRDefault="00415979" w:rsidP="00415979">
            <w:pPr>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Pr>
                <w:sz w:val="24"/>
                <w:szCs w:val="24"/>
                <w:lang w:val="en-MY"/>
              </w:rPr>
              <w:t>Contents and peak flow rate</w:t>
            </w:r>
          </w:p>
        </w:tc>
        <w:tc>
          <w:tcPr>
            <w:tcW w:w="1775" w:type="dxa"/>
          </w:tcPr>
          <w:p w:rsidR="00415979" w:rsidRDefault="00415979" w:rsidP="00415979">
            <w:pPr>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Pr>
                <w:sz w:val="24"/>
                <w:szCs w:val="24"/>
                <w:lang w:val="en-MY"/>
              </w:rPr>
              <w:t>Maximum operating pressure</w:t>
            </w:r>
          </w:p>
        </w:tc>
        <w:tc>
          <w:tcPr>
            <w:tcW w:w="1775" w:type="dxa"/>
          </w:tcPr>
          <w:p w:rsidR="00415979" w:rsidRDefault="00415979" w:rsidP="00415979">
            <w:pPr>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Pr>
                <w:sz w:val="24"/>
                <w:szCs w:val="24"/>
                <w:lang w:val="en-MY"/>
              </w:rPr>
              <w:t>Pipeline length</w:t>
            </w:r>
          </w:p>
        </w:tc>
        <w:tc>
          <w:tcPr>
            <w:tcW w:w="1776" w:type="dxa"/>
          </w:tcPr>
          <w:p w:rsidR="00415979" w:rsidRDefault="00415979" w:rsidP="00415979">
            <w:pPr>
              <w:jc w:val="center"/>
              <w:cnfStyle w:val="100000000000" w:firstRow="1" w:lastRow="0" w:firstColumn="0" w:lastColumn="0" w:oddVBand="0" w:evenVBand="0" w:oddHBand="0" w:evenHBand="0" w:firstRowFirstColumn="0" w:firstRowLastColumn="0" w:lastRowFirstColumn="0" w:lastRowLastColumn="0"/>
              <w:rPr>
                <w:sz w:val="24"/>
                <w:szCs w:val="24"/>
                <w:lang w:val="en-MY"/>
              </w:rPr>
            </w:pPr>
            <w:r>
              <w:rPr>
                <w:sz w:val="24"/>
                <w:szCs w:val="24"/>
                <w:lang w:val="en-MY"/>
              </w:rPr>
              <w:t>Nominal Outside Diameter (OD)</w:t>
            </w:r>
          </w:p>
        </w:tc>
      </w:tr>
      <w:tr w:rsidR="00415979" w:rsidTr="00250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6" w:type="dxa"/>
          </w:tcPr>
          <w:p w:rsidR="00415979" w:rsidRDefault="00415979" w:rsidP="00415979">
            <w:pPr>
              <w:jc w:val="center"/>
              <w:rPr>
                <w:sz w:val="24"/>
                <w:szCs w:val="24"/>
                <w:lang w:val="en-MY"/>
              </w:rPr>
            </w:pPr>
            <w:r>
              <w:rPr>
                <w:sz w:val="24"/>
                <w:szCs w:val="24"/>
                <w:lang w:val="en-MY"/>
              </w:rPr>
              <w:t>Canyon</w:t>
            </w:r>
          </w:p>
        </w:tc>
        <w:tc>
          <w:tcPr>
            <w:tcW w:w="1774" w:type="dxa"/>
          </w:tcPr>
          <w:p w:rsidR="00415979" w:rsidRDefault="00415979" w:rsidP="00415979">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Gas condensate at 500 MMSCFD</w:t>
            </w:r>
          </w:p>
        </w:tc>
        <w:tc>
          <w:tcPr>
            <w:tcW w:w="1775" w:type="dxa"/>
          </w:tcPr>
          <w:p w:rsidR="00415979" w:rsidRDefault="00415979" w:rsidP="00415979">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 xml:space="preserve">4200 psig at </w:t>
            </w:r>
          </w:p>
          <w:p w:rsidR="00415979" w:rsidRDefault="00415979" w:rsidP="00415979">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40</w:t>
            </w:r>
            <w:r>
              <w:rPr>
                <w:sz w:val="24"/>
                <w:szCs w:val="24"/>
                <w:vertAlign w:val="superscript"/>
                <w:lang w:val="en-MY"/>
              </w:rPr>
              <w:t>o</w:t>
            </w:r>
            <w:r>
              <w:rPr>
                <w:sz w:val="24"/>
                <w:szCs w:val="24"/>
                <w:lang w:val="en-MY"/>
              </w:rPr>
              <w:t xml:space="preserve"> F </w:t>
            </w:r>
          </w:p>
        </w:tc>
        <w:tc>
          <w:tcPr>
            <w:tcW w:w="1775" w:type="dxa"/>
          </w:tcPr>
          <w:p w:rsidR="00415979" w:rsidRDefault="00415979" w:rsidP="00415979">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55 miles</w:t>
            </w:r>
          </w:p>
        </w:tc>
        <w:tc>
          <w:tcPr>
            <w:tcW w:w="1776" w:type="dxa"/>
          </w:tcPr>
          <w:p w:rsidR="00415979" w:rsidRDefault="00415979" w:rsidP="00415979">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2 x 12 in</w:t>
            </w:r>
          </w:p>
        </w:tc>
      </w:tr>
      <w:tr w:rsidR="00415979" w:rsidTr="002503AD">
        <w:tc>
          <w:tcPr>
            <w:cnfStyle w:val="001000000000" w:firstRow="0" w:lastRow="0" w:firstColumn="1" w:lastColumn="0" w:oddVBand="0" w:evenVBand="0" w:oddHBand="0" w:evenHBand="0" w:firstRowFirstColumn="0" w:firstRowLastColumn="0" w:lastRowFirstColumn="0" w:lastRowLastColumn="0"/>
            <w:tcW w:w="1776" w:type="dxa"/>
          </w:tcPr>
          <w:p w:rsidR="00415979" w:rsidRDefault="00415979" w:rsidP="00415979">
            <w:pPr>
              <w:jc w:val="center"/>
              <w:rPr>
                <w:sz w:val="24"/>
                <w:szCs w:val="24"/>
                <w:lang w:val="en-MY"/>
              </w:rPr>
            </w:pPr>
            <w:r>
              <w:rPr>
                <w:sz w:val="24"/>
                <w:szCs w:val="24"/>
                <w:lang w:val="en-MY"/>
              </w:rPr>
              <w:t>Northstar Export Line</w:t>
            </w:r>
          </w:p>
        </w:tc>
        <w:tc>
          <w:tcPr>
            <w:tcW w:w="1774" w:type="dxa"/>
          </w:tcPr>
          <w:p w:rsidR="00415979" w:rsidRPr="00415979" w:rsidRDefault="00415979"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42</w:t>
            </w:r>
            <w:r>
              <w:rPr>
                <w:sz w:val="24"/>
                <w:szCs w:val="24"/>
                <w:vertAlign w:val="superscript"/>
                <w:lang w:val="en-MY"/>
              </w:rPr>
              <w:t>o</w:t>
            </w:r>
            <w:r>
              <w:rPr>
                <w:sz w:val="24"/>
                <w:szCs w:val="24"/>
                <w:lang w:val="en-MY"/>
              </w:rPr>
              <w:t xml:space="preserve"> API Oil at 65000 barrels per day</w:t>
            </w:r>
          </w:p>
        </w:tc>
        <w:tc>
          <w:tcPr>
            <w:tcW w:w="1775" w:type="dxa"/>
          </w:tcPr>
          <w:p w:rsidR="00415979" w:rsidRPr="00415979" w:rsidRDefault="00415979"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1480</w:t>
            </w:r>
            <w:r w:rsidRPr="00415979">
              <w:rPr>
                <w:sz w:val="24"/>
                <w:szCs w:val="24"/>
                <w:lang w:val="en-MY"/>
              </w:rPr>
              <w:t xml:space="preserve"> psig at </w:t>
            </w:r>
          </w:p>
          <w:p w:rsidR="00415979" w:rsidRDefault="00415979"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100</w:t>
            </w:r>
            <w:r w:rsidRPr="00415979">
              <w:rPr>
                <w:sz w:val="24"/>
                <w:szCs w:val="24"/>
                <w:vertAlign w:val="superscript"/>
                <w:lang w:val="en-MY"/>
              </w:rPr>
              <w:t>o</w:t>
            </w:r>
            <w:r w:rsidRPr="00415979">
              <w:rPr>
                <w:sz w:val="24"/>
                <w:szCs w:val="24"/>
                <w:lang w:val="en-MY"/>
              </w:rPr>
              <w:t xml:space="preserve"> F</w:t>
            </w:r>
          </w:p>
        </w:tc>
        <w:tc>
          <w:tcPr>
            <w:tcW w:w="1775" w:type="dxa"/>
          </w:tcPr>
          <w:p w:rsidR="00415979" w:rsidRDefault="00415979"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6.0 miles</w:t>
            </w:r>
          </w:p>
        </w:tc>
        <w:tc>
          <w:tcPr>
            <w:tcW w:w="1776" w:type="dxa"/>
          </w:tcPr>
          <w:p w:rsidR="00415979" w:rsidRDefault="00415979"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10 in</w:t>
            </w:r>
          </w:p>
        </w:tc>
      </w:tr>
      <w:tr w:rsidR="002503AD" w:rsidTr="002503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6" w:type="dxa"/>
          </w:tcPr>
          <w:p w:rsidR="002503AD" w:rsidRDefault="002503AD" w:rsidP="002503AD">
            <w:pPr>
              <w:jc w:val="center"/>
              <w:rPr>
                <w:sz w:val="24"/>
                <w:szCs w:val="24"/>
                <w:lang w:val="en-MY"/>
              </w:rPr>
            </w:pPr>
            <w:r>
              <w:rPr>
                <w:sz w:val="24"/>
                <w:szCs w:val="24"/>
                <w:lang w:val="en-MY"/>
              </w:rPr>
              <w:t>Northstar Gas Line</w:t>
            </w:r>
          </w:p>
        </w:tc>
        <w:tc>
          <w:tcPr>
            <w:tcW w:w="1774" w:type="dxa"/>
          </w:tcPr>
          <w:p w:rsidR="002503AD" w:rsidRPr="00415979" w:rsidRDefault="002503AD" w:rsidP="002503AD">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Processed gas 100 MMSCFD</w:t>
            </w:r>
          </w:p>
        </w:tc>
        <w:tc>
          <w:tcPr>
            <w:tcW w:w="1775" w:type="dxa"/>
          </w:tcPr>
          <w:p w:rsidR="002503AD" w:rsidRDefault="002503AD" w:rsidP="002503AD">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1480</w:t>
            </w:r>
            <w:r w:rsidRPr="00415979">
              <w:rPr>
                <w:sz w:val="24"/>
                <w:szCs w:val="24"/>
                <w:lang w:val="en-MY"/>
              </w:rPr>
              <w:t xml:space="preserve"> psig</w:t>
            </w:r>
          </w:p>
        </w:tc>
        <w:tc>
          <w:tcPr>
            <w:tcW w:w="1775" w:type="dxa"/>
          </w:tcPr>
          <w:p w:rsidR="002503AD" w:rsidRDefault="002503AD" w:rsidP="00901EAE">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6.0 miles</w:t>
            </w:r>
          </w:p>
        </w:tc>
        <w:tc>
          <w:tcPr>
            <w:tcW w:w="1776" w:type="dxa"/>
          </w:tcPr>
          <w:p w:rsidR="002503AD" w:rsidRDefault="002503AD" w:rsidP="00901EAE">
            <w:pPr>
              <w:jc w:val="center"/>
              <w:cnfStyle w:val="000000100000" w:firstRow="0" w:lastRow="0" w:firstColumn="0" w:lastColumn="0" w:oddVBand="0" w:evenVBand="0" w:oddHBand="1" w:evenHBand="0" w:firstRowFirstColumn="0" w:firstRowLastColumn="0" w:lastRowFirstColumn="0" w:lastRowLastColumn="0"/>
              <w:rPr>
                <w:sz w:val="24"/>
                <w:szCs w:val="24"/>
                <w:lang w:val="en-MY"/>
              </w:rPr>
            </w:pPr>
            <w:r>
              <w:rPr>
                <w:sz w:val="24"/>
                <w:szCs w:val="24"/>
                <w:lang w:val="en-MY"/>
              </w:rPr>
              <w:t>10 in</w:t>
            </w:r>
          </w:p>
        </w:tc>
      </w:tr>
      <w:tr w:rsidR="00415979" w:rsidTr="002503AD">
        <w:tc>
          <w:tcPr>
            <w:cnfStyle w:val="001000000000" w:firstRow="0" w:lastRow="0" w:firstColumn="1" w:lastColumn="0" w:oddVBand="0" w:evenVBand="0" w:oddHBand="0" w:evenHBand="0" w:firstRowFirstColumn="0" w:firstRowLastColumn="0" w:lastRowFirstColumn="0" w:lastRowLastColumn="0"/>
            <w:tcW w:w="1776" w:type="dxa"/>
          </w:tcPr>
          <w:p w:rsidR="00415979" w:rsidRDefault="00415979" w:rsidP="00415979">
            <w:pPr>
              <w:jc w:val="center"/>
              <w:rPr>
                <w:sz w:val="24"/>
                <w:szCs w:val="24"/>
                <w:lang w:val="en-MY"/>
              </w:rPr>
            </w:pPr>
            <w:r>
              <w:rPr>
                <w:sz w:val="24"/>
                <w:szCs w:val="24"/>
                <w:lang w:val="en-MY"/>
              </w:rPr>
              <w:t>Scarab/Saffron</w:t>
            </w:r>
          </w:p>
        </w:tc>
        <w:tc>
          <w:tcPr>
            <w:tcW w:w="1774" w:type="dxa"/>
          </w:tcPr>
          <w:p w:rsidR="00415979" w:rsidRDefault="00415979" w:rsidP="002503AD">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 xml:space="preserve">Gas condensate at </w:t>
            </w:r>
            <w:r w:rsidR="002503AD">
              <w:rPr>
                <w:sz w:val="24"/>
                <w:szCs w:val="24"/>
                <w:lang w:val="en-MY"/>
              </w:rPr>
              <w:t>6</w:t>
            </w:r>
            <w:r>
              <w:rPr>
                <w:sz w:val="24"/>
                <w:szCs w:val="24"/>
                <w:lang w:val="en-MY"/>
              </w:rPr>
              <w:t>00</w:t>
            </w:r>
            <w:r w:rsidR="002503AD">
              <w:rPr>
                <w:sz w:val="24"/>
                <w:szCs w:val="24"/>
                <w:lang w:val="en-MY"/>
              </w:rPr>
              <w:t xml:space="preserve"> - 1800</w:t>
            </w:r>
            <w:r>
              <w:rPr>
                <w:sz w:val="24"/>
                <w:szCs w:val="24"/>
                <w:lang w:val="en-MY"/>
              </w:rPr>
              <w:t xml:space="preserve"> MMSCFD</w:t>
            </w:r>
          </w:p>
        </w:tc>
        <w:tc>
          <w:tcPr>
            <w:tcW w:w="1775" w:type="dxa"/>
          </w:tcPr>
          <w:p w:rsidR="00415979" w:rsidRDefault="002503AD" w:rsidP="002503AD">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3750</w:t>
            </w:r>
            <w:r w:rsidRPr="002503AD">
              <w:rPr>
                <w:sz w:val="24"/>
                <w:szCs w:val="24"/>
                <w:lang w:val="en-MY"/>
              </w:rPr>
              <w:t xml:space="preserve"> psig</w:t>
            </w:r>
          </w:p>
        </w:tc>
        <w:tc>
          <w:tcPr>
            <w:tcW w:w="1775" w:type="dxa"/>
          </w:tcPr>
          <w:p w:rsidR="00415979" w:rsidRDefault="002503AD"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56 miles</w:t>
            </w:r>
          </w:p>
        </w:tc>
        <w:tc>
          <w:tcPr>
            <w:tcW w:w="1776" w:type="dxa"/>
          </w:tcPr>
          <w:p w:rsidR="00415979" w:rsidRDefault="002503AD"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2 x 20 in</w:t>
            </w:r>
          </w:p>
          <w:p w:rsidR="002503AD" w:rsidRDefault="002503AD"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 x 24 in</w:t>
            </w:r>
          </w:p>
          <w:p w:rsidR="002503AD" w:rsidRDefault="002503AD" w:rsidP="00415979">
            <w:pPr>
              <w:jc w:val="center"/>
              <w:cnfStyle w:val="000000000000" w:firstRow="0" w:lastRow="0" w:firstColumn="0" w:lastColumn="0" w:oddVBand="0" w:evenVBand="0" w:oddHBand="0" w:evenHBand="0" w:firstRowFirstColumn="0" w:firstRowLastColumn="0" w:lastRowFirstColumn="0" w:lastRowLastColumn="0"/>
              <w:rPr>
                <w:sz w:val="24"/>
                <w:szCs w:val="24"/>
                <w:lang w:val="en-MY"/>
              </w:rPr>
            </w:pPr>
            <w:r>
              <w:rPr>
                <w:sz w:val="24"/>
                <w:szCs w:val="24"/>
                <w:lang w:val="en-MY"/>
              </w:rPr>
              <w:t>1 x 36 in</w:t>
            </w:r>
          </w:p>
        </w:tc>
      </w:tr>
    </w:tbl>
    <w:p w:rsidR="00415979" w:rsidRDefault="00415979" w:rsidP="00497A62">
      <w:pPr>
        <w:spacing w:line="360" w:lineRule="auto"/>
        <w:jc w:val="center"/>
        <w:rPr>
          <w:sz w:val="24"/>
          <w:szCs w:val="24"/>
          <w:lang w:val="en-MY"/>
        </w:rPr>
      </w:pPr>
    </w:p>
    <w:p w:rsidR="00B46445" w:rsidRPr="0049476D" w:rsidRDefault="00B46445" w:rsidP="0049476D">
      <w:pPr>
        <w:pStyle w:val="Heading2"/>
        <w:spacing w:line="360" w:lineRule="auto"/>
        <w:ind w:left="720"/>
        <w:rPr>
          <w:i w:val="0"/>
          <w:lang w:val="en-MY"/>
        </w:rPr>
      </w:pPr>
      <w:bookmarkStart w:id="35" w:name="_Toc519667100"/>
      <w:r w:rsidRPr="0049476D">
        <w:rPr>
          <w:i w:val="0"/>
          <w:lang w:val="en-MY"/>
        </w:rPr>
        <w:t>3.</w:t>
      </w:r>
      <w:r w:rsidR="00876F68">
        <w:rPr>
          <w:i w:val="0"/>
          <w:lang w:val="en-MY"/>
        </w:rPr>
        <w:t xml:space="preserve">6. </w:t>
      </w:r>
      <w:r w:rsidR="00486E91" w:rsidRPr="0049476D">
        <w:rPr>
          <w:i w:val="0"/>
        </w:rPr>
        <w:t>Pipeline</w:t>
      </w:r>
      <w:r w:rsidR="00486E91" w:rsidRPr="0049476D">
        <w:rPr>
          <w:i w:val="0"/>
          <w:lang w:val="en-MY"/>
        </w:rPr>
        <w:t xml:space="preserve"> </w:t>
      </w:r>
      <w:r w:rsidRPr="0049476D">
        <w:rPr>
          <w:i w:val="0"/>
          <w:lang w:val="en-MY"/>
        </w:rPr>
        <w:t>Wall Thickness Selection</w:t>
      </w:r>
      <w:bookmarkEnd w:id="35"/>
    </w:p>
    <w:p w:rsidR="00AF72CA" w:rsidRPr="00AF72CA" w:rsidRDefault="00AF72CA" w:rsidP="0049476D">
      <w:pPr>
        <w:autoSpaceDE w:val="0"/>
        <w:autoSpaceDN w:val="0"/>
        <w:adjustRightInd w:val="0"/>
        <w:spacing w:line="360" w:lineRule="auto"/>
        <w:jc w:val="both"/>
        <w:rPr>
          <w:sz w:val="24"/>
          <w:szCs w:val="24"/>
          <w:lang w:val="en-MY"/>
        </w:rPr>
      </w:pPr>
      <w:r w:rsidRPr="00AF72CA">
        <w:rPr>
          <w:sz w:val="24"/>
          <w:szCs w:val="24"/>
          <w:lang w:val="en-MY"/>
        </w:rPr>
        <w:t>Wall thickness selection is one of the most important and fundamental tasks in design of</w:t>
      </w:r>
      <w:r>
        <w:rPr>
          <w:sz w:val="24"/>
          <w:szCs w:val="24"/>
          <w:lang w:val="en-MY"/>
        </w:rPr>
        <w:t xml:space="preserve"> </w:t>
      </w:r>
      <w:r w:rsidRPr="00AF72CA">
        <w:rPr>
          <w:sz w:val="24"/>
          <w:szCs w:val="24"/>
          <w:lang w:val="en-MY"/>
        </w:rPr>
        <w:t>offshore pipelines. While this task involves many technical aspects related to different design</w:t>
      </w:r>
      <w:r>
        <w:rPr>
          <w:sz w:val="24"/>
          <w:szCs w:val="24"/>
          <w:lang w:val="en-MY"/>
        </w:rPr>
        <w:t xml:space="preserve"> </w:t>
      </w:r>
      <w:r w:rsidRPr="00AF72CA">
        <w:rPr>
          <w:sz w:val="24"/>
          <w:szCs w:val="24"/>
          <w:lang w:val="en-MY"/>
        </w:rPr>
        <w:t>scenarios, primary design loads relevant to the containment of the internal pressure are as</w:t>
      </w:r>
      <w:r>
        <w:rPr>
          <w:sz w:val="24"/>
          <w:szCs w:val="24"/>
          <w:lang w:val="en-MY"/>
        </w:rPr>
        <w:t xml:space="preserve"> </w:t>
      </w:r>
      <w:r w:rsidRPr="00AF72CA">
        <w:rPr>
          <w:sz w:val="24"/>
          <w:szCs w:val="24"/>
          <w:lang w:val="en-MY"/>
        </w:rPr>
        <w:t>follows:</w:t>
      </w:r>
      <w:r w:rsidR="00DC63A2">
        <w:rPr>
          <w:sz w:val="24"/>
          <w:szCs w:val="24"/>
          <w:lang w:val="en-MY"/>
        </w:rPr>
        <w:t xml:space="preserve"> </w:t>
      </w:r>
      <w:r w:rsidR="00DC63A2" w:rsidRPr="00DC63A2">
        <w:rPr>
          <w:sz w:val="24"/>
          <w:szCs w:val="24"/>
          <w:lang w:val="en-MY"/>
        </w:rPr>
        <w:t>the differential pressure loads</w:t>
      </w:r>
      <w:r w:rsidR="00DC63A2">
        <w:rPr>
          <w:sz w:val="24"/>
          <w:szCs w:val="24"/>
          <w:lang w:val="en-MY"/>
        </w:rPr>
        <w:t xml:space="preserve">, </w:t>
      </w:r>
      <w:r w:rsidR="00DC63A2" w:rsidRPr="00DC63A2">
        <w:rPr>
          <w:sz w:val="24"/>
          <w:szCs w:val="24"/>
          <w:lang w:val="en-MY"/>
        </w:rPr>
        <w:t>longitudinal functional loads</w:t>
      </w:r>
      <w:r w:rsidR="00DC63A2">
        <w:rPr>
          <w:sz w:val="24"/>
          <w:szCs w:val="24"/>
          <w:lang w:val="en-MY"/>
        </w:rPr>
        <w:t xml:space="preserve"> and </w:t>
      </w:r>
      <w:r w:rsidR="00DC63A2" w:rsidRPr="00DC63A2">
        <w:rPr>
          <w:sz w:val="24"/>
          <w:szCs w:val="24"/>
          <w:lang w:val="en-MY"/>
        </w:rPr>
        <w:t>external impact loads</w:t>
      </w:r>
    </w:p>
    <w:p w:rsidR="00B46445" w:rsidRPr="00B46445" w:rsidRDefault="00DC63A2" w:rsidP="006F0402">
      <w:pPr>
        <w:autoSpaceDE w:val="0"/>
        <w:autoSpaceDN w:val="0"/>
        <w:adjustRightInd w:val="0"/>
        <w:spacing w:line="360" w:lineRule="auto"/>
        <w:ind w:firstLine="284"/>
        <w:rPr>
          <w:sz w:val="24"/>
          <w:szCs w:val="24"/>
          <w:lang w:val="en-MY"/>
        </w:rPr>
      </w:pPr>
      <w:r>
        <w:rPr>
          <w:sz w:val="24"/>
          <w:szCs w:val="24"/>
          <w:lang w:val="en-MY"/>
        </w:rPr>
        <w:t>In order t</w:t>
      </w:r>
      <w:r w:rsidR="00B46445" w:rsidRPr="00B46445">
        <w:rPr>
          <w:sz w:val="24"/>
          <w:szCs w:val="24"/>
          <w:lang w:val="en-MY"/>
        </w:rPr>
        <w:t>o calculate the required wall thickness for an offshore pipeline, four different failure modes must be</w:t>
      </w:r>
      <w:r w:rsidR="00B46445">
        <w:rPr>
          <w:sz w:val="24"/>
          <w:szCs w:val="24"/>
          <w:lang w:val="en-MY"/>
        </w:rPr>
        <w:t xml:space="preserve"> </w:t>
      </w:r>
      <w:r w:rsidR="00B46445" w:rsidRPr="00B46445">
        <w:rPr>
          <w:sz w:val="24"/>
          <w:szCs w:val="24"/>
          <w:lang w:val="en-MY"/>
        </w:rPr>
        <w:t>assessed:</w:t>
      </w:r>
    </w:p>
    <w:p w:rsidR="00B46445" w:rsidRPr="00B46445" w:rsidRDefault="00B46445" w:rsidP="009B7C68">
      <w:pPr>
        <w:pStyle w:val="ListParagraph"/>
        <w:numPr>
          <w:ilvl w:val="0"/>
          <w:numId w:val="1"/>
        </w:numPr>
        <w:autoSpaceDE w:val="0"/>
        <w:autoSpaceDN w:val="0"/>
        <w:adjustRightInd w:val="0"/>
        <w:spacing w:line="360" w:lineRule="auto"/>
        <w:rPr>
          <w:sz w:val="24"/>
          <w:szCs w:val="24"/>
          <w:lang w:val="en-MY"/>
        </w:rPr>
      </w:pPr>
      <w:r w:rsidRPr="00B46445">
        <w:rPr>
          <w:sz w:val="24"/>
          <w:szCs w:val="24"/>
          <w:lang w:val="en-MY"/>
        </w:rPr>
        <w:t>Internal pressure containment (burst) during operation and hydro-test.</w:t>
      </w:r>
    </w:p>
    <w:p w:rsidR="00B46445" w:rsidRPr="00B46445" w:rsidRDefault="00B46445" w:rsidP="009B7C68">
      <w:pPr>
        <w:pStyle w:val="ListParagraph"/>
        <w:numPr>
          <w:ilvl w:val="0"/>
          <w:numId w:val="1"/>
        </w:numPr>
        <w:autoSpaceDE w:val="0"/>
        <w:autoSpaceDN w:val="0"/>
        <w:adjustRightInd w:val="0"/>
        <w:spacing w:line="360" w:lineRule="auto"/>
        <w:rPr>
          <w:sz w:val="24"/>
          <w:szCs w:val="24"/>
          <w:lang w:val="en-MY"/>
        </w:rPr>
      </w:pPr>
      <w:r w:rsidRPr="00B46445">
        <w:rPr>
          <w:sz w:val="24"/>
          <w:szCs w:val="24"/>
          <w:lang w:val="en-MY"/>
        </w:rPr>
        <w:t>Collapse due to external pressure.</w:t>
      </w:r>
    </w:p>
    <w:p w:rsidR="00B46445" w:rsidRPr="00B46445" w:rsidRDefault="00B46445" w:rsidP="009B7C68">
      <w:pPr>
        <w:pStyle w:val="ListParagraph"/>
        <w:numPr>
          <w:ilvl w:val="0"/>
          <w:numId w:val="1"/>
        </w:numPr>
        <w:autoSpaceDE w:val="0"/>
        <w:autoSpaceDN w:val="0"/>
        <w:adjustRightInd w:val="0"/>
        <w:spacing w:line="360" w:lineRule="auto"/>
        <w:rPr>
          <w:sz w:val="24"/>
          <w:szCs w:val="24"/>
          <w:lang w:val="en-MY"/>
        </w:rPr>
      </w:pPr>
      <w:r w:rsidRPr="00B46445">
        <w:rPr>
          <w:sz w:val="24"/>
          <w:szCs w:val="24"/>
          <w:lang w:val="en-MY"/>
        </w:rPr>
        <w:t>Local buckling due to bending and external pressure.</w:t>
      </w:r>
    </w:p>
    <w:p w:rsidR="00B46445" w:rsidRDefault="00B46445" w:rsidP="009B7C68">
      <w:pPr>
        <w:pStyle w:val="ListParagraph"/>
        <w:numPr>
          <w:ilvl w:val="0"/>
          <w:numId w:val="1"/>
        </w:numPr>
        <w:spacing w:line="360" w:lineRule="auto"/>
        <w:rPr>
          <w:sz w:val="24"/>
          <w:szCs w:val="24"/>
          <w:lang w:val="en-MY"/>
        </w:rPr>
      </w:pPr>
      <w:r w:rsidRPr="00B46445">
        <w:rPr>
          <w:sz w:val="24"/>
          <w:szCs w:val="24"/>
          <w:lang w:val="en-MY"/>
        </w:rPr>
        <w:t xml:space="preserve">Buckle propagation and its arrest. </w:t>
      </w:r>
    </w:p>
    <w:p w:rsidR="00FD580C" w:rsidRDefault="00FD580C" w:rsidP="009B7C68">
      <w:pPr>
        <w:pStyle w:val="ListParagraph"/>
        <w:numPr>
          <w:ilvl w:val="0"/>
          <w:numId w:val="1"/>
        </w:numPr>
        <w:spacing w:line="360" w:lineRule="auto"/>
        <w:rPr>
          <w:sz w:val="24"/>
          <w:szCs w:val="24"/>
          <w:lang w:val="en-MY"/>
        </w:rPr>
      </w:pPr>
      <w:r>
        <w:rPr>
          <w:sz w:val="24"/>
          <w:szCs w:val="24"/>
          <w:lang w:val="en-MY"/>
        </w:rPr>
        <w:t>End expansion</w:t>
      </w:r>
    </w:p>
    <w:p w:rsidR="0049476D" w:rsidRPr="0049476D" w:rsidRDefault="0049476D" w:rsidP="0049476D">
      <w:pPr>
        <w:spacing w:line="360" w:lineRule="auto"/>
        <w:rPr>
          <w:sz w:val="24"/>
          <w:szCs w:val="24"/>
          <w:lang w:val="en-MY"/>
        </w:rPr>
      </w:pPr>
    </w:p>
    <w:p w:rsidR="00323880" w:rsidRPr="00323880" w:rsidRDefault="0049476D" w:rsidP="0049476D">
      <w:pPr>
        <w:pStyle w:val="Heading3"/>
        <w:spacing w:line="360" w:lineRule="auto"/>
        <w:ind w:left="720"/>
        <w:rPr>
          <w:rFonts w:eastAsia="Cordia New"/>
        </w:rPr>
      </w:pPr>
      <w:bookmarkStart w:id="36" w:name="_Toc519667101"/>
      <w:r>
        <w:rPr>
          <w:rFonts w:eastAsia="Cordia New"/>
        </w:rPr>
        <w:t>3.</w:t>
      </w:r>
      <w:r w:rsidR="00876F68">
        <w:rPr>
          <w:rFonts w:eastAsia="Cordia New"/>
        </w:rPr>
        <w:t>6</w:t>
      </w:r>
      <w:r>
        <w:rPr>
          <w:rFonts w:eastAsia="Cordia New"/>
        </w:rPr>
        <w:t>.1</w:t>
      </w:r>
      <w:r w:rsidR="0015623D">
        <w:rPr>
          <w:rFonts w:eastAsia="Cordia New"/>
        </w:rPr>
        <w:t>.</w:t>
      </w:r>
      <w:r>
        <w:rPr>
          <w:rFonts w:eastAsia="Cordia New"/>
        </w:rPr>
        <w:t xml:space="preserve"> </w:t>
      </w:r>
      <w:r w:rsidR="00323880" w:rsidRPr="00323880">
        <w:rPr>
          <w:rFonts w:eastAsia="Cordia New"/>
        </w:rPr>
        <w:t xml:space="preserve">Wall </w:t>
      </w:r>
      <w:r w:rsidRPr="00323880">
        <w:rPr>
          <w:rFonts w:eastAsia="Cordia New"/>
        </w:rPr>
        <w:t>Thickness</w:t>
      </w:r>
      <w:r w:rsidRPr="00323880">
        <w:rPr>
          <w:rFonts w:eastAsia="Cordia New"/>
          <w:spacing w:val="1"/>
        </w:rPr>
        <w:t xml:space="preserve"> </w:t>
      </w:r>
      <w:r w:rsidRPr="00323880">
        <w:rPr>
          <w:rFonts w:eastAsia="Cordia New"/>
        </w:rPr>
        <w:t>Allowance</w:t>
      </w:r>
      <w:bookmarkEnd w:id="36"/>
    </w:p>
    <w:p w:rsidR="00323880" w:rsidRDefault="00323880" w:rsidP="0049476D">
      <w:pPr>
        <w:spacing w:line="360" w:lineRule="auto"/>
        <w:jc w:val="both"/>
        <w:rPr>
          <w:rFonts w:eastAsia="Cordia New"/>
          <w:position w:val="3"/>
          <w:sz w:val="24"/>
          <w:szCs w:val="24"/>
        </w:rPr>
      </w:pPr>
      <w:r w:rsidRPr="00323880">
        <w:rPr>
          <w:rFonts w:eastAsia="Cordia New"/>
          <w:position w:val="3"/>
          <w:sz w:val="24"/>
          <w:szCs w:val="24"/>
        </w:rPr>
        <w:t>Having</w:t>
      </w:r>
      <w:r w:rsidRPr="00323880">
        <w:rPr>
          <w:rFonts w:eastAsia="Cordia New"/>
          <w:spacing w:val="46"/>
          <w:position w:val="3"/>
          <w:sz w:val="24"/>
          <w:szCs w:val="24"/>
        </w:rPr>
        <w:t xml:space="preserve"> </w:t>
      </w:r>
      <w:r w:rsidRPr="00323880">
        <w:rPr>
          <w:rFonts w:eastAsia="Cordia New"/>
          <w:spacing w:val="1"/>
          <w:position w:val="3"/>
          <w:sz w:val="24"/>
          <w:szCs w:val="24"/>
        </w:rPr>
        <w:t>e</w:t>
      </w:r>
      <w:r w:rsidRPr="00323880">
        <w:rPr>
          <w:rFonts w:eastAsia="Cordia New"/>
          <w:position w:val="3"/>
          <w:sz w:val="24"/>
          <w:szCs w:val="24"/>
        </w:rPr>
        <w:t>st</w:t>
      </w:r>
      <w:r w:rsidRPr="00323880">
        <w:rPr>
          <w:rFonts w:eastAsia="Cordia New"/>
          <w:spacing w:val="1"/>
          <w:position w:val="3"/>
          <w:sz w:val="24"/>
          <w:szCs w:val="24"/>
        </w:rPr>
        <w:t>a</w:t>
      </w:r>
      <w:r w:rsidRPr="00323880">
        <w:rPr>
          <w:rFonts w:eastAsia="Cordia New"/>
          <w:position w:val="3"/>
          <w:sz w:val="24"/>
          <w:szCs w:val="24"/>
        </w:rPr>
        <w:t>bl</w:t>
      </w:r>
      <w:r w:rsidRPr="00323880">
        <w:rPr>
          <w:rFonts w:eastAsia="Cordia New"/>
          <w:spacing w:val="2"/>
          <w:position w:val="3"/>
          <w:sz w:val="24"/>
          <w:szCs w:val="24"/>
        </w:rPr>
        <w:t>i</w:t>
      </w:r>
      <w:r w:rsidRPr="00323880">
        <w:rPr>
          <w:rFonts w:eastAsia="Cordia New"/>
          <w:position w:val="3"/>
          <w:sz w:val="24"/>
          <w:szCs w:val="24"/>
        </w:rPr>
        <w:t>shed</w:t>
      </w:r>
      <w:r w:rsidRPr="00323880">
        <w:rPr>
          <w:rFonts w:eastAsia="Cordia New"/>
          <w:spacing w:val="45"/>
          <w:position w:val="3"/>
          <w:sz w:val="24"/>
          <w:szCs w:val="24"/>
        </w:rPr>
        <w:t xml:space="preserve"> </w:t>
      </w:r>
      <w:r w:rsidRPr="00323880">
        <w:rPr>
          <w:rFonts w:eastAsia="Cordia New"/>
          <w:position w:val="3"/>
          <w:sz w:val="24"/>
          <w:szCs w:val="24"/>
        </w:rPr>
        <w:t>the</w:t>
      </w:r>
      <w:r w:rsidRPr="00323880">
        <w:rPr>
          <w:rFonts w:eastAsia="Cordia New"/>
          <w:spacing w:val="49"/>
          <w:position w:val="3"/>
          <w:sz w:val="24"/>
          <w:szCs w:val="24"/>
        </w:rPr>
        <w:t xml:space="preserve"> </w:t>
      </w:r>
      <w:r w:rsidRPr="00323880">
        <w:rPr>
          <w:rFonts w:eastAsia="Cordia New"/>
          <w:position w:val="3"/>
          <w:sz w:val="24"/>
          <w:szCs w:val="24"/>
        </w:rPr>
        <w:t>min</w:t>
      </w:r>
      <w:r w:rsidRPr="00323880">
        <w:rPr>
          <w:rFonts w:eastAsia="Cordia New"/>
          <w:spacing w:val="2"/>
          <w:position w:val="3"/>
          <w:sz w:val="24"/>
          <w:szCs w:val="24"/>
        </w:rPr>
        <w:t>i</w:t>
      </w:r>
      <w:r w:rsidRPr="00323880">
        <w:rPr>
          <w:rFonts w:eastAsia="Cordia New"/>
          <w:position w:val="3"/>
          <w:sz w:val="24"/>
          <w:szCs w:val="24"/>
        </w:rPr>
        <w:t>mum required</w:t>
      </w:r>
      <w:r w:rsidRPr="00323880">
        <w:rPr>
          <w:rFonts w:eastAsia="Cordia New"/>
          <w:spacing w:val="44"/>
          <w:position w:val="3"/>
          <w:sz w:val="24"/>
          <w:szCs w:val="24"/>
        </w:rPr>
        <w:t xml:space="preserve"> </w:t>
      </w:r>
      <w:r w:rsidRPr="00323880">
        <w:rPr>
          <w:rFonts w:eastAsia="Cordia New"/>
          <w:position w:val="3"/>
          <w:sz w:val="24"/>
          <w:szCs w:val="24"/>
        </w:rPr>
        <w:t>wall   thickness, the designer should add a corrosion allowance and, for piping systems but not for pipelines, a fabrication tolerance. The minimum wall thickness required by code plus allowance is then rounded up to obtain the commercial pipe size to be procured and used in construction</w:t>
      </w:r>
      <w:r>
        <w:rPr>
          <w:rFonts w:eastAsia="Cordia New"/>
          <w:position w:val="3"/>
          <w:sz w:val="24"/>
          <w:szCs w:val="24"/>
        </w:rPr>
        <w:t>.</w:t>
      </w:r>
    </w:p>
    <w:p w:rsidR="00323880" w:rsidRDefault="00323880" w:rsidP="00D45F0C">
      <w:pPr>
        <w:spacing w:line="360" w:lineRule="auto"/>
        <w:ind w:firstLine="284"/>
        <w:jc w:val="both"/>
        <w:rPr>
          <w:rFonts w:eastAsia="Cordia New"/>
          <w:sz w:val="24"/>
          <w:szCs w:val="24"/>
        </w:rPr>
      </w:pPr>
      <w:r w:rsidRPr="00323880">
        <w:rPr>
          <w:rFonts w:eastAsia="Cordia New"/>
          <w:sz w:val="24"/>
          <w:szCs w:val="24"/>
        </w:rPr>
        <w:t>It</w:t>
      </w:r>
      <w:r w:rsidRPr="00323880">
        <w:rPr>
          <w:rFonts w:eastAsia="Cordia New"/>
          <w:spacing w:val="-1"/>
          <w:sz w:val="24"/>
          <w:szCs w:val="24"/>
        </w:rPr>
        <w:t xml:space="preserve"> </w:t>
      </w:r>
      <w:r w:rsidRPr="00323880">
        <w:rPr>
          <w:rFonts w:eastAsia="Cordia New"/>
          <w:sz w:val="24"/>
          <w:szCs w:val="24"/>
        </w:rPr>
        <w:t>is up</w:t>
      </w:r>
      <w:r w:rsidRPr="00323880">
        <w:rPr>
          <w:rFonts w:eastAsia="Cordia New"/>
          <w:spacing w:val="-2"/>
          <w:sz w:val="24"/>
          <w:szCs w:val="24"/>
        </w:rPr>
        <w:t xml:space="preserve"> </w:t>
      </w:r>
      <w:r w:rsidRPr="00323880">
        <w:rPr>
          <w:rFonts w:eastAsia="Cordia New"/>
          <w:sz w:val="24"/>
          <w:szCs w:val="24"/>
        </w:rPr>
        <w:t>to</w:t>
      </w:r>
      <w:r w:rsidRPr="00323880">
        <w:rPr>
          <w:rFonts w:eastAsia="Cordia New"/>
          <w:spacing w:val="-2"/>
          <w:sz w:val="24"/>
          <w:szCs w:val="24"/>
        </w:rPr>
        <w:t xml:space="preserve"> </w:t>
      </w:r>
      <w:r w:rsidRPr="00323880">
        <w:rPr>
          <w:rFonts w:eastAsia="Cordia New"/>
          <w:sz w:val="24"/>
          <w:szCs w:val="24"/>
        </w:rPr>
        <w:t>the</w:t>
      </w:r>
      <w:r w:rsidRPr="00323880">
        <w:rPr>
          <w:rFonts w:eastAsia="Cordia New"/>
          <w:spacing w:val="-3"/>
          <w:sz w:val="24"/>
          <w:szCs w:val="24"/>
        </w:rPr>
        <w:t xml:space="preserve"> </w:t>
      </w:r>
      <w:r w:rsidRPr="00323880">
        <w:rPr>
          <w:rFonts w:eastAsia="Cordia New"/>
          <w:sz w:val="24"/>
          <w:szCs w:val="24"/>
        </w:rPr>
        <w:t>designer</w:t>
      </w:r>
      <w:r w:rsidRPr="00323880">
        <w:rPr>
          <w:rFonts w:eastAsia="Cordia New"/>
          <w:spacing w:val="-6"/>
          <w:sz w:val="24"/>
          <w:szCs w:val="24"/>
        </w:rPr>
        <w:t xml:space="preserve"> </w:t>
      </w:r>
      <w:r w:rsidRPr="00323880">
        <w:rPr>
          <w:rFonts w:eastAsia="Cordia New"/>
          <w:sz w:val="24"/>
          <w:szCs w:val="24"/>
        </w:rPr>
        <w:t>to</w:t>
      </w:r>
      <w:r w:rsidRPr="00323880">
        <w:rPr>
          <w:rFonts w:eastAsia="Cordia New"/>
          <w:spacing w:val="-2"/>
          <w:sz w:val="24"/>
          <w:szCs w:val="24"/>
        </w:rPr>
        <w:t xml:space="preserve"> </w:t>
      </w:r>
      <w:r w:rsidRPr="00323880">
        <w:rPr>
          <w:rFonts w:eastAsia="Cordia New"/>
          <w:sz w:val="24"/>
          <w:szCs w:val="24"/>
        </w:rPr>
        <w:t>select</w:t>
      </w:r>
      <w:r w:rsidRPr="00323880">
        <w:rPr>
          <w:rFonts w:eastAsia="Cordia New"/>
          <w:spacing w:val="1"/>
          <w:sz w:val="24"/>
          <w:szCs w:val="24"/>
        </w:rPr>
        <w:t xml:space="preserve"> </w:t>
      </w:r>
      <w:r w:rsidRPr="00323880">
        <w:rPr>
          <w:rFonts w:eastAsia="Cordia New"/>
          <w:sz w:val="24"/>
          <w:szCs w:val="24"/>
        </w:rPr>
        <w:t>the</w:t>
      </w:r>
      <w:r w:rsidRPr="00323880">
        <w:rPr>
          <w:rFonts w:eastAsia="Cordia New"/>
          <w:spacing w:val="-3"/>
          <w:sz w:val="24"/>
          <w:szCs w:val="24"/>
        </w:rPr>
        <w:t xml:space="preserve"> </w:t>
      </w:r>
      <w:r w:rsidRPr="00323880">
        <w:rPr>
          <w:rFonts w:eastAsia="Cordia New"/>
          <w:sz w:val="24"/>
          <w:szCs w:val="24"/>
        </w:rPr>
        <w:t>c</w:t>
      </w:r>
      <w:r w:rsidRPr="00323880">
        <w:rPr>
          <w:rFonts w:eastAsia="Cordia New"/>
          <w:spacing w:val="-3"/>
          <w:sz w:val="24"/>
          <w:szCs w:val="24"/>
        </w:rPr>
        <w:t>o</w:t>
      </w:r>
      <w:r w:rsidRPr="00323880">
        <w:rPr>
          <w:rFonts w:eastAsia="Cordia New"/>
          <w:sz w:val="24"/>
          <w:szCs w:val="24"/>
        </w:rPr>
        <w:t>rrosion</w:t>
      </w:r>
      <w:r w:rsidRPr="00323880">
        <w:rPr>
          <w:rFonts w:eastAsia="Cordia New"/>
          <w:spacing w:val="-2"/>
          <w:sz w:val="24"/>
          <w:szCs w:val="24"/>
        </w:rPr>
        <w:t xml:space="preserve"> </w:t>
      </w:r>
      <w:r w:rsidRPr="00323880">
        <w:rPr>
          <w:rFonts w:eastAsia="Cordia New"/>
          <w:sz w:val="24"/>
          <w:szCs w:val="24"/>
        </w:rPr>
        <w:t>allowance,</w:t>
      </w:r>
      <w:r w:rsidRPr="00323880">
        <w:rPr>
          <w:rFonts w:eastAsia="Cordia New"/>
          <w:spacing w:val="-8"/>
          <w:sz w:val="24"/>
          <w:szCs w:val="24"/>
        </w:rPr>
        <w:t xml:space="preserve"> </w:t>
      </w:r>
      <w:r w:rsidRPr="00323880">
        <w:rPr>
          <w:rFonts w:eastAsia="Cordia New"/>
          <w:sz w:val="24"/>
          <w:szCs w:val="24"/>
        </w:rPr>
        <w:t>based</w:t>
      </w:r>
      <w:r w:rsidRPr="00323880">
        <w:rPr>
          <w:rFonts w:eastAsia="Cordia New"/>
          <w:spacing w:val="-5"/>
          <w:sz w:val="24"/>
          <w:szCs w:val="24"/>
        </w:rPr>
        <w:t xml:space="preserve"> </w:t>
      </w:r>
      <w:r w:rsidRPr="00323880">
        <w:rPr>
          <w:rFonts w:eastAsia="Cordia New"/>
          <w:sz w:val="24"/>
          <w:szCs w:val="24"/>
        </w:rPr>
        <w:t>on</w:t>
      </w:r>
      <w:r w:rsidRPr="00323880">
        <w:rPr>
          <w:rFonts w:eastAsia="Cordia New"/>
          <w:spacing w:val="-2"/>
          <w:sz w:val="24"/>
          <w:szCs w:val="24"/>
        </w:rPr>
        <w:t xml:space="preserve"> </w:t>
      </w:r>
      <w:r w:rsidRPr="00323880">
        <w:rPr>
          <w:rFonts w:eastAsia="Cordia New"/>
          <w:sz w:val="24"/>
          <w:szCs w:val="24"/>
        </w:rPr>
        <w:t>experience</w:t>
      </w:r>
      <w:r w:rsidRPr="00323880">
        <w:rPr>
          <w:rFonts w:eastAsia="Cordia New"/>
          <w:spacing w:val="-9"/>
          <w:sz w:val="24"/>
          <w:szCs w:val="24"/>
        </w:rPr>
        <w:t xml:space="preserve"> </w:t>
      </w:r>
      <w:r w:rsidRPr="00323880">
        <w:rPr>
          <w:rFonts w:eastAsia="Cordia New"/>
          <w:sz w:val="24"/>
          <w:szCs w:val="24"/>
        </w:rPr>
        <w:t>with similar</w:t>
      </w:r>
      <w:r w:rsidRPr="00323880">
        <w:rPr>
          <w:rFonts w:eastAsia="Cordia New"/>
          <w:spacing w:val="1"/>
          <w:sz w:val="24"/>
          <w:szCs w:val="24"/>
        </w:rPr>
        <w:t xml:space="preserve"> </w:t>
      </w:r>
      <w:r w:rsidRPr="00323880">
        <w:rPr>
          <w:rFonts w:eastAsia="Cordia New"/>
          <w:sz w:val="24"/>
          <w:szCs w:val="24"/>
        </w:rPr>
        <w:t>fluids, pipe</w:t>
      </w:r>
      <w:r w:rsidRPr="00323880">
        <w:rPr>
          <w:rFonts w:eastAsia="Cordia New"/>
          <w:spacing w:val="-4"/>
          <w:sz w:val="24"/>
          <w:szCs w:val="24"/>
        </w:rPr>
        <w:t xml:space="preserve"> </w:t>
      </w:r>
      <w:r w:rsidRPr="00323880">
        <w:rPr>
          <w:rFonts w:eastAsia="Cordia New"/>
          <w:sz w:val="24"/>
          <w:szCs w:val="24"/>
        </w:rPr>
        <w:t>material,</w:t>
      </w:r>
      <w:r w:rsidRPr="00323880">
        <w:rPr>
          <w:rFonts w:eastAsia="Cordia New"/>
          <w:spacing w:val="1"/>
          <w:sz w:val="24"/>
          <w:szCs w:val="24"/>
        </w:rPr>
        <w:t xml:space="preserve"> </w:t>
      </w:r>
      <w:r w:rsidRPr="00323880">
        <w:rPr>
          <w:rFonts w:eastAsia="Cordia New"/>
          <w:sz w:val="24"/>
          <w:szCs w:val="24"/>
        </w:rPr>
        <w:t>temperatur</w:t>
      </w:r>
      <w:r w:rsidRPr="00323880">
        <w:rPr>
          <w:rFonts w:eastAsia="Cordia New"/>
          <w:spacing w:val="2"/>
          <w:sz w:val="24"/>
          <w:szCs w:val="24"/>
        </w:rPr>
        <w:t>e</w:t>
      </w:r>
      <w:r w:rsidRPr="00323880">
        <w:rPr>
          <w:rFonts w:eastAsia="Cordia New"/>
          <w:sz w:val="24"/>
          <w:szCs w:val="24"/>
        </w:rPr>
        <w:t>s</w:t>
      </w:r>
      <w:r w:rsidRPr="00323880">
        <w:rPr>
          <w:rFonts w:eastAsia="Cordia New"/>
          <w:spacing w:val="-10"/>
          <w:sz w:val="24"/>
          <w:szCs w:val="24"/>
        </w:rPr>
        <w:t xml:space="preserve"> </w:t>
      </w:r>
      <w:r w:rsidRPr="00323880">
        <w:rPr>
          <w:rFonts w:eastAsia="Cordia New"/>
          <w:spacing w:val="1"/>
          <w:sz w:val="24"/>
          <w:szCs w:val="24"/>
        </w:rPr>
        <w:t>a</w:t>
      </w:r>
      <w:r w:rsidRPr="00323880">
        <w:rPr>
          <w:rFonts w:eastAsia="Cordia New"/>
          <w:sz w:val="24"/>
          <w:szCs w:val="24"/>
        </w:rPr>
        <w:t>nd</w:t>
      </w:r>
      <w:r w:rsidRPr="00323880">
        <w:rPr>
          <w:rFonts w:eastAsia="Cordia New"/>
          <w:spacing w:val="-3"/>
          <w:sz w:val="24"/>
          <w:szCs w:val="24"/>
        </w:rPr>
        <w:t xml:space="preserve"> </w:t>
      </w:r>
      <w:r w:rsidRPr="00323880">
        <w:rPr>
          <w:rFonts w:eastAsia="Cordia New"/>
          <w:sz w:val="24"/>
          <w:szCs w:val="24"/>
        </w:rPr>
        <w:t>fl</w:t>
      </w:r>
      <w:r w:rsidRPr="00323880">
        <w:rPr>
          <w:rFonts w:eastAsia="Cordia New"/>
          <w:spacing w:val="2"/>
          <w:sz w:val="24"/>
          <w:szCs w:val="24"/>
        </w:rPr>
        <w:t>o</w:t>
      </w:r>
      <w:r w:rsidRPr="00323880">
        <w:rPr>
          <w:rFonts w:eastAsia="Cordia New"/>
          <w:sz w:val="24"/>
          <w:szCs w:val="24"/>
        </w:rPr>
        <w:t>w</w:t>
      </w:r>
      <w:r w:rsidRPr="00323880">
        <w:rPr>
          <w:rFonts w:eastAsia="Cordia New"/>
          <w:spacing w:val="-1"/>
          <w:sz w:val="24"/>
          <w:szCs w:val="24"/>
        </w:rPr>
        <w:t xml:space="preserve"> </w:t>
      </w:r>
      <w:r w:rsidRPr="00323880">
        <w:rPr>
          <w:rFonts w:eastAsia="Cordia New"/>
          <w:sz w:val="24"/>
          <w:szCs w:val="24"/>
        </w:rPr>
        <w:t>r</w:t>
      </w:r>
      <w:r w:rsidRPr="00323880">
        <w:rPr>
          <w:rFonts w:eastAsia="Cordia New"/>
          <w:spacing w:val="1"/>
          <w:sz w:val="24"/>
          <w:szCs w:val="24"/>
        </w:rPr>
        <w:t>a</w:t>
      </w:r>
      <w:r w:rsidRPr="00323880">
        <w:rPr>
          <w:rFonts w:eastAsia="Cordia New"/>
          <w:sz w:val="24"/>
          <w:szCs w:val="24"/>
        </w:rPr>
        <w:t>tes</w:t>
      </w:r>
      <w:r>
        <w:rPr>
          <w:rFonts w:eastAsia="Cordia New"/>
          <w:sz w:val="24"/>
          <w:szCs w:val="24"/>
        </w:rPr>
        <w:t xml:space="preserve">. </w:t>
      </w:r>
    </w:p>
    <w:p w:rsidR="00323880" w:rsidRDefault="00323880" w:rsidP="006F0402">
      <w:pPr>
        <w:spacing w:line="360" w:lineRule="auto"/>
        <w:ind w:firstLine="284"/>
        <w:jc w:val="both"/>
        <w:rPr>
          <w:rFonts w:eastAsia="Cordia New"/>
          <w:sz w:val="24"/>
          <w:szCs w:val="24"/>
        </w:rPr>
      </w:pPr>
      <w:r w:rsidRPr="00323880">
        <w:rPr>
          <w:rFonts w:eastAsia="Cordia New"/>
          <w:sz w:val="24"/>
          <w:szCs w:val="24"/>
        </w:rPr>
        <w:t>The</w:t>
      </w:r>
      <w:r w:rsidRPr="00323880">
        <w:rPr>
          <w:rFonts w:eastAsia="Cordia New"/>
          <w:spacing w:val="-2"/>
          <w:sz w:val="24"/>
          <w:szCs w:val="24"/>
        </w:rPr>
        <w:t xml:space="preserve"> </w:t>
      </w:r>
      <w:r w:rsidRPr="00323880">
        <w:rPr>
          <w:rFonts w:eastAsia="Cordia New"/>
          <w:sz w:val="24"/>
          <w:szCs w:val="24"/>
        </w:rPr>
        <w:t>tolerance</w:t>
      </w:r>
      <w:r w:rsidRPr="00323880">
        <w:rPr>
          <w:rFonts w:eastAsia="Cordia New"/>
          <w:spacing w:val="1"/>
          <w:sz w:val="24"/>
          <w:szCs w:val="24"/>
        </w:rPr>
        <w:t xml:space="preserve"> </w:t>
      </w:r>
      <w:r w:rsidRPr="00323880">
        <w:rPr>
          <w:rFonts w:eastAsia="Cordia New"/>
          <w:sz w:val="24"/>
          <w:szCs w:val="24"/>
        </w:rPr>
        <w:t>on</w:t>
      </w:r>
      <w:r w:rsidRPr="00323880">
        <w:rPr>
          <w:rFonts w:eastAsia="Cordia New"/>
          <w:spacing w:val="-2"/>
          <w:sz w:val="24"/>
          <w:szCs w:val="24"/>
        </w:rPr>
        <w:t xml:space="preserve"> </w:t>
      </w:r>
      <w:r w:rsidRPr="00323880">
        <w:rPr>
          <w:rFonts w:eastAsia="Cordia New"/>
          <w:sz w:val="24"/>
          <w:szCs w:val="24"/>
        </w:rPr>
        <w:t>wall thickness</w:t>
      </w:r>
      <w:r w:rsidRPr="00323880">
        <w:rPr>
          <w:rFonts w:eastAsia="Cordia New"/>
          <w:spacing w:val="1"/>
          <w:sz w:val="24"/>
          <w:szCs w:val="24"/>
        </w:rPr>
        <w:t xml:space="preserve"> </w:t>
      </w:r>
      <w:r w:rsidRPr="00323880">
        <w:rPr>
          <w:rFonts w:eastAsia="Cordia New"/>
          <w:sz w:val="24"/>
          <w:szCs w:val="24"/>
        </w:rPr>
        <w:t>depends</w:t>
      </w:r>
      <w:r w:rsidRPr="00323880">
        <w:rPr>
          <w:rFonts w:eastAsia="Cordia New"/>
          <w:spacing w:val="-6"/>
          <w:sz w:val="24"/>
          <w:szCs w:val="24"/>
        </w:rPr>
        <w:t xml:space="preserve"> </w:t>
      </w:r>
      <w:r w:rsidRPr="00323880">
        <w:rPr>
          <w:rFonts w:eastAsia="Cordia New"/>
          <w:sz w:val="24"/>
          <w:szCs w:val="24"/>
        </w:rPr>
        <w:t>on</w:t>
      </w:r>
      <w:r w:rsidRPr="00323880">
        <w:rPr>
          <w:rFonts w:eastAsia="Cordia New"/>
          <w:spacing w:val="-5"/>
          <w:sz w:val="24"/>
          <w:szCs w:val="24"/>
        </w:rPr>
        <w:t xml:space="preserve"> </w:t>
      </w:r>
      <w:r w:rsidRPr="00323880">
        <w:rPr>
          <w:rFonts w:eastAsia="Cordia New"/>
          <w:sz w:val="24"/>
          <w:szCs w:val="24"/>
        </w:rPr>
        <w:t>the</w:t>
      </w:r>
      <w:r w:rsidRPr="00323880">
        <w:rPr>
          <w:rFonts w:eastAsia="Cordia New"/>
          <w:spacing w:val="-3"/>
          <w:sz w:val="24"/>
          <w:szCs w:val="24"/>
        </w:rPr>
        <w:t xml:space="preserve"> </w:t>
      </w:r>
      <w:r w:rsidRPr="00323880">
        <w:rPr>
          <w:rFonts w:eastAsia="Cordia New"/>
          <w:sz w:val="24"/>
          <w:szCs w:val="24"/>
        </w:rPr>
        <w:t>pipe</w:t>
      </w:r>
      <w:r w:rsidRPr="00323880">
        <w:rPr>
          <w:rFonts w:eastAsia="Cordia New"/>
          <w:spacing w:val="-4"/>
          <w:sz w:val="24"/>
          <w:szCs w:val="24"/>
        </w:rPr>
        <w:t xml:space="preserve"> </w:t>
      </w:r>
      <w:r w:rsidRPr="00323880">
        <w:rPr>
          <w:rFonts w:eastAsia="Cordia New"/>
          <w:sz w:val="24"/>
          <w:szCs w:val="24"/>
        </w:rPr>
        <w:t>material specifications.</w:t>
      </w:r>
      <w:r w:rsidRPr="00323880">
        <w:rPr>
          <w:rFonts w:eastAsia="Cordia New"/>
          <w:spacing w:val="1"/>
          <w:sz w:val="24"/>
          <w:szCs w:val="24"/>
        </w:rPr>
        <w:t xml:space="preserve"> </w:t>
      </w:r>
      <w:r w:rsidRPr="00323880">
        <w:rPr>
          <w:rFonts w:eastAsia="Cordia New"/>
          <w:sz w:val="24"/>
          <w:szCs w:val="24"/>
        </w:rPr>
        <w:t>For example,</w:t>
      </w:r>
      <w:r w:rsidRPr="00323880">
        <w:rPr>
          <w:rFonts w:eastAsia="Cordia New"/>
          <w:spacing w:val="15"/>
          <w:sz w:val="24"/>
          <w:szCs w:val="24"/>
        </w:rPr>
        <w:t xml:space="preserve"> </w:t>
      </w:r>
      <w:r w:rsidRPr="00323880">
        <w:rPr>
          <w:rFonts w:eastAsia="Cordia New"/>
          <w:sz w:val="24"/>
          <w:szCs w:val="24"/>
        </w:rPr>
        <w:t>an</w:t>
      </w:r>
      <w:r w:rsidRPr="00323880">
        <w:rPr>
          <w:rFonts w:eastAsia="Cordia New"/>
          <w:spacing w:val="21"/>
          <w:sz w:val="24"/>
          <w:szCs w:val="24"/>
        </w:rPr>
        <w:t xml:space="preserve"> </w:t>
      </w:r>
      <w:r w:rsidRPr="00323880">
        <w:rPr>
          <w:rFonts w:eastAsia="Cordia New"/>
          <w:sz w:val="24"/>
          <w:szCs w:val="24"/>
        </w:rPr>
        <w:t>ASTM</w:t>
      </w:r>
      <w:r w:rsidRPr="00323880">
        <w:rPr>
          <w:rFonts w:eastAsia="Cordia New"/>
          <w:spacing w:val="18"/>
          <w:sz w:val="24"/>
          <w:szCs w:val="24"/>
        </w:rPr>
        <w:t xml:space="preserve"> </w:t>
      </w:r>
      <w:r w:rsidRPr="00323880">
        <w:rPr>
          <w:rFonts w:eastAsia="Cordia New"/>
          <w:sz w:val="24"/>
          <w:szCs w:val="24"/>
        </w:rPr>
        <w:t>A106</w:t>
      </w:r>
      <w:r w:rsidRPr="00323880">
        <w:rPr>
          <w:rFonts w:eastAsia="Cordia New"/>
          <w:spacing w:val="19"/>
          <w:sz w:val="24"/>
          <w:szCs w:val="24"/>
        </w:rPr>
        <w:t xml:space="preserve"> </w:t>
      </w:r>
      <w:r w:rsidRPr="00323880">
        <w:rPr>
          <w:rFonts w:eastAsia="Cordia New"/>
          <w:sz w:val="24"/>
          <w:szCs w:val="24"/>
        </w:rPr>
        <w:t>carbon</w:t>
      </w:r>
      <w:r w:rsidRPr="00323880">
        <w:rPr>
          <w:rFonts w:eastAsia="Cordia New"/>
          <w:spacing w:val="17"/>
          <w:sz w:val="24"/>
          <w:szCs w:val="24"/>
        </w:rPr>
        <w:t xml:space="preserve"> </w:t>
      </w:r>
      <w:r w:rsidRPr="00323880">
        <w:rPr>
          <w:rFonts w:eastAsia="Cordia New"/>
          <w:sz w:val="24"/>
          <w:szCs w:val="24"/>
        </w:rPr>
        <w:t>steel</w:t>
      </w:r>
      <w:r w:rsidRPr="00323880">
        <w:rPr>
          <w:rFonts w:eastAsia="Cordia New"/>
          <w:spacing w:val="23"/>
          <w:sz w:val="24"/>
          <w:szCs w:val="24"/>
        </w:rPr>
        <w:t xml:space="preserve"> </w:t>
      </w:r>
      <w:r w:rsidRPr="00323880">
        <w:rPr>
          <w:rFonts w:eastAsia="Cordia New"/>
          <w:sz w:val="24"/>
          <w:szCs w:val="24"/>
        </w:rPr>
        <w:t>pipe</w:t>
      </w:r>
      <w:r w:rsidRPr="00323880">
        <w:rPr>
          <w:rFonts w:eastAsia="Cordia New"/>
          <w:spacing w:val="19"/>
          <w:sz w:val="24"/>
          <w:szCs w:val="24"/>
        </w:rPr>
        <w:t xml:space="preserve"> </w:t>
      </w:r>
      <w:r w:rsidRPr="00323880">
        <w:rPr>
          <w:rFonts w:eastAsia="Cordia New"/>
          <w:sz w:val="24"/>
          <w:szCs w:val="24"/>
        </w:rPr>
        <w:t>may</w:t>
      </w:r>
      <w:r w:rsidRPr="00323880">
        <w:rPr>
          <w:rFonts w:eastAsia="Cordia New"/>
          <w:spacing w:val="23"/>
          <w:sz w:val="24"/>
          <w:szCs w:val="24"/>
        </w:rPr>
        <w:t xml:space="preserve"> </w:t>
      </w:r>
      <w:r w:rsidRPr="00323880">
        <w:rPr>
          <w:rFonts w:eastAsia="Cordia New"/>
          <w:sz w:val="24"/>
          <w:szCs w:val="24"/>
        </w:rPr>
        <w:t>be</w:t>
      </w:r>
      <w:r w:rsidRPr="00323880">
        <w:rPr>
          <w:rFonts w:eastAsia="Cordia New"/>
          <w:spacing w:val="21"/>
          <w:sz w:val="24"/>
          <w:szCs w:val="24"/>
        </w:rPr>
        <w:t xml:space="preserve"> </w:t>
      </w:r>
      <w:r w:rsidRPr="00323880">
        <w:rPr>
          <w:rFonts w:eastAsia="Cordia New"/>
          <w:sz w:val="24"/>
          <w:szCs w:val="24"/>
        </w:rPr>
        <w:t>f</w:t>
      </w:r>
      <w:r w:rsidRPr="00323880">
        <w:rPr>
          <w:rFonts w:eastAsia="Cordia New"/>
          <w:spacing w:val="-2"/>
          <w:sz w:val="24"/>
          <w:szCs w:val="24"/>
        </w:rPr>
        <w:t>u</w:t>
      </w:r>
      <w:r w:rsidRPr="00323880">
        <w:rPr>
          <w:rFonts w:eastAsia="Cordia New"/>
          <w:sz w:val="24"/>
          <w:szCs w:val="24"/>
        </w:rPr>
        <w:t>rnished</w:t>
      </w:r>
      <w:r w:rsidRPr="00323880">
        <w:rPr>
          <w:rFonts w:eastAsia="Cordia New"/>
          <w:spacing w:val="15"/>
          <w:sz w:val="24"/>
          <w:szCs w:val="24"/>
        </w:rPr>
        <w:t xml:space="preserve"> </w:t>
      </w:r>
      <w:r w:rsidRPr="00323880">
        <w:rPr>
          <w:rFonts w:eastAsia="Cordia New"/>
          <w:sz w:val="24"/>
          <w:szCs w:val="24"/>
        </w:rPr>
        <w:t>12.5%</w:t>
      </w:r>
      <w:r w:rsidRPr="00323880">
        <w:rPr>
          <w:rFonts w:eastAsia="Cordia New"/>
          <w:spacing w:val="18"/>
          <w:sz w:val="24"/>
          <w:szCs w:val="24"/>
        </w:rPr>
        <w:t xml:space="preserve"> </w:t>
      </w:r>
      <w:r w:rsidRPr="00323880">
        <w:rPr>
          <w:rFonts w:eastAsia="Cordia New"/>
          <w:sz w:val="24"/>
          <w:szCs w:val="24"/>
        </w:rPr>
        <w:t>below</w:t>
      </w:r>
      <w:r w:rsidRPr="00323880">
        <w:rPr>
          <w:rFonts w:eastAsia="Cordia New"/>
          <w:spacing w:val="18"/>
          <w:sz w:val="24"/>
          <w:szCs w:val="24"/>
        </w:rPr>
        <w:t xml:space="preserve"> </w:t>
      </w:r>
      <w:r w:rsidRPr="00323880">
        <w:rPr>
          <w:rFonts w:eastAsia="Cordia New"/>
          <w:sz w:val="24"/>
          <w:szCs w:val="24"/>
        </w:rPr>
        <w:t>the</w:t>
      </w:r>
      <w:r w:rsidRPr="00323880">
        <w:rPr>
          <w:rFonts w:eastAsia="Cordia New"/>
          <w:spacing w:val="20"/>
          <w:sz w:val="24"/>
          <w:szCs w:val="24"/>
        </w:rPr>
        <w:t xml:space="preserve"> </w:t>
      </w:r>
      <w:r w:rsidRPr="00323880">
        <w:rPr>
          <w:rFonts w:eastAsia="Cordia New"/>
          <w:sz w:val="24"/>
          <w:szCs w:val="24"/>
        </w:rPr>
        <w:t>specified</w:t>
      </w:r>
      <w:r w:rsidRPr="00323880">
        <w:rPr>
          <w:rFonts w:eastAsia="Cordia New"/>
          <w:spacing w:val="15"/>
          <w:sz w:val="24"/>
          <w:szCs w:val="24"/>
        </w:rPr>
        <w:t xml:space="preserve"> </w:t>
      </w:r>
      <w:r w:rsidRPr="00323880">
        <w:rPr>
          <w:rFonts w:eastAsia="Cordia New"/>
          <w:sz w:val="24"/>
          <w:szCs w:val="24"/>
        </w:rPr>
        <w:t>nominal</w:t>
      </w:r>
      <w:r w:rsidRPr="00323880">
        <w:rPr>
          <w:rFonts w:eastAsia="Cordia New"/>
          <w:spacing w:val="23"/>
          <w:sz w:val="24"/>
          <w:szCs w:val="24"/>
        </w:rPr>
        <w:t xml:space="preserve"> </w:t>
      </w:r>
      <w:r w:rsidRPr="00323880">
        <w:rPr>
          <w:rFonts w:eastAsia="Cordia New"/>
          <w:sz w:val="24"/>
          <w:szCs w:val="24"/>
        </w:rPr>
        <w:t>pipe wall</w:t>
      </w:r>
      <w:r w:rsidRPr="00323880">
        <w:rPr>
          <w:rFonts w:eastAsia="Cordia New"/>
          <w:spacing w:val="12"/>
          <w:sz w:val="24"/>
          <w:szCs w:val="24"/>
        </w:rPr>
        <w:t xml:space="preserve"> </w:t>
      </w:r>
      <w:r w:rsidRPr="00323880">
        <w:rPr>
          <w:rFonts w:eastAsia="Cordia New"/>
          <w:sz w:val="24"/>
          <w:szCs w:val="24"/>
        </w:rPr>
        <w:t xml:space="preserve">thickness. </w:t>
      </w:r>
      <w:r w:rsidRPr="00323880">
        <w:rPr>
          <w:rFonts w:eastAsia="Cordia New"/>
          <w:spacing w:val="24"/>
          <w:sz w:val="24"/>
          <w:szCs w:val="24"/>
        </w:rPr>
        <w:t xml:space="preserve"> </w:t>
      </w:r>
      <w:r w:rsidRPr="00323880">
        <w:rPr>
          <w:rFonts w:eastAsia="Cordia New"/>
          <w:sz w:val="24"/>
          <w:szCs w:val="24"/>
        </w:rPr>
        <w:t>Therefore,</w:t>
      </w:r>
      <w:r w:rsidRPr="00323880">
        <w:rPr>
          <w:rFonts w:eastAsia="Cordia New"/>
          <w:spacing w:val="4"/>
          <w:sz w:val="24"/>
          <w:szCs w:val="24"/>
        </w:rPr>
        <w:t xml:space="preserve"> </w:t>
      </w:r>
      <w:r w:rsidRPr="00323880">
        <w:rPr>
          <w:rFonts w:eastAsia="Cordia New"/>
          <w:sz w:val="24"/>
          <w:szCs w:val="24"/>
        </w:rPr>
        <w:t>the</w:t>
      </w:r>
      <w:r w:rsidRPr="00323880">
        <w:rPr>
          <w:rFonts w:eastAsia="Cordia New"/>
          <w:spacing w:val="7"/>
          <w:sz w:val="24"/>
          <w:szCs w:val="24"/>
        </w:rPr>
        <w:t xml:space="preserve"> </w:t>
      </w:r>
      <w:r w:rsidRPr="00323880">
        <w:rPr>
          <w:rFonts w:eastAsia="Cordia New"/>
          <w:sz w:val="24"/>
          <w:szCs w:val="24"/>
        </w:rPr>
        <w:t>minimum</w:t>
      </w:r>
      <w:r w:rsidRPr="00323880">
        <w:rPr>
          <w:rFonts w:eastAsia="Cordia New"/>
          <w:spacing w:val="12"/>
          <w:sz w:val="24"/>
          <w:szCs w:val="24"/>
        </w:rPr>
        <w:t xml:space="preserve"> </w:t>
      </w:r>
      <w:r w:rsidRPr="00323880">
        <w:rPr>
          <w:rFonts w:eastAsia="Cordia New"/>
          <w:sz w:val="24"/>
          <w:szCs w:val="24"/>
        </w:rPr>
        <w:t>pipe</w:t>
      </w:r>
      <w:r w:rsidRPr="00323880">
        <w:rPr>
          <w:rFonts w:eastAsia="Cordia New"/>
          <w:spacing w:val="8"/>
          <w:sz w:val="24"/>
          <w:szCs w:val="24"/>
        </w:rPr>
        <w:t xml:space="preserve"> </w:t>
      </w:r>
      <w:r w:rsidRPr="00323880">
        <w:rPr>
          <w:rFonts w:eastAsia="Cordia New"/>
          <w:sz w:val="24"/>
          <w:szCs w:val="24"/>
        </w:rPr>
        <w:t>wall</w:t>
      </w:r>
      <w:r w:rsidRPr="00323880">
        <w:rPr>
          <w:rFonts w:eastAsia="Cordia New"/>
          <w:spacing w:val="12"/>
          <w:sz w:val="24"/>
          <w:szCs w:val="24"/>
        </w:rPr>
        <w:t xml:space="preserve"> </w:t>
      </w:r>
      <w:r w:rsidRPr="00323880">
        <w:rPr>
          <w:rFonts w:eastAsia="Cordia New"/>
          <w:sz w:val="24"/>
          <w:szCs w:val="24"/>
        </w:rPr>
        <w:t>thickness</w:t>
      </w:r>
      <w:r w:rsidRPr="00323880">
        <w:rPr>
          <w:rFonts w:eastAsia="Cordia New"/>
          <w:spacing w:val="12"/>
          <w:sz w:val="24"/>
          <w:szCs w:val="24"/>
        </w:rPr>
        <w:t xml:space="preserve"> </w:t>
      </w:r>
      <m:oMath>
        <m:r>
          <w:rPr>
            <w:rFonts w:ascii="Cambria Math" w:hAnsi="Cambria Math"/>
            <w:position w:val="1"/>
            <w:sz w:val="24"/>
            <w:szCs w:val="24"/>
          </w:rPr>
          <m:t>t</m:t>
        </m:r>
        <m:r>
          <w:rPr>
            <w:rFonts w:ascii="Cambria Math" w:hAnsi="Cambria Math"/>
            <w:position w:val="-5"/>
            <w:sz w:val="24"/>
            <w:szCs w:val="24"/>
          </w:rPr>
          <m:t>min</m:t>
        </m:r>
      </m:oMath>
      <w:r w:rsidRPr="00323880">
        <w:rPr>
          <w:spacing w:val="9"/>
          <w:position w:val="-6"/>
          <w:sz w:val="24"/>
          <w:szCs w:val="24"/>
        </w:rPr>
        <w:t xml:space="preserve"> </w:t>
      </w:r>
      <w:r w:rsidRPr="00323880">
        <w:rPr>
          <w:rFonts w:eastAsia="Cordia New"/>
          <w:sz w:val="24"/>
          <w:szCs w:val="24"/>
        </w:rPr>
        <w:t>calculated</w:t>
      </w:r>
      <w:r w:rsidRPr="00323880">
        <w:rPr>
          <w:rFonts w:eastAsia="Cordia New"/>
          <w:spacing w:val="4"/>
          <w:sz w:val="24"/>
          <w:szCs w:val="24"/>
        </w:rPr>
        <w:t xml:space="preserve"> </w:t>
      </w:r>
      <w:r w:rsidRPr="00323880">
        <w:rPr>
          <w:rFonts w:eastAsia="Cordia New"/>
          <w:sz w:val="24"/>
          <w:szCs w:val="24"/>
        </w:rPr>
        <w:t>by</w:t>
      </w:r>
      <w:r w:rsidRPr="00323880">
        <w:rPr>
          <w:rFonts w:eastAsia="Cordia New"/>
          <w:spacing w:val="10"/>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code</w:t>
      </w:r>
      <w:r w:rsidRPr="00323880">
        <w:rPr>
          <w:rFonts w:eastAsia="Cordia New"/>
          <w:spacing w:val="8"/>
          <w:sz w:val="24"/>
          <w:szCs w:val="24"/>
        </w:rPr>
        <w:t xml:space="preserve"> </w:t>
      </w:r>
      <w:r w:rsidRPr="00323880">
        <w:rPr>
          <w:rFonts w:eastAsia="Cordia New"/>
          <w:sz w:val="24"/>
          <w:szCs w:val="24"/>
        </w:rPr>
        <w:t>design</w:t>
      </w:r>
      <w:r w:rsidRPr="00323880">
        <w:rPr>
          <w:rFonts w:eastAsia="Cordia New"/>
          <w:spacing w:val="6"/>
          <w:sz w:val="24"/>
          <w:szCs w:val="24"/>
        </w:rPr>
        <w:t xml:space="preserve"> </w:t>
      </w:r>
      <w:r w:rsidRPr="00323880">
        <w:rPr>
          <w:rFonts w:eastAsia="Cordia New"/>
          <w:sz w:val="24"/>
          <w:szCs w:val="24"/>
        </w:rPr>
        <w:t>equation needs</w:t>
      </w:r>
      <w:r w:rsidRPr="00323880">
        <w:rPr>
          <w:rFonts w:eastAsia="Cordia New"/>
          <w:spacing w:val="8"/>
          <w:sz w:val="24"/>
          <w:szCs w:val="24"/>
        </w:rPr>
        <w:t xml:space="preserve"> </w:t>
      </w:r>
      <w:r w:rsidRPr="00323880">
        <w:rPr>
          <w:rFonts w:eastAsia="Cordia New"/>
          <w:sz w:val="24"/>
          <w:szCs w:val="24"/>
        </w:rPr>
        <w:t>to</w:t>
      </w:r>
      <w:r w:rsidRPr="00323880">
        <w:rPr>
          <w:rFonts w:eastAsia="Cordia New"/>
          <w:spacing w:val="10"/>
          <w:sz w:val="24"/>
          <w:szCs w:val="24"/>
        </w:rPr>
        <w:t xml:space="preserve"> </w:t>
      </w:r>
      <w:r w:rsidRPr="00323880">
        <w:rPr>
          <w:rFonts w:eastAsia="Cordia New"/>
          <w:sz w:val="24"/>
          <w:szCs w:val="24"/>
        </w:rPr>
        <w:t>be</w:t>
      </w:r>
      <w:r w:rsidRPr="00323880">
        <w:rPr>
          <w:rFonts w:eastAsia="Cordia New"/>
          <w:spacing w:val="10"/>
          <w:sz w:val="24"/>
          <w:szCs w:val="24"/>
        </w:rPr>
        <w:t xml:space="preserve"> </w:t>
      </w:r>
      <w:r w:rsidRPr="00323880">
        <w:rPr>
          <w:rFonts w:eastAsia="Cordia New"/>
          <w:sz w:val="24"/>
          <w:szCs w:val="24"/>
        </w:rPr>
        <w:t>increased</w:t>
      </w:r>
      <w:r w:rsidRPr="00323880">
        <w:rPr>
          <w:rFonts w:eastAsia="Cordia New"/>
          <w:spacing w:val="5"/>
          <w:sz w:val="24"/>
          <w:szCs w:val="24"/>
        </w:rPr>
        <w:t xml:space="preserve"> </w:t>
      </w:r>
      <w:r w:rsidRPr="00323880">
        <w:rPr>
          <w:rFonts w:eastAsia="Cordia New"/>
          <w:sz w:val="24"/>
          <w:szCs w:val="24"/>
        </w:rPr>
        <w:t>by</w:t>
      </w:r>
      <w:r w:rsidRPr="00323880">
        <w:rPr>
          <w:rFonts w:eastAsia="Cordia New"/>
          <w:spacing w:val="10"/>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corr</w:t>
      </w:r>
      <w:r w:rsidRPr="00323880">
        <w:rPr>
          <w:rFonts w:eastAsia="Cordia New"/>
          <w:spacing w:val="-1"/>
          <w:sz w:val="24"/>
          <w:szCs w:val="24"/>
        </w:rPr>
        <w:t>o</w:t>
      </w:r>
      <w:r w:rsidRPr="00323880">
        <w:rPr>
          <w:rFonts w:eastAsia="Cordia New"/>
          <w:sz w:val="24"/>
          <w:szCs w:val="24"/>
        </w:rPr>
        <w:t>sion</w:t>
      </w:r>
      <w:r w:rsidRPr="00323880">
        <w:rPr>
          <w:rFonts w:eastAsia="Cordia New"/>
          <w:spacing w:val="8"/>
          <w:sz w:val="24"/>
          <w:szCs w:val="24"/>
        </w:rPr>
        <w:t xml:space="preserve"> </w:t>
      </w:r>
      <w:r w:rsidRPr="00323880">
        <w:rPr>
          <w:rFonts w:eastAsia="Cordia New"/>
          <w:sz w:val="24"/>
          <w:szCs w:val="24"/>
        </w:rPr>
        <w:t>allowance</w:t>
      </w:r>
      <w:r w:rsidRPr="00323880">
        <w:rPr>
          <w:rFonts w:eastAsia="Cordia New"/>
          <w:spacing w:val="5"/>
          <w:sz w:val="24"/>
          <w:szCs w:val="24"/>
        </w:rPr>
        <w:t xml:space="preserve"> </w:t>
      </w:r>
      <w:r w:rsidRPr="00323880">
        <w:rPr>
          <w:rFonts w:eastAsia="Cordia New"/>
          <w:sz w:val="24"/>
          <w:szCs w:val="24"/>
        </w:rPr>
        <w:t>C</w:t>
      </w:r>
      <w:r w:rsidRPr="00323880">
        <w:rPr>
          <w:rFonts w:eastAsia="Cordia New"/>
          <w:spacing w:val="11"/>
          <w:sz w:val="24"/>
          <w:szCs w:val="24"/>
        </w:rPr>
        <w:t xml:space="preserve"> </w:t>
      </w:r>
      <w:r w:rsidRPr="00323880">
        <w:rPr>
          <w:rFonts w:eastAsia="Cordia New"/>
          <w:sz w:val="24"/>
          <w:szCs w:val="24"/>
        </w:rPr>
        <w:t>and</w:t>
      </w:r>
      <w:r w:rsidRPr="00323880">
        <w:rPr>
          <w:rFonts w:eastAsia="Cordia New"/>
          <w:spacing w:val="9"/>
          <w:sz w:val="24"/>
          <w:szCs w:val="24"/>
        </w:rPr>
        <w:t xml:space="preserve"> </w:t>
      </w:r>
      <w:r w:rsidRPr="00323880">
        <w:rPr>
          <w:rFonts w:eastAsia="Cordia New"/>
          <w:sz w:val="24"/>
          <w:szCs w:val="24"/>
        </w:rPr>
        <w:t>the</w:t>
      </w:r>
      <w:r w:rsidRPr="00323880">
        <w:rPr>
          <w:rFonts w:eastAsia="Cordia New"/>
          <w:spacing w:val="9"/>
          <w:sz w:val="24"/>
          <w:szCs w:val="24"/>
        </w:rPr>
        <w:t xml:space="preserve"> </w:t>
      </w:r>
      <w:r w:rsidRPr="00323880">
        <w:rPr>
          <w:rFonts w:eastAsia="Cordia New"/>
          <w:sz w:val="24"/>
          <w:szCs w:val="24"/>
        </w:rPr>
        <w:t>fabrication</w:t>
      </w:r>
      <w:r w:rsidRPr="00323880">
        <w:rPr>
          <w:rFonts w:eastAsia="Cordia New"/>
          <w:spacing w:val="1"/>
          <w:sz w:val="24"/>
          <w:szCs w:val="24"/>
        </w:rPr>
        <w:t xml:space="preserve"> </w:t>
      </w:r>
      <w:r w:rsidRPr="00323880">
        <w:rPr>
          <w:rFonts w:eastAsia="Cordia New"/>
          <w:sz w:val="24"/>
          <w:szCs w:val="24"/>
        </w:rPr>
        <w:t>tolerance</w:t>
      </w:r>
      <w:r w:rsidRPr="00323880">
        <w:rPr>
          <w:rFonts w:eastAsia="Cordia New"/>
          <w:spacing w:val="13"/>
          <w:sz w:val="24"/>
          <w:szCs w:val="24"/>
        </w:rPr>
        <w:t xml:space="preserve"> </w:t>
      </w:r>
      <w:r w:rsidRPr="00323880">
        <w:rPr>
          <w:rFonts w:eastAsia="Cordia New"/>
          <w:sz w:val="24"/>
          <w:szCs w:val="24"/>
        </w:rPr>
        <w:t>f (for</w:t>
      </w:r>
      <w:r w:rsidRPr="00323880">
        <w:rPr>
          <w:rFonts w:eastAsia="Cordia New"/>
          <w:spacing w:val="9"/>
          <w:sz w:val="24"/>
          <w:szCs w:val="24"/>
        </w:rPr>
        <w:t xml:space="preserve"> </w:t>
      </w:r>
      <w:r w:rsidRPr="00323880">
        <w:rPr>
          <w:rFonts w:eastAsia="Cordia New"/>
          <w:sz w:val="24"/>
          <w:szCs w:val="24"/>
        </w:rPr>
        <w:t>example</w:t>
      </w:r>
      <w:r w:rsidRPr="00323880">
        <w:rPr>
          <w:rFonts w:eastAsia="Cordia New"/>
          <w:spacing w:val="6"/>
          <w:sz w:val="24"/>
          <w:szCs w:val="24"/>
        </w:rPr>
        <w:t xml:space="preserve"> </w:t>
      </w:r>
      <w:r w:rsidRPr="00323880">
        <w:rPr>
          <w:rFonts w:eastAsia="Cordia New"/>
          <w:sz w:val="24"/>
          <w:szCs w:val="24"/>
        </w:rPr>
        <w:t>with</w:t>
      </w:r>
      <w:r w:rsidRPr="00323880">
        <w:rPr>
          <w:rFonts w:eastAsia="Cordia New"/>
          <w:spacing w:val="9"/>
          <w:sz w:val="24"/>
          <w:szCs w:val="24"/>
        </w:rPr>
        <w:t xml:space="preserve"> </w:t>
      </w:r>
      <w:r w:rsidRPr="00323880">
        <w:rPr>
          <w:rFonts w:eastAsia="Cordia New"/>
          <w:sz w:val="24"/>
          <w:szCs w:val="24"/>
        </w:rPr>
        <w:t>a fabrication</w:t>
      </w:r>
      <w:r w:rsidRPr="00323880">
        <w:rPr>
          <w:rFonts w:eastAsia="Cordia New"/>
          <w:spacing w:val="18"/>
          <w:sz w:val="24"/>
          <w:szCs w:val="24"/>
        </w:rPr>
        <w:t xml:space="preserve"> </w:t>
      </w:r>
      <w:r w:rsidRPr="00323880">
        <w:rPr>
          <w:rFonts w:eastAsia="Cordia New"/>
          <w:sz w:val="24"/>
          <w:szCs w:val="24"/>
        </w:rPr>
        <w:t>tolerance</w:t>
      </w:r>
      <w:r w:rsidRPr="00323880">
        <w:rPr>
          <w:rFonts w:eastAsia="Cordia New"/>
          <w:spacing w:val="27"/>
          <w:sz w:val="24"/>
          <w:szCs w:val="24"/>
        </w:rPr>
        <w:t xml:space="preserve"> </w:t>
      </w:r>
      <w:r w:rsidRPr="00323880">
        <w:rPr>
          <w:rFonts w:eastAsia="Cordia New"/>
          <w:sz w:val="24"/>
          <w:szCs w:val="24"/>
        </w:rPr>
        <w:t>of</w:t>
      </w:r>
      <w:r w:rsidRPr="00323880">
        <w:rPr>
          <w:rFonts w:eastAsia="Cordia New"/>
          <w:spacing w:val="24"/>
          <w:sz w:val="24"/>
          <w:szCs w:val="24"/>
        </w:rPr>
        <w:t xml:space="preserve"> </w:t>
      </w:r>
      <w:r w:rsidRPr="00323880">
        <w:rPr>
          <w:rFonts w:eastAsia="Cordia New"/>
          <w:sz w:val="24"/>
          <w:szCs w:val="24"/>
        </w:rPr>
        <w:t>12.5%</w:t>
      </w:r>
      <w:r w:rsidRPr="00323880">
        <w:rPr>
          <w:rFonts w:eastAsia="Cordia New"/>
          <w:spacing w:val="22"/>
          <w:sz w:val="24"/>
          <w:szCs w:val="24"/>
        </w:rPr>
        <w:t xml:space="preserve"> </w:t>
      </w:r>
      <w:r w:rsidRPr="00323880">
        <w:rPr>
          <w:rFonts w:eastAsia="Cordia New"/>
          <w:sz w:val="24"/>
          <w:szCs w:val="24"/>
        </w:rPr>
        <w:t>on</w:t>
      </w:r>
      <w:r w:rsidRPr="00323880">
        <w:rPr>
          <w:rFonts w:eastAsia="Cordia New"/>
          <w:spacing w:val="24"/>
          <w:sz w:val="24"/>
          <w:szCs w:val="24"/>
        </w:rPr>
        <w:t xml:space="preserve"> </w:t>
      </w:r>
      <w:r w:rsidRPr="00323880">
        <w:rPr>
          <w:rFonts w:eastAsia="Cordia New"/>
          <w:sz w:val="24"/>
          <w:szCs w:val="24"/>
        </w:rPr>
        <w:t>the</w:t>
      </w:r>
      <w:r w:rsidRPr="00323880">
        <w:rPr>
          <w:rFonts w:eastAsia="Cordia New"/>
          <w:spacing w:val="23"/>
          <w:sz w:val="24"/>
          <w:szCs w:val="24"/>
        </w:rPr>
        <w:t xml:space="preserve"> </w:t>
      </w:r>
      <w:r w:rsidRPr="00323880">
        <w:rPr>
          <w:rFonts w:eastAsia="Cordia New"/>
          <w:sz w:val="24"/>
          <w:szCs w:val="24"/>
        </w:rPr>
        <w:t>pipe</w:t>
      </w:r>
      <w:r w:rsidRPr="00323880">
        <w:rPr>
          <w:rFonts w:eastAsia="Cordia New"/>
          <w:spacing w:val="22"/>
          <w:sz w:val="24"/>
          <w:szCs w:val="24"/>
        </w:rPr>
        <w:t xml:space="preserve"> </w:t>
      </w:r>
      <w:r w:rsidRPr="00323880">
        <w:rPr>
          <w:rFonts w:eastAsia="Cordia New"/>
          <w:sz w:val="24"/>
          <w:szCs w:val="24"/>
        </w:rPr>
        <w:t>wall</w:t>
      </w:r>
      <w:r w:rsidRPr="00323880">
        <w:rPr>
          <w:rFonts w:eastAsia="Cordia New"/>
          <w:spacing w:val="26"/>
          <w:sz w:val="24"/>
          <w:szCs w:val="24"/>
        </w:rPr>
        <w:t xml:space="preserve"> </w:t>
      </w:r>
      <w:r w:rsidRPr="00323880">
        <w:rPr>
          <w:rFonts w:eastAsia="Cordia New"/>
          <w:sz w:val="24"/>
          <w:szCs w:val="24"/>
        </w:rPr>
        <w:t>thick</w:t>
      </w:r>
      <w:r w:rsidRPr="00323880">
        <w:rPr>
          <w:rFonts w:eastAsia="Cordia New"/>
          <w:spacing w:val="-2"/>
          <w:sz w:val="24"/>
          <w:szCs w:val="24"/>
        </w:rPr>
        <w:t>n</w:t>
      </w:r>
      <w:r w:rsidRPr="00323880">
        <w:rPr>
          <w:rFonts w:eastAsia="Cordia New"/>
          <w:sz w:val="24"/>
          <w:szCs w:val="24"/>
        </w:rPr>
        <w:t>ess,</w:t>
      </w:r>
      <w:r w:rsidRPr="00323880">
        <w:rPr>
          <w:rFonts w:eastAsia="Cordia New"/>
          <w:spacing w:val="26"/>
          <w:sz w:val="24"/>
          <w:szCs w:val="24"/>
        </w:rPr>
        <w:t xml:space="preserve"> </w:t>
      </w:r>
      <m:oMath>
        <m:r>
          <w:rPr>
            <w:rFonts w:ascii="Cambria Math" w:hAnsi="Cambria Math"/>
            <w:position w:val="1"/>
            <w:sz w:val="24"/>
            <w:szCs w:val="24"/>
          </w:rPr>
          <m:t>f</m:t>
        </m:r>
      </m:oMath>
      <w:r w:rsidRPr="00323880">
        <w:rPr>
          <w:rFonts w:eastAsia="Cordia New"/>
          <w:spacing w:val="25"/>
          <w:sz w:val="24"/>
          <w:szCs w:val="24"/>
        </w:rPr>
        <w:t xml:space="preserve"> </w:t>
      </w:r>
      <w:r w:rsidRPr="00323880">
        <w:rPr>
          <w:rFonts w:eastAsia="Cordia New"/>
          <w:sz w:val="24"/>
          <w:szCs w:val="24"/>
        </w:rPr>
        <w:t>=</w:t>
      </w:r>
      <w:r w:rsidRPr="00323880">
        <w:rPr>
          <w:rFonts w:eastAsia="Cordia New"/>
          <w:spacing w:val="25"/>
          <w:sz w:val="24"/>
          <w:szCs w:val="24"/>
        </w:rPr>
        <w:t xml:space="preserve"> </w:t>
      </w:r>
      <w:r w:rsidRPr="00323880">
        <w:rPr>
          <w:rFonts w:eastAsia="Cordia New"/>
          <w:sz w:val="24"/>
          <w:szCs w:val="24"/>
        </w:rPr>
        <w:t xml:space="preserve">0.125. </w:t>
      </w:r>
      <w:r w:rsidRPr="00323880">
        <w:rPr>
          <w:rFonts w:eastAsia="Cordia New"/>
          <w:spacing w:val="47"/>
          <w:sz w:val="24"/>
          <w:szCs w:val="24"/>
        </w:rPr>
        <w:t xml:space="preserve"> </w:t>
      </w:r>
      <w:r w:rsidRPr="00323880">
        <w:rPr>
          <w:rFonts w:eastAsia="Cordia New"/>
          <w:sz w:val="24"/>
          <w:szCs w:val="24"/>
        </w:rPr>
        <w:t>With</w:t>
      </w:r>
      <w:r w:rsidRPr="00323880">
        <w:rPr>
          <w:rFonts w:eastAsia="Cordia New"/>
          <w:spacing w:val="21"/>
          <w:sz w:val="24"/>
          <w:szCs w:val="24"/>
        </w:rPr>
        <w:t xml:space="preserve"> </w:t>
      </w:r>
      <w:r w:rsidRPr="00323880">
        <w:rPr>
          <w:rFonts w:eastAsia="Cordia New"/>
          <w:sz w:val="24"/>
          <w:szCs w:val="24"/>
        </w:rPr>
        <w:t>these</w:t>
      </w:r>
      <w:r w:rsidRPr="00323880">
        <w:rPr>
          <w:rFonts w:eastAsia="Cordia New"/>
          <w:spacing w:val="22"/>
          <w:sz w:val="24"/>
          <w:szCs w:val="24"/>
        </w:rPr>
        <w:t xml:space="preserve"> </w:t>
      </w:r>
      <w:r w:rsidRPr="00323880">
        <w:rPr>
          <w:rFonts w:eastAsia="Cordia New"/>
          <w:sz w:val="24"/>
          <w:szCs w:val="24"/>
        </w:rPr>
        <w:t>corrections,</w:t>
      </w:r>
      <w:r w:rsidRPr="00323880">
        <w:rPr>
          <w:rFonts w:eastAsia="Cordia New"/>
          <w:spacing w:val="18"/>
          <w:sz w:val="24"/>
          <w:szCs w:val="24"/>
        </w:rPr>
        <w:t xml:space="preserve"> </w:t>
      </w:r>
      <w:r w:rsidRPr="00323880">
        <w:rPr>
          <w:rFonts w:eastAsia="Cordia New"/>
          <w:sz w:val="24"/>
          <w:szCs w:val="24"/>
        </w:rPr>
        <w:t>we</w:t>
      </w:r>
      <w:r w:rsidRPr="00323880">
        <w:rPr>
          <w:rFonts w:eastAsia="Cordia New"/>
          <w:spacing w:val="25"/>
          <w:sz w:val="24"/>
          <w:szCs w:val="24"/>
        </w:rPr>
        <w:t xml:space="preserve"> </w:t>
      </w:r>
      <w:r w:rsidRPr="00323880">
        <w:rPr>
          <w:rFonts w:eastAsia="Cordia New"/>
          <w:sz w:val="24"/>
          <w:szCs w:val="24"/>
        </w:rPr>
        <w:t>now obtain</w:t>
      </w:r>
      <w:r w:rsidRPr="00323880">
        <w:rPr>
          <w:rFonts w:eastAsia="Cordia New"/>
          <w:spacing w:val="-5"/>
          <w:sz w:val="24"/>
          <w:szCs w:val="24"/>
        </w:rPr>
        <w:t xml:space="preserve"> </w:t>
      </w:r>
      <w:r w:rsidRPr="00323880">
        <w:rPr>
          <w:rFonts w:eastAsia="Cordia New"/>
          <w:sz w:val="24"/>
          <w:szCs w:val="24"/>
        </w:rPr>
        <w:t>the</w:t>
      </w:r>
      <w:r w:rsidRPr="00323880">
        <w:rPr>
          <w:rFonts w:eastAsia="Cordia New"/>
          <w:spacing w:val="-2"/>
          <w:sz w:val="24"/>
          <w:szCs w:val="24"/>
        </w:rPr>
        <w:t xml:space="preserve"> </w:t>
      </w:r>
      <w:r w:rsidRPr="00323880">
        <w:rPr>
          <w:rFonts w:eastAsia="Cordia New"/>
          <w:sz w:val="24"/>
          <w:szCs w:val="24"/>
        </w:rPr>
        <w:t>co</w:t>
      </w:r>
      <w:r w:rsidRPr="00323880">
        <w:rPr>
          <w:rFonts w:eastAsia="Cordia New"/>
          <w:spacing w:val="1"/>
          <w:sz w:val="24"/>
          <w:szCs w:val="24"/>
        </w:rPr>
        <w:t>m</w:t>
      </w:r>
      <w:r w:rsidRPr="00323880">
        <w:rPr>
          <w:rFonts w:eastAsia="Cordia New"/>
          <w:sz w:val="24"/>
          <w:szCs w:val="24"/>
        </w:rPr>
        <w:t>mercial</w:t>
      </w:r>
      <w:r w:rsidRPr="00323880">
        <w:rPr>
          <w:rFonts w:eastAsia="Cordia New"/>
          <w:spacing w:val="-4"/>
          <w:sz w:val="24"/>
          <w:szCs w:val="24"/>
        </w:rPr>
        <w:t xml:space="preserve"> </w:t>
      </w:r>
      <w:r w:rsidRPr="00323880">
        <w:rPr>
          <w:rFonts w:eastAsia="Cordia New"/>
          <w:sz w:val="24"/>
          <w:szCs w:val="24"/>
        </w:rPr>
        <w:t>pi</w:t>
      </w:r>
      <w:r w:rsidRPr="00323880">
        <w:rPr>
          <w:rFonts w:eastAsia="Cordia New"/>
          <w:spacing w:val="1"/>
          <w:sz w:val="24"/>
          <w:szCs w:val="24"/>
        </w:rPr>
        <w:t>p</w:t>
      </w:r>
      <w:r w:rsidRPr="00323880">
        <w:rPr>
          <w:rFonts w:eastAsia="Cordia New"/>
          <w:sz w:val="24"/>
          <w:szCs w:val="24"/>
        </w:rPr>
        <w:t>e</w:t>
      </w:r>
      <w:r w:rsidRPr="00323880">
        <w:rPr>
          <w:rFonts w:eastAsia="Cordia New"/>
          <w:spacing w:val="-4"/>
          <w:sz w:val="24"/>
          <w:szCs w:val="24"/>
        </w:rPr>
        <w:t xml:space="preserve"> </w:t>
      </w:r>
      <w:r w:rsidRPr="00323880">
        <w:rPr>
          <w:rFonts w:eastAsia="Cordia New"/>
          <w:sz w:val="24"/>
          <w:szCs w:val="24"/>
        </w:rPr>
        <w:t>s</w:t>
      </w:r>
      <w:r w:rsidRPr="00323880">
        <w:rPr>
          <w:rFonts w:eastAsia="Cordia New"/>
          <w:spacing w:val="2"/>
          <w:sz w:val="24"/>
          <w:szCs w:val="24"/>
        </w:rPr>
        <w:t>i</w:t>
      </w:r>
      <w:r w:rsidRPr="00323880">
        <w:rPr>
          <w:rFonts w:eastAsia="Cordia New"/>
          <w:sz w:val="24"/>
          <w:szCs w:val="24"/>
        </w:rPr>
        <w:t>ze to</w:t>
      </w:r>
      <w:r w:rsidRPr="00323880">
        <w:rPr>
          <w:rFonts w:eastAsia="Cordia New"/>
          <w:spacing w:val="-2"/>
          <w:sz w:val="24"/>
          <w:szCs w:val="24"/>
        </w:rPr>
        <w:t xml:space="preserve"> </w:t>
      </w:r>
      <w:r w:rsidRPr="00323880">
        <w:rPr>
          <w:rFonts w:eastAsia="Cordia New"/>
          <w:sz w:val="24"/>
          <w:szCs w:val="24"/>
        </w:rPr>
        <w:t>be</w:t>
      </w:r>
      <w:r w:rsidRPr="00323880">
        <w:rPr>
          <w:rFonts w:eastAsia="Cordia New"/>
          <w:spacing w:val="-1"/>
          <w:sz w:val="24"/>
          <w:szCs w:val="24"/>
        </w:rPr>
        <w:t xml:space="preserve"> </w:t>
      </w:r>
      <w:r w:rsidRPr="00323880">
        <w:rPr>
          <w:rFonts w:eastAsia="Cordia New"/>
          <w:sz w:val="24"/>
          <w:szCs w:val="24"/>
        </w:rPr>
        <w:t>proc</w:t>
      </w:r>
      <w:r w:rsidRPr="00323880">
        <w:rPr>
          <w:rFonts w:eastAsia="Cordia New"/>
          <w:spacing w:val="2"/>
          <w:sz w:val="24"/>
          <w:szCs w:val="24"/>
        </w:rPr>
        <w:t>u</w:t>
      </w:r>
      <w:r w:rsidRPr="00323880">
        <w:rPr>
          <w:rFonts w:eastAsia="Cordia New"/>
          <w:sz w:val="24"/>
          <w:szCs w:val="24"/>
        </w:rPr>
        <w:t>red:</w:t>
      </w:r>
    </w:p>
    <w:p w:rsidR="00706B29" w:rsidRDefault="00706B29" w:rsidP="00323880">
      <w:pPr>
        <w:spacing w:line="360" w:lineRule="auto"/>
        <w:ind w:firstLine="284"/>
        <w:jc w:val="both"/>
        <w:rPr>
          <w:rFonts w:eastAsia="Cordia New"/>
          <w:sz w:val="24"/>
          <w:szCs w:val="24"/>
        </w:rPr>
      </w:pPr>
    </w:p>
    <w:p w:rsidR="00706B29" w:rsidRPr="00323880" w:rsidRDefault="00706B29" w:rsidP="00706B29">
      <w:pPr>
        <w:spacing w:line="360" w:lineRule="auto"/>
        <w:jc w:val="both"/>
        <w:rPr>
          <w:rFonts w:eastAsia="Cordia New"/>
          <w:sz w:val="24"/>
          <w:szCs w:val="24"/>
        </w:rPr>
      </w:pPr>
      <m:oMath>
        <m:r>
          <w:rPr>
            <w:rFonts w:ascii="Cambria Math" w:eastAsia="Cordia New" w:hAnsi="Cambria Math"/>
            <w:position w:val="1"/>
            <w:sz w:val="24"/>
            <w:szCs w:val="24"/>
          </w:rPr>
          <m:t>t</m:t>
        </m:r>
        <m:r>
          <w:rPr>
            <w:rFonts w:ascii="Cambria Math" w:eastAsia="Cordia New" w:hAnsi="Cambria Math"/>
            <w:spacing w:val="-2"/>
            <w:position w:val="1"/>
            <w:sz w:val="24"/>
            <w:szCs w:val="24"/>
          </w:rPr>
          <m:t xml:space="preserve"> </m:t>
        </m:r>
        <m:r>
          <w:rPr>
            <w:rFonts w:ascii="Cambria Math" w:eastAsia="Cordia New" w:hAnsi="Cambria Math"/>
            <w:position w:val="1"/>
            <w:sz w:val="24"/>
            <w:szCs w:val="24"/>
          </w:rPr>
          <m:t>=</m:t>
        </m:r>
        <m:r>
          <w:rPr>
            <w:rFonts w:ascii="Cambria Math" w:eastAsia="Cordia New" w:hAnsi="Cambria Math"/>
            <w:spacing w:val="-1"/>
            <w:position w:val="1"/>
            <w:sz w:val="24"/>
            <w:szCs w:val="24"/>
          </w:rPr>
          <m:t xml:space="preserve"> </m:t>
        </m:r>
        <m:r>
          <w:rPr>
            <w:rFonts w:ascii="Cambria Math" w:eastAsia="Cordia New" w:hAnsi="Cambria Math"/>
            <w:w w:val="99"/>
            <w:position w:val="1"/>
            <w:sz w:val="24"/>
            <w:szCs w:val="24"/>
          </w:rPr>
          <m:t>(</m:t>
        </m:r>
        <m:r>
          <w:rPr>
            <w:rFonts w:ascii="Cambria Math" w:eastAsia="Cordia New" w:hAnsi="Cambria Math"/>
            <w:spacing w:val="-21"/>
            <w:position w:val="1"/>
            <w:sz w:val="24"/>
            <w:szCs w:val="24"/>
          </w:rPr>
          <m:t xml:space="preserve"> </m:t>
        </m:r>
        <m:r>
          <w:rPr>
            <w:rFonts w:ascii="Cambria Math" w:hAnsi="Cambria Math"/>
            <w:position w:val="1"/>
            <w:sz w:val="24"/>
            <w:szCs w:val="24"/>
          </w:rPr>
          <m:t>t</m:t>
        </m:r>
        <m:r>
          <w:rPr>
            <w:rFonts w:ascii="Cambria Math" w:hAnsi="Cambria Math"/>
            <w:position w:val="-5"/>
            <w:sz w:val="24"/>
            <w:szCs w:val="24"/>
          </w:rPr>
          <m:t xml:space="preserve">min </m:t>
        </m:r>
        <m:r>
          <w:rPr>
            <w:rFonts w:ascii="Cambria Math" w:hAnsi="Cambria Math"/>
            <w:spacing w:val="15"/>
            <w:position w:val="-5"/>
            <w:sz w:val="24"/>
            <w:szCs w:val="24"/>
          </w:rPr>
          <m:t xml:space="preserve"> </m:t>
        </m:r>
        <m:r>
          <w:rPr>
            <w:rFonts w:ascii="Cambria Math" w:eastAsia="Meiryo" w:hAnsi="Cambria Math"/>
            <w:w w:val="68"/>
            <w:position w:val="1"/>
            <w:sz w:val="24"/>
            <w:szCs w:val="24"/>
          </w:rPr>
          <m:t>+</m:t>
        </m:r>
        <m:r>
          <w:rPr>
            <w:rFonts w:ascii="Cambria Math" w:eastAsia="Meiryo" w:hAnsi="Cambria Math"/>
            <w:spacing w:val="-37"/>
            <w:position w:val="1"/>
            <w:sz w:val="24"/>
            <w:szCs w:val="24"/>
          </w:rPr>
          <m:t xml:space="preserve"> </m:t>
        </m:r>
        <m:r>
          <w:rPr>
            <w:rFonts w:ascii="Cambria Math" w:hAnsi="Cambria Math"/>
            <w:w w:val="99"/>
            <w:position w:val="1"/>
            <w:sz w:val="24"/>
            <w:szCs w:val="24"/>
          </w:rPr>
          <m:t>C</m:t>
        </m:r>
        <m:r>
          <w:rPr>
            <w:rFonts w:ascii="Cambria Math" w:hAnsi="Cambria Math"/>
            <w:spacing w:val="-43"/>
            <w:position w:val="1"/>
            <w:sz w:val="24"/>
            <w:szCs w:val="24"/>
          </w:rPr>
          <m:t xml:space="preserve"> </m:t>
        </m:r>
        <m:r>
          <w:rPr>
            <w:rFonts w:ascii="Cambria Math" w:hAnsi="Cambria Math"/>
            <w:w w:val="99"/>
            <w:position w:val="1"/>
            <w:sz w:val="24"/>
            <w:szCs w:val="24"/>
          </w:rPr>
          <m:t>)</m:t>
        </m:r>
        <m:r>
          <w:rPr>
            <w:rFonts w:ascii="Cambria Math" w:hAnsi="Cambria Math"/>
            <w:spacing w:val="-22"/>
            <w:w w:val="99"/>
            <w:position w:val="1"/>
            <w:sz w:val="24"/>
            <w:szCs w:val="24"/>
          </w:rPr>
          <m:t>(</m:t>
        </m:r>
        <m:r>
          <w:rPr>
            <w:rFonts w:ascii="Cambria Math" w:hAnsi="Cambria Math"/>
            <w:w w:val="99"/>
            <w:position w:val="1"/>
            <w:sz w:val="24"/>
            <w:szCs w:val="24"/>
          </w:rPr>
          <m:t>1</m:t>
        </m:r>
        <m:r>
          <w:rPr>
            <w:rFonts w:ascii="Cambria Math" w:hAnsi="Cambria Math"/>
            <w:spacing w:val="-33"/>
            <w:position w:val="1"/>
            <w:sz w:val="24"/>
            <w:szCs w:val="24"/>
          </w:rPr>
          <m:t xml:space="preserve"> </m:t>
        </m:r>
        <m:r>
          <w:rPr>
            <w:rFonts w:ascii="Cambria Math" w:eastAsia="Meiryo" w:hAnsi="Cambria Math"/>
            <w:w w:val="68"/>
            <w:position w:val="1"/>
            <w:sz w:val="24"/>
            <w:szCs w:val="24"/>
          </w:rPr>
          <m:t>+</m:t>
        </m:r>
        <m:r>
          <w:rPr>
            <w:rFonts w:ascii="Cambria Math" w:eastAsia="Meiryo" w:hAnsi="Cambria Math"/>
            <w:spacing w:val="42"/>
            <w:w w:val="68"/>
            <w:position w:val="1"/>
            <w:sz w:val="24"/>
            <w:szCs w:val="24"/>
          </w:rPr>
          <m:t xml:space="preserve"> </m:t>
        </m:r>
        <m:r>
          <w:rPr>
            <w:rFonts w:ascii="Cambria Math" w:hAnsi="Cambria Math"/>
            <w:position w:val="1"/>
            <w:sz w:val="24"/>
            <w:szCs w:val="24"/>
          </w:rPr>
          <m:t>f</m:t>
        </m:r>
        <m:r>
          <w:rPr>
            <w:rFonts w:ascii="Cambria Math" w:hAnsi="Cambria Math"/>
            <w:spacing w:val="-3"/>
            <w:position w:val="1"/>
            <w:sz w:val="24"/>
            <w:szCs w:val="24"/>
          </w:rPr>
          <m:t xml:space="preserve"> </m:t>
        </m:r>
        <m:r>
          <w:rPr>
            <w:rFonts w:ascii="Cambria Math" w:hAnsi="Cambria Math"/>
            <w:w w:val="99"/>
            <w:position w:val="1"/>
            <w:sz w:val="24"/>
            <w:szCs w:val="24"/>
          </w:rPr>
          <m:t>)</m:t>
        </m:r>
      </m:oMath>
      <w:r>
        <w:rPr>
          <w:rFonts w:eastAsia="Cordia New"/>
          <w:w w:val="99"/>
          <w:position w:val="1"/>
          <w:sz w:val="24"/>
          <w:szCs w:val="24"/>
        </w:rPr>
        <w:t xml:space="preserve"> </w:t>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r>
      <w:r>
        <w:rPr>
          <w:rFonts w:eastAsia="Cordia New"/>
          <w:w w:val="99"/>
          <w:position w:val="1"/>
          <w:sz w:val="24"/>
          <w:szCs w:val="24"/>
        </w:rPr>
        <w:tab/>
        <w:t>(3.2)</w:t>
      </w:r>
    </w:p>
    <w:p w:rsidR="0049476D" w:rsidRDefault="0049476D" w:rsidP="00234606">
      <w:pPr>
        <w:spacing w:line="360" w:lineRule="auto"/>
        <w:jc w:val="both"/>
        <w:rPr>
          <w:rFonts w:eastAsia="Cordia New"/>
          <w:position w:val="1"/>
          <w:sz w:val="24"/>
          <w:szCs w:val="24"/>
        </w:rPr>
      </w:pPr>
    </w:p>
    <w:p w:rsidR="00323880" w:rsidRDefault="00234606" w:rsidP="00234606">
      <w:pPr>
        <w:spacing w:line="360" w:lineRule="auto"/>
        <w:jc w:val="both"/>
        <w:rPr>
          <w:sz w:val="24"/>
          <w:szCs w:val="24"/>
          <w:lang w:val="en-MY"/>
        </w:rPr>
      </w:pPr>
      <w:r>
        <w:rPr>
          <w:rFonts w:eastAsia="Cordia New"/>
          <w:position w:val="1"/>
          <w:sz w:val="24"/>
          <w:szCs w:val="24"/>
        </w:rPr>
        <w:lastRenderedPageBreak/>
        <w:t xml:space="preserve">Where; </w:t>
      </w:r>
      <m:oMath>
        <m:r>
          <w:rPr>
            <w:rFonts w:ascii="Cambria Math" w:eastAsia="Cordia New" w:hAnsi="Cambria Math"/>
            <w:position w:val="1"/>
            <w:sz w:val="24"/>
            <w:szCs w:val="24"/>
          </w:rPr>
          <m:t>t</m:t>
        </m:r>
      </m:oMath>
      <w:r w:rsidR="00323880" w:rsidRPr="00323880">
        <w:rPr>
          <w:rFonts w:eastAsia="Cordia New"/>
          <w:spacing w:val="-1"/>
          <w:position w:val="2"/>
          <w:sz w:val="24"/>
          <w:szCs w:val="24"/>
        </w:rPr>
        <w:t xml:space="preserve"> </w:t>
      </w:r>
      <w:r>
        <w:rPr>
          <w:rFonts w:eastAsia="Cordia New"/>
          <w:position w:val="2"/>
          <w:sz w:val="24"/>
          <w:szCs w:val="24"/>
        </w:rPr>
        <w:t xml:space="preserve">is </w:t>
      </w:r>
      <w:r w:rsidR="00323880" w:rsidRPr="00323880">
        <w:rPr>
          <w:rFonts w:eastAsia="Cordia New"/>
          <w:position w:val="2"/>
          <w:sz w:val="24"/>
          <w:szCs w:val="24"/>
        </w:rPr>
        <w:t>pipe</w:t>
      </w:r>
      <w:r>
        <w:rPr>
          <w:rFonts w:eastAsia="Cordia New"/>
          <w:position w:val="2"/>
          <w:sz w:val="24"/>
          <w:szCs w:val="24"/>
        </w:rPr>
        <w:t xml:space="preserve">line </w:t>
      </w:r>
      <w:r w:rsidR="00323880" w:rsidRPr="00323880">
        <w:rPr>
          <w:rFonts w:eastAsia="Cordia New"/>
          <w:position w:val="2"/>
          <w:sz w:val="24"/>
          <w:szCs w:val="24"/>
        </w:rPr>
        <w:t>wall t</w:t>
      </w:r>
      <w:r w:rsidR="00323880" w:rsidRPr="00323880">
        <w:rPr>
          <w:rFonts w:eastAsia="Cordia New"/>
          <w:spacing w:val="1"/>
          <w:position w:val="2"/>
          <w:sz w:val="24"/>
          <w:szCs w:val="24"/>
        </w:rPr>
        <w:t>h</w:t>
      </w:r>
      <w:r w:rsidR="00323880" w:rsidRPr="00323880">
        <w:rPr>
          <w:rFonts w:eastAsia="Cordia New"/>
          <w:position w:val="2"/>
          <w:sz w:val="24"/>
          <w:szCs w:val="24"/>
        </w:rPr>
        <w:t>ickness,</w:t>
      </w:r>
      <w:r w:rsidR="00323880" w:rsidRPr="00323880">
        <w:rPr>
          <w:rFonts w:eastAsia="Cordia New"/>
          <w:spacing w:val="-1"/>
          <w:position w:val="2"/>
          <w:sz w:val="24"/>
          <w:szCs w:val="24"/>
        </w:rPr>
        <w:t xml:space="preserve"> </w:t>
      </w:r>
      <m:oMath>
        <m:r>
          <w:rPr>
            <w:rFonts w:ascii="Cambria Math" w:hAnsi="Cambria Math"/>
            <w:position w:val="1"/>
            <w:sz w:val="24"/>
            <w:szCs w:val="24"/>
          </w:rPr>
          <m:t>t</m:t>
        </m:r>
        <m:r>
          <w:rPr>
            <w:rFonts w:ascii="Cambria Math" w:hAnsi="Cambria Math"/>
            <w:position w:val="-5"/>
            <w:sz w:val="24"/>
            <w:szCs w:val="24"/>
          </w:rPr>
          <m:t>min</m:t>
        </m:r>
      </m:oMath>
      <w:r w:rsidR="00323880" w:rsidRPr="00323880">
        <w:rPr>
          <w:spacing w:val="9"/>
          <w:position w:val="-3"/>
          <w:sz w:val="24"/>
          <w:szCs w:val="24"/>
        </w:rPr>
        <w:t xml:space="preserve"> </w:t>
      </w:r>
      <w:r>
        <w:rPr>
          <w:rFonts w:eastAsia="Cordia New"/>
          <w:position w:val="3"/>
          <w:sz w:val="24"/>
          <w:szCs w:val="24"/>
        </w:rPr>
        <w:t xml:space="preserve">is </w:t>
      </w:r>
      <w:r w:rsidR="00323880" w:rsidRPr="00323880">
        <w:rPr>
          <w:rFonts w:eastAsia="Cordia New"/>
          <w:position w:val="3"/>
          <w:sz w:val="24"/>
          <w:szCs w:val="24"/>
        </w:rPr>
        <w:t>min</w:t>
      </w:r>
      <w:r w:rsidR="00323880" w:rsidRPr="00323880">
        <w:rPr>
          <w:rFonts w:eastAsia="Cordia New"/>
          <w:spacing w:val="2"/>
          <w:position w:val="3"/>
          <w:sz w:val="24"/>
          <w:szCs w:val="24"/>
        </w:rPr>
        <w:t>i</w:t>
      </w:r>
      <w:r w:rsidR="00323880" w:rsidRPr="00323880">
        <w:rPr>
          <w:rFonts w:eastAsia="Cordia New"/>
          <w:position w:val="3"/>
          <w:sz w:val="24"/>
          <w:szCs w:val="24"/>
        </w:rPr>
        <w:t>mum</w:t>
      </w:r>
      <w:r w:rsidR="00323880" w:rsidRPr="00323880">
        <w:rPr>
          <w:rFonts w:eastAsia="Cordia New"/>
          <w:spacing w:val="-4"/>
          <w:position w:val="3"/>
          <w:sz w:val="24"/>
          <w:szCs w:val="24"/>
        </w:rPr>
        <w:t xml:space="preserve"> </w:t>
      </w:r>
      <w:r w:rsidR="00323880" w:rsidRPr="00323880">
        <w:rPr>
          <w:rFonts w:eastAsia="Cordia New"/>
          <w:position w:val="3"/>
          <w:sz w:val="24"/>
          <w:szCs w:val="24"/>
        </w:rPr>
        <w:t>wall required</w:t>
      </w:r>
      <w:r w:rsidR="00323880" w:rsidRPr="00323880">
        <w:rPr>
          <w:rFonts w:eastAsia="Cordia New"/>
          <w:spacing w:val="-7"/>
          <w:position w:val="3"/>
          <w:sz w:val="24"/>
          <w:szCs w:val="24"/>
        </w:rPr>
        <w:t xml:space="preserve"> </w:t>
      </w:r>
      <w:r w:rsidR="00323880" w:rsidRPr="00323880">
        <w:rPr>
          <w:rFonts w:eastAsia="Cordia New"/>
          <w:position w:val="3"/>
          <w:sz w:val="24"/>
          <w:szCs w:val="24"/>
        </w:rPr>
        <w:t>by</w:t>
      </w:r>
      <w:r w:rsidR="00323880" w:rsidRPr="00323880">
        <w:rPr>
          <w:rFonts w:eastAsia="Cordia New"/>
          <w:spacing w:val="-2"/>
          <w:position w:val="3"/>
          <w:sz w:val="24"/>
          <w:szCs w:val="24"/>
        </w:rPr>
        <w:t xml:space="preserve"> </w:t>
      </w:r>
      <w:r w:rsidR="00323880" w:rsidRPr="00323880">
        <w:rPr>
          <w:rFonts w:eastAsia="Cordia New"/>
          <w:position w:val="3"/>
          <w:sz w:val="24"/>
          <w:szCs w:val="24"/>
        </w:rPr>
        <w:t>Cod</w:t>
      </w:r>
      <w:r w:rsidR="00323880" w:rsidRPr="00323880">
        <w:rPr>
          <w:rFonts w:eastAsia="Cordia New"/>
          <w:spacing w:val="1"/>
          <w:position w:val="3"/>
          <w:sz w:val="24"/>
          <w:szCs w:val="24"/>
        </w:rPr>
        <w:t>e</w:t>
      </w:r>
      <w:r w:rsidR="00323880" w:rsidRPr="00323880">
        <w:rPr>
          <w:rFonts w:eastAsia="Cordia New"/>
          <w:position w:val="3"/>
          <w:sz w:val="24"/>
          <w:szCs w:val="24"/>
        </w:rPr>
        <w:t>,</w:t>
      </w:r>
      <w:r w:rsidR="00323880" w:rsidRPr="00323880">
        <w:rPr>
          <w:rFonts w:eastAsia="Cordia New"/>
          <w:spacing w:val="-5"/>
          <w:position w:val="3"/>
          <w:sz w:val="24"/>
          <w:szCs w:val="24"/>
        </w:rPr>
        <w:t xml:space="preserve"> </w:t>
      </w:r>
      <m:oMath>
        <m:r>
          <w:rPr>
            <w:rFonts w:ascii="Cambria Math" w:hAnsi="Cambria Math"/>
            <w:w w:val="99"/>
            <w:position w:val="1"/>
            <w:sz w:val="24"/>
            <w:szCs w:val="24"/>
          </w:rPr>
          <m:t>C</m:t>
        </m:r>
      </m:oMath>
      <w:r w:rsidRPr="00323880">
        <w:rPr>
          <w:rFonts w:eastAsia="Cordia New"/>
          <w:position w:val="3"/>
          <w:sz w:val="24"/>
          <w:szCs w:val="24"/>
        </w:rPr>
        <w:t xml:space="preserve"> </w:t>
      </w:r>
      <w:r>
        <w:rPr>
          <w:rFonts w:eastAsia="Cordia New"/>
          <w:position w:val="3"/>
          <w:sz w:val="24"/>
          <w:szCs w:val="24"/>
        </w:rPr>
        <w:t xml:space="preserve">is </w:t>
      </w:r>
      <w:r w:rsidR="00323880" w:rsidRPr="00323880">
        <w:rPr>
          <w:rFonts w:eastAsia="Cordia New"/>
          <w:position w:val="3"/>
          <w:sz w:val="24"/>
          <w:szCs w:val="24"/>
        </w:rPr>
        <w:t>corrosion or</w:t>
      </w:r>
      <w:r w:rsidR="00323880" w:rsidRPr="00323880">
        <w:rPr>
          <w:rFonts w:eastAsia="Cordia New"/>
          <w:spacing w:val="-2"/>
          <w:position w:val="3"/>
          <w:sz w:val="24"/>
          <w:szCs w:val="24"/>
        </w:rPr>
        <w:t xml:space="preserve"> </w:t>
      </w:r>
      <w:r w:rsidR="00323880" w:rsidRPr="00323880">
        <w:rPr>
          <w:rFonts w:eastAsia="Cordia New"/>
          <w:position w:val="3"/>
          <w:sz w:val="24"/>
          <w:szCs w:val="24"/>
        </w:rPr>
        <w:t>threading</w:t>
      </w:r>
      <w:r w:rsidR="00323880" w:rsidRPr="00323880">
        <w:rPr>
          <w:rFonts w:eastAsia="Cordia New"/>
          <w:spacing w:val="-8"/>
          <w:position w:val="3"/>
          <w:sz w:val="24"/>
          <w:szCs w:val="24"/>
        </w:rPr>
        <w:t xml:space="preserve"> </w:t>
      </w:r>
      <w:r w:rsidR="00323880" w:rsidRPr="00323880">
        <w:rPr>
          <w:rFonts w:eastAsia="Cordia New"/>
          <w:position w:val="3"/>
          <w:sz w:val="24"/>
          <w:szCs w:val="24"/>
        </w:rPr>
        <w:t>allowance,</w:t>
      </w:r>
      <w:r w:rsidR="00323880" w:rsidRPr="00323880">
        <w:rPr>
          <w:rFonts w:eastAsia="Cordia New"/>
          <w:spacing w:val="-8"/>
          <w:position w:val="3"/>
          <w:sz w:val="24"/>
          <w:szCs w:val="24"/>
        </w:rPr>
        <w:t xml:space="preserve"> </w:t>
      </w:r>
      <w:r>
        <w:rPr>
          <w:rFonts w:eastAsia="Cordia New"/>
          <w:spacing w:val="-8"/>
          <w:position w:val="3"/>
          <w:sz w:val="24"/>
          <w:szCs w:val="24"/>
        </w:rPr>
        <w:t xml:space="preserve">and </w:t>
      </w:r>
      <m:oMath>
        <m:r>
          <w:rPr>
            <w:rFonts w:ascii="Cambria Math" w:hAnsi="Cambria Math"/>
            <w:position w:val="1"/>
            <w:sz w:val="24"/>
            <w:szCs w:val="24"/>
          </w:rPr>
          <m:t>f</m:t>
        </m:r>
      </m:oMath>
      <w:r>
        <w:rPr>
          <w:rFonts w:eastAsia="Cordia New"/>
          <w:position w:val="1"/>
          <w:sz w:val="24"/>
          <w:szCs w:val="24"/>
        </w:rPr>
        <w:t xml:space="preserve"> is </w:t>
      </w:r>
      <w:r w:rsidR="005D01A5">
        <w:rPr>
          <w:rFonts w:eastAsia="Cordia New"/>
          <w:position w:val="1"/>
          <w:sz w:val="24"/>
          <w:szCs w:val="24"/>
        </w:rPr>
        <w:t xml:space="preserve">the </w:t>
      </w:r>
      <w:r>
        <w:rPr>
          <w:rFonts w:eastAsia="Cordia New"/>
          <w:position w:val="1"/>
          <w:sz w:val="24"/>
          <w:szCs w:val="24"/>
        </w:rPr>
        <w:t>pi</w:t>
      </w:r>
      <w:r w:rsidR="00706B29">
        <w:rPr>
          <w:rFonts w:eastAsia="Cordia New"/>
          <w:position w:val="1"/>
          <w:sz w:val="24"/>
          <w:szCs w:val="24"/>
        </w:rPr>
        <w:t>pe wall thickness fabrication tol</w:t>
      </w:r>
      <w:r>
        <w:rPr>
          <w:rFonts w:eastAsia="Cordia New"/>
          <w:position w:val="1"/>
          <w:sz w:val="24"/>
          <w:szCs w:val="24"/>
        </w:rPr>
        <w:t>erance.</w:t>
      </w:r>
    </w:p>
    <w:p w:rsidR="006979D9" w:rsidRDefault="006979D9" w:rsidP="0049476D">
      <w:pPr>
        <w:pStyle w:val="Heading3"/>
        <w:spacing w:line="360" w:lineRule="auto"/>
        <w:ind w:left="720"/>
        <w:rPr>
          <w:lang w:val="en-MY"/>
        </w:rPr>
      </w:pPr>
      <w:bookmarkStart w:id="37" w:name="_Toc519667102"/>
      <w:r>
        <w:rPr>
          <w:lang w:val="en-MY"/>
        </w:rPr>
        <w:t>3.</w:t>
      </w:r>
      <w:r w:rsidR="00876F68">
        <w:rPr>
          <w:lang w:val="en-MY"/>
        </w:rPr>
        <w:t>6</w:t>
      </w:r>
      <w:r w:rsidR="0049476D">
        <w:rPr>
          <w:lang w:val="en-MY"/>
        </w:rPr>
        <w:t>.2</w:t>
      </w:r>
      <w:r w:rsidR="0015623D">
        <w:rPr>
          <w:lang w:val="en-MY"/>
        </w:rPr>
        <w:t>.</w:t>
      </w:r>
      <w:r>
        <w:rPr>
          <w:lang w:val="en-MY"/>
        </w:rPr>
        <w:t xml:space="preserve"> Pipeline Expansion</w:t>
      </w:r>
      <w:bookmarkEnd w:id="37"/>
    </w:p>
    <w:p w:rsidR="006979D9" w:rsidRPr="006979D9" w:rsidRDefault="006979D9" w:rsidP="0049476D">
      <w:pPr>
        <w:tabs>
          <w:tab w:val="right" w:pos="851"/>
          <w:tab w:val="left" w:pos="1701"/>
        </w:tabs>
        <w:spacing w:line="360" w:lineRule="auto"/>
        <w:jc w:val="both"/>
        <w:rPr>
          <w:sz w:val="24"/>
          <w:szCs w:val="24"/>
        </w:rPr>
      </w:pPr>
      <w:r w:rsidRPr="006979D9">
        <w:rPr>
          <w:sz w:val="24"/>
          <w:szCs w:val="24"/>
        </w:rPr>
        <w:t>The expansion of pipeline can be calculated by summing the forces which are accumulated in the pipeline. Taking an anchor point at the hot end and the cool end of the pipe the following expressions can be derived based on the relationship.</w:t>
      </w:r>
    </w:p>
    <w:p w:rsidR="006979D9" w:rsidRPr="006979D9" w:rsidRDefault="006979D9" w:rsidP="006979D9">
      <w:pPr>
        <w:spacing w:line="360" w:lineRule="auto"/>
        <w:jc w:val="both"/>
        <w:rPr>
          <w:sz w:val="24"/>
          <w:szCs w:val="24"/>
        </w:rPr>
      </w:pPr>
      <w:r w:rsidRPr="006979D9">
        <w:rPr>
          <w:noProof/>
          <w:sz w:val="24"/>
          <w:szCs w:val="24"/>
          <w:lang w:val="en-MY" w:eastAsia="ja-JP"/>
        </w:rPr>
        <mc:AlternateContent>
          <mc:Choice Requires="wpg">
            <w:drawing>
              <wp:anchor distT="0" distB="0" distL="114300" distR="114300" simplePos="0" relativeHeight="251651584" behindDoc="0" locked="0" layoutInCell="1" allowOverlap="1" wp14:anchorId="5296DC5D" wp14:editId="0090B507">
                <wp:simplePos x="0" y="0"/>
                <wp:positionH relativeFrom="column">
                  <wp:posOffset>46567</wp:posOffset>
                </wp:positionH>
                <wp:positionV relativeFrom="paragraph">
                  <wp:posOffset>62865</wp:posOffset>
                </wp:positionV>
                <wp:extent cx="5356860" cy="1271905"/>
                <wp:effectExtent l="0" t="0" r="0" b="4445"/>
                <wp:wrapNone/>
                <wp:docPr id="14" name="Group 14"/>
                <wp:cNvGraphicFramePr/>
                <a:graphic xmlns:a="http://schemas.openxmlformats.org/drawingml/2006/main">
                  <a:graphicData uri="http://schemas.microsoft.com/office/word/2010/wordprocessingGroup">
                    <wpg:wgp>
                      <wpg:cNvGrpSpPr/>
                      <wpg:grpSpPr>
                        <a:xfrm>
                          <a:off x="0" y="0"/>
                          <a:ext cx="5356860" cy="1271905"/>
                          <a:chOff x="0" y="0"/>
                          <a:chExt cx="5484744" cy="1272209"/>
                        </a:xfrm>
                      </wpg:grpSpPr>
                      <wpg:grpSp>
                        <wpg:cNvPr id="9" name="Group 9"/>
                        <wpg:cNvGrpSpPr/>
                        <wpg:grpSpPr>
                          <a:xfrm>
                            <a:off x="0" y="0"/>
                            <a:ext cx="5448300" cy="1272209"/>
                            <a:chOff x="0" y="0"/>
                            <a:chExt cx="5448300" cy="1272209"/>
                          </a:xfrm>
                        </wpg:grpSpPr>
                        <wpg:grpSp>
                          <wpg:cNvPr id="53" name="Group 53"/>
                          <wpg:cNvGrpSpPr/>
                          <wpg:grpSpPr>
                            <a:xfrm>
                              <a:off x="0" y="357809"/>
                              <a:ext cx="5448300" cy="914400"/>
                              <a:chOff x="0" y="0"/>
                              <a:chExt cx="5406887" cy="866691"/>
                            </a:xfrm>
                          </wpg:grpSpPr>
                          <wpg:grpSp>
                            <wpg:cNvPr id="54" name="Group 54"/>
                            <wpg:cNvGrpSpPr/>
                            <wpg:grpSpPr>
                              <a:xfrm>
                                <a:off x="659959" y="0"/>
                                <a:ext cx="4091011" cy="771277"/>
                                <a:chOff x="0" y="0"/>
                                <a:chExt cx="4091011" cy="771277"/>
                              </a:xfrm>
                            </wpg:grpSpPr>
                            <wps:wsp>
                              <wps:cNvPr id="55" name="Straight Connector 55"/>
                              <wps:cNvCnPr/>
                              <wps:spPr>
                                <a:xfrm>
                                  <a:off x="39756" y="7951"/>
                                  <a:ext cx="3991555" cy="0"/>
                                </a:xfrm>
                                <a:prstGeom prst="line">
                                  <a:avLst/>
                                </a:prstGeom>
                                <a:noFill/>
                                <a:ln w="25400" cap="flat" cmpd="sng" algn="ctr">
                                  <a:solidFill>
                                    <a:sysClr val="windowText" lastClr="000000"/>
                                  </a:solidFill>
                                  <a:prstDash val="solid"/>
                                </a:ln>
                                <a:effectLst/>
                              </wps:spPr>
                              <wps:bodyPr/>
                            </wps:wsp>
                            <wps:wsp>
                              <wps:cNvPr id="56" name="Straight Connector 56"/>
                              <wps:cNvCnPr/>
                              <wps:spPr>
                                <a:xfrm>
                                  <a:off x="39756" y="564543"/>
                                  <a:ext cx="3991555" cy="0"/>
                                </a:xfrm>
                                <a:prstGeom prst="line">
                                  <a:avLst/>
                                </a:prstGeom>
                                <a:noFill/>
                                <a:ln w="25400" cap="flat" cmpd="sng" algn="ctr">
                                  <a:solidFill>
                                    <a:sysClr val="windowText" lastClr="000000"/>
                                  </a:solidFill>
                                  <a:prstDash val="solid"/>
                                </a:ln>
                                <a:effectLst/>
                              </wps:spPr>
                              <wps:bodyPr/>
                            </wps:wsp>
                            <wpg:grpSp>
                              <wpg:cNvPr id="57" name="Group 57"/>
                              <wpg:cNvGrpSpPr/>
                              <wpg:grpSpPr>
                                <a:xfrm>
                                  <a:off x="79513" y="556591"/>
                                  <a:ext cx="421225" cy="206734"/>
                                  <a:chOff x="0" y="0"/>
                                  <a:chExt cx="421225" cy="206734"/>
                                </a:xfrm>
                              </wpg:grpSpPr>
                              <wps:wsp>
                                <wps:cNvPr id="58" name="Straight Connector 58"/>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59" name="Straight Connector 59"/>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60" name="Straight Connector 60"/>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61" name="Group 61"/>
                              <wpg:cNvGrpSpPr/>
                              <wpg:grpSpPr>
                                <a:xfrm>
                                  <a:off x="548640" y="564543"/>
                                  <a:ext cx="421225" cy="206734"/>
                                  <a:chOff x="0" y="0"/>
                                  <a:chExt cx="421225" cy="206734"/>
                                </a:xfrm>
                              </wpg:grpSpPr>
                              <wps:wsp>
                                <wps:cNvPr id="62" name="Straight Connector 62"/>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63" name="Straight Connector 63"/>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64" name="Straight Connector 64"/>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65" name="Group 65"/>
                              <wpg:cNvGrpSpPr/>
                              <wpg:grpSpPr>
                                <a:xfrm>
                                  <a:off x="1017767" y="564543"/>
                                  <a:ext cx="421005" cy="206375"/>
                                  <a:chOff x="0" y="0"/>
                                  <a:chExt cx="421225" cy="206734"/>
                                </a:xfrm>
                              </wpg:grpSpPr>
                              <wps:wsp>
                                <wps:cNvPr id="66" name="Straight Connector 66"/>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67" name="Straight Connector 67"/>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68" name="Straight Connector 68"/>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69" name="Group 69"/>
                              <wpg:cNvGrpSpPr/>
                              <wpg:grpSpPr>
                                <a:xfrm>
                                  <a:off x="1494845" y="548640"/>
                                  <a:ext cx="421225" cy="206734"/>
                                  <a:chOff x="0" y="0"/>
                                  <a:chExt cx="421225" cy="206734"/>
                                </a:xfrm>
                              </wpg:grpSpPr>
                              <wps:wsp>
                                <wps:cNvPr id="70" name="Straight Connector 70"/>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71" name="Straight Connector 71"/>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72" name="Straight Connector 72"/>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73" name="Group 73"/>
                              <wpg:cNvGrpSpPr/>
                              <wpg:grpSpPr>
                                <a:xfrm>
                                  <a:off x="1956020" y="556591"/>
                                  <a:ext cx="421225" cy="206734"/>
                                  <a:chOff x="0" y="0"/>
                                  <a:chExt cx="421225" cy="206734"/>
                                </a:xfrm>
                              </wpg:grpSpPr>
                              <wps:wsp>
                                <wps:cNvPr id="74" name="Straight Connector 74"/>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75" name="Straight Connector 75"/>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76" name="Straight Connector 76"/>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77" name="Group 77"/>
                              <wpg:cNvGrpSpPr/>
                              <wpg:grpSpPr>
                                <a:xfrm>
                                  <a:off x="2425147" y="548640"/>
                                  <a:ext cx="421225" cy="206734"/>
                                  <a:chOff x="0" y="0"/>
                                  <a:chExt cx="421225" cy="206734"/>
                                </a:xfrm>
                              </wpg:grpSpPr>
                              <wps:wsp>
                                <wps:cNvPr id="78" name="Straight Connector 78"/>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79" name="Straight Connector 79"/>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80" name="Straight Connector 80"/>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81" name="Group 81"/>
                              <wpg:cNvGrpSpPr/>
                              <wpg:grpSpPr>
                                <a:xfrm>
                                  <a:off x="2886323" y="556591"/>
                                  <a:ext cx="421225" cy="206734"/>
                                  <a:chOff x="0" y="0"/>
                                  <a:chExt cx="421225" cy="206734"/>
                                </a:xfrm>
                              </wpg:grpSpPr>
                              <wps:wsp>
                                <wps:cNvPr id="82" name="Straight Connector 82"/>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83" name="Straight Connector 83"/>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84" name="Straight Connector 84"/>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g:grpSp>
                              <wpg:cNvPr id="85" name="Group 85"/>
                              <wpg:cNvGrpSpPr/>
                              <wpg:grpSpPr>
                                <a:xfrm>
                                  <a:off x="3355450" y="556591"/>
                                  <a:ext cx="421225" cy="206734"/>
                                  <a:chOff x="0" y="0"/>
                                  <a:chExt cx="421225" cy="206734"/>
                                </a:xfrm>
                              </wpg:grpSpPr>
                              <wps:wsp>
                                <wps:cNvPr id="86" name="Straight Connector 86"/>
                                <wps:cNvCnPr/>
                                <wps:spPr>
                                  <a:xfrm flipV="1">
                                    <a:off x="0" y="0"/>
                                    <a:ext cx="111319" cy="206734"/>
                                  </a:xfrm>
                                  <a:prstGeom prst="line">
                                    <a:avLst/>
                                  </a:prstGeom>
                                  <a:noFill/>
                                  <a:ln w="9525" cap="flat" cmpd="sng" algn="ctr">
                                    <a:solidFill>
                                      <a:sysClr val="windowText" lastClr="000000"/>
                                    </a:solidFill>
                                    <a:prstDash val="solid"/>
                                  </a:ln>
                                  <a:effectLst/>
                                </wps:spPr>
                                <wps:bodyPr/>
                              </wps:wsp>
                              <wps:wsp>
                                <wps:cNvPr id="87" name="Straight Connector 87"/>
                                <wps:cNvCnPr/>
                                <wps:spPr>
                                  <a:xfrm flipV="1">
                                    <a:off x="151074" y="7952"/>
                                    <a:ext cx="111125" cy="189865"/>
                                  </a:xfrm>
                                  <a:prstGeom prst="line">
                                    <a:avLst/>
                                  </a:prstGeom>
                                  <a:noFill/>
                                  <a:ln w="9525" cap="flat" cmpd="sng" algn="ctr">
                                    <a:solidFill>
                                      <a:sysClr val="windowText" lastClr="000000"/>
                                    </a:solidFill>
                                    <a:prstDash val="solid"/>
                                  </a:ln>
                                  <a:effectLst/>
                                </wps:spPr>
                                <wps:bodyPr/>
                              </wps:wsp>
                              <wps:wsp>
                                <wps:cNvPr id="88" name="Straight Connector 88"/>
                                <wps:cNvCnPr/>
                                <wps:spPr>
                                  <a:xfrm flipV="1">
                                    <a:off x="310100" y="7952"/>
                                    <a:ext cx="111125" cy="189865"/>
                                  </a:xfrm>
                                  <a:prstGeom prst="line">
                                    <a:avLst/>
                                  </a:prstGeom>
                                  <a:noFill/>
                                  <a:ln w="9525" cap="flat" cmpd="sng" algn="ctr">
                                    <a:solidFill>
                                      <a:sysClr val="windowText" lastClr="000000"/>
                                    </a:solidFill>
                                    <a:prstDash val="solid"/>
                                  </a:ln>
                                  <a:effectLst/>
                                </wps:spPr>
                                <wps:bodyPr/>
                              </wps:wsp>
                            </wpg:grpSp>
                            <wps:wsp>
                              <wps:cNvPr id="89" name="Freeform 89"/>
                              <wps:cNvSpPr/>
                              <wps:spPr>
                                <a:xfrm>
                                  <a:off x="0" y="0"/>
                                  <a:ext cx="88112" cy="556836"/>
                                </a:xfrm>
                                <a:custGeom>
                                  <a:avLst/>
                                  <a:gdLst>
                                    <a:gd name="connsiteX0" fmla="*/ 63647 w 88112"/>
                                    <a:gd name="connsiteY0" fmla="*/ 0 h 556836"/>
                                    <a:gd name="connsiteX1" fmla="*/ 15939 w 88112"/>
                                    <a:gd name="connsiteY1" fmla="*/ 119270 h 556836"/>
                                    <a:gd name="connsiteX2" fmla="*/ 87501 w 88112"/>
                                    <a:gd name="connsiteY2" fmla="*/ 341906 h 556836"/>
                                    <a:gd name="connsiteX3" fmla="*/ 47744 w 88112"/>
                                    <a:gd name="connsiteY3" fmla="*/ 556592 h 556836"/>
                                    <a:gd name="connsiteX4" fmla="*/ 37 w 88112"/>
                                    <a:gd name="connsiteY4" fmla="*/ 381663 h 556836"/>
                                    <a:gd name="connsiteX5" fmla="*/ 55696 w 88112"/>
                                    <a:gd name="connsiteY5" fmla="*/ 246491 h 556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8112" h="556836">
                                      <a:moveTo>
                                        <a:pt x="63647" y="0"/>
                                      </a:moveTo>
                                      <a:cubicBezTo>
                                        <a:pt x="37805" y="31143"/>
                                        <a:pt x="11963" y="62286"/>
                                        <a:pt x="15939" y="119270"/>
                                      </a:cubicBezTo>
                                      <a:cubicBezTo>
                                        <a:pt x="19915" y="176254"/>
                                        <a:pt x="82200" y="269019"/>
                                        <a:pt x="87501" y="341906"/>
                                      </a:cubicBezTo>
                                      <a:cubicBezTo>
                                        <a:pt x="92802" y="414793"/>
                                        <a:pt x="62321" y="549966"/>
                                        <a:pt x="47744" y="556592"/>
                                      </a:cubicBezTo>
                                      <a:cubicBezTo>
                                        <a:pt x="33167" y="563218"/>
                                        <a:pt x="-1288" y="433346"/>
                                        <a:pt x="37" y="381663"/>
                                      </a:cubicBezTo>
                                      <a:cubicBezTo>
                                        <a:pt x="1362" y="329980"/>
                                        <a:pt x="28529" y="288235"/>
                                        <a:pt x="55696" y="246491"/>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Freeform 90"/>
                              <wps:cNvSpPr/>
                              <wps:spPr>
                                <a:xfrm>
                                  <a:off x="3959749" y="15903"/>
                                  <a:ext cx="131262" cy="549014"/>
                                </a:xfrm>
                                <a:custGeom>
                                  <a:avLst/>
                                  <a:gdLst>
                                    <a:gd name="connsiteX0" fmla="*/ 73807 w 131262"/>
                                    <a:gd name="connsiteY0" fmla="*/ 549014 h 549014"/>
                                    <a:gd name="connsiteX1" fmla="*/ 121515 w 131262"/>
                                    <a:gd name="connsiteY1" fmla="*/ 382036 h 549014"/>
                                    <a:gd name="connsiteX2" fmla="*/ 2246 w 131262"/>
                                    <a:gd name="connsiteY2" fmla="*/ 215059 h 549014"/>
                                    <a:gd name="connsiteX3" fmla="*/ 49954 w 131262"/>
                                    <a:gd name="connsiteY3" fmla="*/ 374 h 549014"/>
                                    <a:gd name="connsiteX4" fmla="*/ 129467 w 131262"/>
                                    <a:gd name="connsiteY4" fmla="*/ 167351 h 549014"/>
                                    <a:gd name="connsiteX5" fmla="*/ 97661 w 131262"/>
                                    <a:gd name="connsiteY5" fmla="*/ 326377 h 549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31262" h="549014">
                                      <a:moveTo>
                                        <a:pt x="73807" y="549014"/>
                                      </a:moveTo>
                                      <a:cubicBezTo>
                                        <a:pt x="103624" y="493354"/>
                                        <a:pt x="133442" y="437695"/>
                                        <a:pt x="121515" y="382036"/>
                                      </a:cubicBezTo>
                                      <a:cubicBezTo>
                                        <a:pt x="109588" y="326377"/>
                                        <a:pt x="14173" y="278669"/>
                                        <a:pt x="2246" y="215059"/>
                                      </a:cubicBezTo>
                                      <a:cubicBezTo>
                                        <a:pt x="-9681" y="151449"/>
                                        <a:pt x="28751" y="8325"/>
                                        <a:pt x="49954" y="374"/>
                                      </a:cubicBezTo>
                                      <a:cubicBezTo>
                                        <a:pt x="71157" y="-7577"/>
                                        <a:pt x="121516" y="113017"/>
                                        <a:pt x="129467" y="167351"/>
                                      </a:cubicBezTo>
                                      <a:cubicBezTo>
                                        <a:pt x="137418" y="221685"/>
                                        <a:pt x="117539" y="274031"/>
                                        <a:pt x="97661" y="326377"/>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1" name="Group 91"/>
                            <wpg:cNvGrpSpPr/>
                            <wpg:grpSpPr>
                              <a:xfrm>
                                <a:off x="0" y="0"/>
                                <a:ext cx="596348" cy="310101"/>
                                <a:chOff x="0" y="0"/>
                                <a:chExt cx="596348" cy="310101"/>
                              </a:xfrm>
                            </wpg:grpSpPr>
                            <wps:wsp>
                              <wps:cNvPr id="92" name="Straight Arrow Connector 92"/>
                              <wps:cNvCnPr/>
                              <wps:spPr>
                                <a:xfrm flipH="1">
                                  <a:off x="349858" y="310101"/>
                                  <a:ext cx="246490" cy="0"/>
                                </a:xfrm>
                                <a:prstGeom prst="straightConnector1">
                                  <a:avLst/>
                                </a:prstGeom>
                                <a:noFill/>
                                <a:ln w="9525" cap="flat" cmpd="sng" algn="ctr">
                                  <a:solidFill>
                                    <a:sysClr val="windowText" lastClr="000000"/>
                                  </a:solidFill>
                                  <a:prstDash val="solid"/>
                                  <a:tailEnd type="triangle"/>
                                </a:ln>
                                <a:effectLst/>
                              </wps:spPr>
                              <wps:bodyPr/>
                            </wps:wsp>
                            <wps:wsp>
                              <wps:cNvPr id="93" name="Text Box 93"/>
                              <wps:cNvSpPr txBox="1"/>
                              <wps:spPr>
                                <a:xfrm>
                                  <a:off x="0" y="0"/>
                                  <a:ext cx="596348" cy="278295"/>
                                </a:xfrm>
                                <a:prstGeom prst="rect">
                                  <a:avLst/>
                                </a:prstGeom>
                                <a:solidFill>
                                  <a:sysClr val="window" lastClr="FFFFFF"/>
                                </a:solidFill>
                                <a:ln w="6350">
                                  <a:noFill/>
                                </a:ln>
                                <a:effectLst/>
                              </wps:spPr>
                              <wps:txbx>
                                <w:txbxContent>
                                  <w:p w:rsidR="00F97EFB" w:rsidRPr="00346137" w:rsidRDefault="00DC26F6"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axial</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4" name="Group 94"/>
                            <wpg:cNvGrpSpPr/>
                            <wpg:grpSpPr>
                              <a:xfrm>
                                <a:off x="4810539" y="0"/>
                                <a:ext cx="596348" cy="310101"/>
                                <a:chOff x="0" y="0"/>
                                <a:chExt cx="596348" cy="310101"/>
                              </a:xfrm>
                            </wpg:grpSpPr>
                            <wps:wsp>
                              <wps:cNvPr id="95" name="Straight Arrow Connector 95"/>
                              <wps:cNvCnPr/>
                              <wps:spPr>
                                <a:xfrm>
                                  <a:off x="0" y="310101"/>
                                  <a:ext cx="286247" cy="0"/>
                                </a:xfrm>
                                <a:prstGeom prst="straightConnector1">
                                  <a:avLst/>
                                </a:prstGeom>
                                <a:noFill/>
                                <a:ln w="9525" cap="flat" cmpd="sng" algn="ctr">
                                  <a:solidFill>
                                    <a:sysClr val="windowText" lastClr="000000"/>
                                  </a:solidFill>
                                  <a:prstDash val="solid"/>
                                  <a:tailEnd type="triangle"/>
                                </a:ln>
                                <a:effectLst/>
                              </wps:spPr>
                              <wps:bodyPr/>
                            </wps:wsp>
                            <wps:wsp>
                              <wps:cNvPr id="96" name="Text Box 96"/>
                              <wps:cNvSpPr txBox="1"/>
                              <wps:spPr>
                                <a:xfrm>
                                  <a:off x="0" y="0"/>
                                  <a:ext cx="596348" cy="278295"/>
                                </a:xfrm>
                                <a:prstGeom prst="rect">
                                  <a:avLst/>
                                </a:prstGeom>
                                <a:solidFill>
                                  <a:sysClr val="window" lastClr="FFFFFF"/>
                                </a:solidFill>
                                <a:ln w="6350">
                                  <a:noFill/>
                                </a:ln>
                                <a:effectLst/>
                              </wps:spPr>
                              <wps:txbx>
                                <w:txbxContent>
                                  <w:p w:rsidR="00F97EFB" w:rsidRPr="00346137" w:rsidRDefault="00DC26F6"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axial</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7" name="Group 97"/>
                            <wpg:cNvGrpSpPr/>
                            <wpg:grpSpPr>
                              <a:xfrm>
                                <a:off x="63611" y="588396"/>
                                <a:ext cx="652007" cy="278295"/>
                                <a:chOff x="0" y="0"/>
                                <a:chExt cx="652007" cy="278295"/>
                              </a:xfrm>
                            </wpg:grpSpPr>
                            <wps:wsp>
                              <wps:cNvPr id="98" name="Text Box 98"/>
                              <wps:cNvSpPr txBox="1"/>
                              <wps:spPr>
                                <a:xfrm>
                                  <a:off x="0" y="0"/>
                                  <a:ext cx="596348" cy="278295"/>
                                </a:xfrm>
                                <a:prstGeom prst="rect">
                                  <a:avLst/>
                                </a:prstGeom>
                                <a:solidFill>
                                  <a:sysClr val="window" lastClr="FFFFFF"/>
                                </a:solidFill>
                                <a:ln w="6350">
                                  <a:noFill/>
                                </a:ln>
                                <a:effectLst/>
                              </wps:spPr>
                              <wps:txbx>
                                <w:txbxContent>
                                  <w:p w:rsidR="00F97EFB" w:rsidRPr="00346137" w:rsidRDefault="00DC26F6"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friction</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Straight Arrow Connector 99"/>
                              <wps:cNvCnPr/>
                              <wps:spPr>
                                <a:xfrm flipV="1">
                                  <a:off x="286247" y="39757"/>
                                  <a:ext cx="365760" cy="0"/>
                                </a:xfrm>
                                <a:prstGeom prst="straightConnector1">
                                  <a:avLst/>
                                </a:prstGeom>
                                <a:noFill/>
                                <a:ln w="9525" cap="flat" cmpd="sng" algn="ctr">
                                  <a:solidFill>
                                    <a:sysClr val="windowText" lastClr="000000"/>
                                  </a:solidFill>
                                  <a:prstDash val="solid"/>
                                  <a:tailEnd type="triangle"/>
                                </a:ln>
                                <a:effectLst/>
                              </wps:spPr>
                              <wps:bodyPr/>
                            </wps:wsp>
                          </wpg:grpSp>
                          <wpg:grpSp>
                            <wpg:cNvPr id="100" name="Group 100"/>
                            <wpg:cNvGrpSpPr/>
                            <wpg:grpSpPr>
                              <a:xfrm>
                                <a:off x="4754880" y="580445"/>
                                <a:ext cx="596348" cy="278295"/>
                                <a:chOff x="0" y="0"/>
                                <a:chExt cx="596348" cy="278295"/>
                              </a:xfrm>
                            </wpg:grpSpPr>
                            <wps:wsp>
                              <wps:cNvPr id="101" name="Text Box 101"/>
                              <wps:cNvSpPr txBox="1"/>
                              <wps:spPr>
                                <a:xfrm>
                                  <a:off x="0" y="0"/>
                                  <a:ext cx="596348" cy="278295"/>
                                </a:xfrm>
                                <a:prstGeom prst="rect">
                                  <a:avLst/>
                                </a:prstGeom>
                                <a:solidFill>
                                  <a:sysClr val="window" lastClr="FFFFFF"/>
                                </a:solidFill>
                                <a:ln w="6350">
                                  <a:noFill/>
                                </a:ln>
                                <a:effectLst/>
                              </wps:spPr>
                              <wps:txbx>
                                <w:txbxContent>
                                  <w:p w:rsidR="00F97EFB" w:rsidRPr="00346137" w:rsidRDefault="00DC26F6"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friction</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Straight Arrow Connector 102"/>
                              <wps:cNvCnPr/>
                              <wps:spPr>
                                <a:xfrm flipH="1">
                                  <a:off x="0" y="23854"/>
                                  <a:ext cx="390111" cy="0"/>
                                </a:xfrm>
                                <a:prstGeom prst="straightConnector1">
                                  <a:avLst/>
                                </a:prstGeom>
                                <a:noFill/>
                                <a:ln w="9525" cap="flat" cmpd="sng" algn="ctr">
                                  <a:solidFill>
                                    <a:sysClr val="windowText" lastClr="000000"/>
                                  </a:solidFill>
                                  <a:prstDash val="solid"/>
                                  <a:tailEnd type="triangle"/>
                                </a:ln>
                                <a:effectLst/>
                              </wps:spPr>
                              <wps:bodyPr/>
                            </wps:wsp>
                          </wpg:grpSp>
                        </wpg:grpSp>
                        <wps:wsp>
                          <wps:cNvPr id="104" name="Text Box 104"/>
                          <wps:cNvSpPr txBox="1"/>
                          <wps:spPr>
                            <a:xfrm>
                              <a:off x="127221" y="0"/>
                              <a:ext cx="76962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1371E2" w:rsidRDefault="00F97EFB" w:rsidP="006979D9">
                                <w:r>
                                  <w:t>Free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 name="Text Box 105"/>
                        <wps:cNvSpPr txBox="1"/>
                        <wps:spPr>
                          <a:xfrm>
                            <a:off x="4715124" y="0"/>
                            <a:ext cx="76962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1371E2" w:rsidRDefault="00F97EFB" w:rsidP="006979D9">
                              <w:r>
                                <w:t>Free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 o:spid="_x0000_s1026" style="position:absolute;left:0;text-align:left;margin-left:3.65pt;margin-top:4.95pt;width:421.8pt;height:100.15pt;z-index:251651584;mso-width-relative:margin;mso-height-relative:margin" coordsize="54847,1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">
                <v:group id="Group 9" o:spid="_x0000_s1027" style="position:absolute;width:54483;height:12722" coordsize="54483,12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53" o:spid="_x0000_s1028" style="position:absolute;top:3578;width:54483;height:9144" coordsize="54068,8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54" o:spid="_x0000_s1029" style="position:absolute;left:6599;width:40910;height:7712" coordsize="40910,7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line id="Straight Connector 55" o:spid="_x0000_s1030" style="position:absolute;visibility:visible;mso-wrap-style:square" from="397,79" to="4031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YOF8IAAADbAAAADwAAAGRycy9kb3ducmV2LnhtbESPS4vCQBCE7wv+h6EFb+vEBR9ER9FV&#10;cY++8dhk2iSY6QmZ0cR/vyMIHouq+oqazBpTiAdVLresoNeNQBAnVuecKjge1t8jEM4jaywsk4In&#10;OZhNW18TjLWteUePvU9FgLCLUUHmfRlL6ZKMDLquLYmDd7WVQR9klUpdYR3gppA/UTSQBnMOCxmW&#10;9JtRctvfjQK9uJxkvnpuRgN9Ol/ccL6Vy1qpTruZj0F4avwn/G7/aQX9Pry+hB8g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YOF8IAAADbAAAADwAAAAAAAAAAAAAA&#10;AAChAgAAZHJzL2Rvd25yZXYueG1sUEsFBgAAAAAEAAQA+QAAAJADAAAAAA==&#10;" strokecolor="windowText" strokeweight="2pt"/>
                      <v:line id="Straight Connector 56" o:spid="_x0000_s1031" style="position:absolute;visibility:visible;mso-wrap-style:square" from="397,5645" to="40313,5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SQYMIAAADbAAAADwAAAGRycy9kb3ducmV2LnhtbESPT4vCMBTE7wt+h/CEva2pC1apRlFX&#10;cY/+x+OjebbF5qU0WVu//UYQPA4z8xtmMmtNKe5Uu8Kygn4vAkGcWl1wpuB4WH+NQDiPrLG0TAoe&#10;5GA27XxMMNG24R3d9z4TAcIuQQW591UipUtzMuh6tiIO3tXWBn2QdSZ1jU2Am1J+R1EsDRYcFnKs&#10;aJlTetv/GQV6cTnJYvXYjGJ9Ol/ccL6VP41Sn912PgbhqfXv8Kv9qxUMYnh+CT9AT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XSQYMIAAADbAAAADwAAAAAAAAAAAAAA&#10;AAChAgAAZHJzL2Rvd25yZXYueG1sUEsFBgAAAAAEAAQA+QAAAJADAAAAAA==&#10;" strokecolor="windowText" strokeweight="2pt"/>
                      <v:group id="Group 57" o:spid="_x0000_s1032" style="position:absolute;left:795;top:5565;width:4212;height:2068"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line id="Straight Connector 58" o:spid="_x0000_s1033"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LDEsMAAADbAAAADwAAAGRycy9kb3ducmV2LnhtbERPPW/CMBDdkfofrKvEBg5IraqAE9HS&#10;SkyUUpZsR3zEaeJzFBtI++vxUInx6X0v88G24kK9rx0rmE0TEMSl0zVXCg7fH5MXED4ga2wdk4Jf&#10;8pBnD6Mlptpd+Ysu+1CJGMI+RQUmhC6V0peGLPqp64gjd3K9xRBhX0nd4zWG21bOk+RZWqw5Nhjs&#10;6M1Q2ezPVsH6b9dsi6KYN+2nOczeX7uf9bFQavw4rBYgAg3hLv53b7SCpzg2fok/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SwxLDAAAA2wAAAA8AAAAAAAAAAAAA&#10;AAAAoQIAAGRycy9kb3ducmV2LnhtbFBLBQYAAAAABAAEAPkAAACRAwAAAAA=&#10;" strokecolor="windowText"/>
                        <v:line id="Straight Connector 59" o:spid="_x0000_s1034"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5micYAAADbAAAADwAAAGRycy9kb3ducmV2LnhtbESPQWvCQBSE7wX/w/IEb3Wj0FJTV6la&#10;wZNV6yW3Z/aZTZN9G7Krpv76bqHQ4zAz3zDTeWdrcaXWl44VjIYJCOLc6ZILBcfP9eMLCB+QNdaO&#10;ScE3eZjPeg9TTLW78Z6uh1CICGGfogITQpNK6XNDFv3QNcTRO7vWYoiyLaRu8RbhtpbjJHmWFkuO&#10;CwYbWhrKq8PFKljdd9U2y7JxVX+Y4+h90XytTplSg3739goiUBf+w3/tjVbwNIHfL/EHy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eZonGAAAA2wAAAA8AAAAAAAAA&#10;AAAAAAAAoQIAAGRycy9kb3ducmV2LnhtbFBLBQYAAAAABAAEAPkAAACUAwAAAAA=&#10;" strokecolor="windowText"/>
                        <v:line id="Straight Connector 60" o:spid="_x0000_s1035"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gFqcEAAADbAAAADwAAAGRycy9kb3ducmV2LnhtbERPu27CMBTdK/EP1kViKw4MqAoYVF5S&#10;J95Lttv4Nk4TX0exC6FfjwckxqPzni06W4srtb50rGA0TEAQ506XXCi4nLfvHyB8QNZYOyYFd/Kw&#10;mPfeZphqd+MjXU+hEDGEfYoKTAhNKqXPDVn0Q9cQR+7HtRZDhG0hdYu3GG5rOU6SibRYcmww2NDK&#10;UF6d/qyC9f+h2mVZNq7qvbmMNsvmd/2dKTXod59TEIG68BI/3V9awSSuj1/iD5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yAWpwQAAANsAAAAPAAAAAAAAAAAAAAAA&#10;AKECAABkcnMvZG93bnJldi54bWxQSwUGAAAAAAQABAD5AAAAjwMAAAAA&#10;" strokecolor="windowText"/>
                      </v:group>
                      <v:group id="Group 61" o:spid="_x0000_s1036" style="position:absolute;left:5486;top:5645;width:4212;height:2067"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line id="Straight Connector 62" o:spid="_x0000_s1037"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Y+RcUAAADbAAAADwAAAGRycy9kb3ducmV2LnhtbESPzW7CMBCE75X6DtYicSsOOaAqYBA/&#10;ReLUUsoltyVe4pB4HcUG0j59jVSpx9HMfKOZLXrbiBt1vnKsYDxKQBAXTldcKjh+bV9eQfiArLFx&#10;TAq+ycNi/vw0w0y7O3/S7RBKESHsM1RgQmgzKX1hyKIfuZY4emfXWQxRdqXUHd4j3DYyTZKJtFhx&#10;XDDY0tpQUR+uVsHmZ1+/53me1s2HOY7fVu1lc8qVGg765RREoD78h//aO61gksLjS/w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Y+RcUAAADbAAAADwAAAAAAAAAA&#10;AAAAAAChAgAAZHJzL2Rvd25yZXYueG1sUEsFBgAAAAAEAAQA+QAAAJMDAAAAAA==&#10;" strokecolor="windowText"/>
                        <v:line id="Straight Connector 63" o:spid="_x0000_s1038"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qb3sUAAADbAAAADwAAAGRycy9kb3ducmV2LnhtbESPQWvCQBSE7wX/w/KE3upGCyKpq1i1&#10;4Mlq6iW31+wzmyb7NmS3mvbXdwWhx2FmvmHmy9424kKdrxwrGI8SEMSF0xWXCk4fb08zED4ga2wc&#10;k4If8rBcDB7mmGp35SNdslCKCGGfogITQptK6QtDFv3ItcTRO7vOYoiyK6Xu8BrhtpGTJJlKixXH&#10;BYMtrQ0VdfZtFWx+D/U+z/NJ3byb03j72n5tPnOlHof96gVEoD78h+/tnVYwfYbbl/gD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qb3sUAAADbAAAADwAAAAAAAAAA&#10;AAAAAAChAgAAZHJzL2Rvd25yZXYueG1sUEsFBgAAAAAEAAQA+QAAAJMDAAAAAA==&#10;" strokecolor="windowText"/>
                        <v:line id="Straight Connector 64" o:spid="_x0000_s1039"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MDqsUAAADbAAAADwAAAGRycy9kb3ducmV2LnhtbESPQWvCQBSE7wX/w/KE3upGKSKpq1i1&#10;4Mlq6iW31+wzmyb7NmS3mvbXdwWhx2FmvmHmy9424kKdrxwrGI8SEMSF0xWXCk4fb08zED4ga2wc&#10;k4If8rBcDB7mmGp35SNdslCKCGGfogITQptK6QtDFv3ItcTRO7vOYoiyK6Xu8BrhtpGTJJlKixXH&#10;BYMtrQ0VdfZtFWx+D/U+z/NJ3byb03j72n5tPnOlHof96gVEoD78h+/tnVYwfYbbl/gD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MDqsUAAADbAAAADwAAAAAAAAAA&#10;AAAAAAChAgAAZHJzL2Rvd25yZXYueG1sUEsFBgAAAAAEAAQA+QAAAJMDAAAAAA==&#10;" strokecolor="windowText"/>
                      </v:group>
                      <v:group id="Group 65" o:spid="_x0000_s1040" style="position:absolute;left:10177;top:5645;width:4210;height:2064"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line id="Straight Connector 66" o:spid="_x0000_s1041"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4RsUAAADbAAAADwAAAGRycy9kb3ducmV2LnhtbESPzW7CMBCE75X6DtYicSsOHKIqYBA/&#10;ReLUUsoltyVe4pB4HcUG0j59jVSpx9HMfKOZLXrbiBt1vnKsYDxKQBAXTldcKjh+bV9eQfiArLFx&#10;TAq+ycNi/vw0w0y7O3/S7RBKESHsM1RgQmgzKX1hyKIfuZY4emfXWQxRdqXUHd4j3DZykiSptFhx&#10;XDDY0tpQUR+uVsHmZ1+/53k+qZsPcxy/rdrL5pQrNRz0yymIQH34D/+1d1pBmsLjS/w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4RsUAAADbAAAADwAAAAAAAAAA&#10;AAAAAAChAgAAZHJzL2Rvd25yZXYueG1sUEsFBgAAAAAEAAQA+QAAAJMDAAAAAA==&#10;" strokecolor="windowText"/>
                        <v:line id="Straight Connector 67" o:spid="_x0000_s1042"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Gd3cUAAADbAAAADwAAAGRycy9kb3ducmV2LnhtbESPzW7CMBCE75X6DtZW4lYcOABKMYjy&#10;I3GihXLJbRsvcZp4HcUGAk9fV0LqcTQz32im887W4kKtLx0rGPQTEMS50yUXCo5fm9cJCB+QNdaO&#10;ScGNPMxnz09TTLW78p4uh1CICGGfogITQpNK6XNDFn3fNcTRO7nWYoiyLaRu8RrhtpbDJBlJiyXH&#10;BYMNLQ3l1eFsFazun9Uuy7JhVX+Y42D93vysvjOlei/d4g1EoC78hx/trVYwGs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Gd3cUAAADbAAAADwAAAAAAAAAA&#10;AAAAAAChAgAAZHJzL2Rvd25yZXYueG1sUEsFBgAAAAAEAAQA+QAAAJMDAAAAAA==&#10;" strokecolor="windowText"/>
                        <v:line id="Straight Connector 68" o:spid="_x0000_s1043"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4Jr8EAAADbAAAADwAAAGRycy9kb3ducmV2LnhtbERPu27CMBTdK/EP1kViKw4MqAoYVF5S&#10;J95Lttv4Nk4TX0exC6FfjwckxqPzni06W4srtb50rGA0TEAQ506XXCi4nLfvHyB8QNZYOyYFd/Kw&#10;mPfeZphqd+MjXU+hEDGEfYoKTAhNKqXPDVn0Q9cQR+7HtRZDhG0hdYu3GG5rOU6SibRYcmww2NDK&#10;UF6d/qyC9f+h2mVZNq7qvbmMNsvmd/2dKTXod59TEIG68BI/3V9awSSOjV/iD5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vgmvwQAAANsAAAAPAAAAAAAAAAAAAAAA&#10;AKECAABkcnMvZG93bnJldi54bWxQSwUGAAAAAAQABAD5AAAAjwMAAAAA&#10;" strokecolor="windowText"/>
                      </v:group>
                      <v:group id="Group 69" o:spid="_x0000_s1044" style="position:absolute;left:14948;top:5486;width:4212;height:2067"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Straight Connector 70" o:spid="_x0000_s1045"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GTdMIAAADbAAAADwAAAGRycy9kb3ducmV2LnhtbERPPW/CMBDdkfofrKvEBg4MbRVwIlpa&#10;iYlSypLtiI84TXyOYgNpfz0eKjE+ve9lPthWXKj3tWMFs2kCgrh0uuZKweH7Y/ICwgdkja1jUvBL&#10;HvLsYbTEVLsrf9FlHyoRQ9inqMCE0KVS+tKQRT91HXHkTq63GCLsK6l7vMZw28p5kjxJizXHBoMd&#10;vRkqm/3ZKlj/7ZptURTzpv00h9n7a/ezPhZKjR+H1QJEoCHcxf/ujVbwHNfHL/EHy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GTdMIAAADbAAAADwAAAAAAAAAAAAAA&#10;AAChAgAAZHJzL2Rvd25yZXYueG1sUEsFBgAAAAAEAAQA+QAAAJADAAAAAA==&#10;" strokecolor="windowText"/>
                        <v:line id="Straight Connector 71" o:spid="_x0000_s1046"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0278YAAADbAAAADwAAAGRycy9kb3ducmV2LnhtbESPS2/CMBCE75X4D9YicStOONAqYBCP&#10;VuqpD+CS2xIvcUi8jmIXAr++rlSpx9HMfKOZL3vbiAt1vnKsIB0nIIgLpysuFRz2r4/PIHxA1tg4&#10;JgU38rBcDB7mmGl35S+67EIpIoR9hgpMCG0mpS8MWfRj1xJH7+Q6iyHKrpS6w2uE20ZOkmQqLVYc&#10;Fwy2tDFU1Ltvq2B7/6zf8zyf1M2HOaQv6/a8PeZKjYb9agYiUB/+w3/tN63gKYXfL/EH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dNu/GAAAA2wAAAA8AAAAAAAAA&#10;AAAAAAAAoQIAAGRycy9kb3ducmV2LnhtbFBLBQYAAAAABAAEAPkAAACUAwAAAAA=&#10;" strokecolor="windowText"/>
                        <v:line id="Straight Connector 72" o:spid="_x0000_s1047"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mMYAAADbAAAADwAAAGRycy9kb3ducmV2LnhtbESPS2/CMBCE75X4D9YicSsOOdAqYBCP&#10;VuqpD+CS2xIvcUi8jmIXAr++rlSpx9HMfKOZL3vbiAt1vnKsYDJOQBAXTldcKjjsXx+fQfiArLFx&#10;TApu5GG5GDzMMdPuyl902YVSRAj7DBWYENpMSl8YsujHriWO3sl1FkOUXSl1h9cIt41Mk2QqLVYc&#10;Fwy2tDFU1Ltvq2B7/6zf8zxP6+bDHCYv6/a8PeZKjYb9agYiUB/+w3/tN63gKYXfL/EH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PqJjGAAAA2wAAAA8AAAAAAAAA&#10;AAAAAAAAoQIAAGRycy9kb3ducmV2LnhtbFBLBQYAAAAABAAEAPkAAACUAwAAAAA=&#10;" strokecolor="windowText"/>
                      </v:group>
                      <v:group id="Group 73" o:spid="_x0000_s1048" style="position:absolute;left:19560;top:5565;width:4212;height:2068"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line id="Straight Connector 74" o:spid="_x0000_s1049"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Vd8YAAADbAAAADwAAAGRycy9kb3ducmV2LnhtbESPQWvCQBSE7wX/w/IEb3WjlFZSV6la&#10;wZNV6yW3Z/aZTZN9G7Krpv76bqHQ4zAz3zDTeWdrcaXWl44VjIYJCOLc6ZILBcfP9eMEhA/IGmvH&#10;pOCbPMxnvYcpptrdeE/XQyhEhLBPUYEJoUml9Lkhi37oGuLonV1rMUTZFlK3eItwW8txkjxLiyXH&#10;BYMNLQ3l1eFiFazuu2qbZdm4qj/McfS+aL5Wp0ypQb97ewURqAv/4b/2Rit4eYLfL/EHy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qlXfGAAAA2wAAAA8AAAAAAAAA&#10;AAAAAAAAoQIAAGRycy9kb3ducmV2LnhtbFBLBQYAAAAABAAEAPkAAACUAwAAAAA=&#10;" strokecolor="windowText"/>
                        <v:line id="Straight Connector 75" o:spid="_x0000_s1050"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Yw7MYAAADbAAAADwAAAGRycy9kb3ducmV2LnhtbESPQWvCQBSE7wX/w/IEb3Wj0FZSV6la&#10;wZNV6yW3Z/aZTZN9G7Krpv76bqHQ4zAz3zDTeWdrcaXWl44VjIYJCOLc6ZILBcfP9eMEhA/IGmvH&#10;pOCbPMxnvYcpptrdeE/XQyhEhLBPUYEJoUml9Lkhi37oGuLonV1rMUTZFlK3eItwW8txkjxLiyXH&#10;BYMNLQ3l1eFiFazuu2qbZdm4qj/McfS+aL5Wp0ypQb97ewURqAv/4b/2Rit4eYLfL/EHy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mMOzGAAAA2wAAAA8AAAAAAAAA&#10;AAAAAAAAoQIAAGRycy9kb3ducmV2LnhtbFBLBQYAAAAABAAEAPkAAACUAwAAAAA=&#10;" strokecolor="windowText"/>
                        <v:line id="Straight Connector 76" o:spid="_x0000_s1051"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Sum8UAAADbAAAADwAAAGRycy9kb3ducmV2LnhtbESPzW7CMBCE75X6DtZW4lYcOABKMYjy&#10;I3GihXLJbRsvcZp4HcUGAk9fV0LqcTQz32im887W4kKtLx0rGPQTEMS50yUXCo5fm9cJCB+QNdaO&#10;ScGNPMxnz09TTLW78p4uh1CICGGfogITQpNK6XNDFn3fNcTRO7nWYoiyLaRu8RrhtpbDJBlJiyXH&#10;BYMNLQ3l1eFsFazun9Uuy7JhVX+Y42D93vysvjOlei/d4g1EoC78hx/trVYwHsH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7Sum8UAAADbAAAADwAAAAAAAAAA&#10;AAAAAAChAgAAZHJzL2Rvd25yZXYueG1sUEsFBgAAAAAEAAQA+QAAAJMDAAAAAA==&#10;" strokecolor="windowText"/>
                      </v:group>
                      <v:group id="Group 77" o:spid="_x0000_s1052" style="position:absolute;left:24251;top:5486;width:4212;height:2067"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line id="Straight Connector 78" o:spid="_x0000_s1053"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efcsIAAADbAAAADwAAAGRycy9kb3ducmV2LnhtbERPPW/CMBDdkfofrKvEBg4MbRVwIlpa&#10;iYlSypLtiI84TXyOYgNpfz0eKjE+ve9lPthWXKj3tWMFs2kCgrh0uuZKweH7Y/ICwgdkja1jUvBL&#10;HvLsYbTEVLsrf9FlHyoRQ9inqMCE0KVS+tKQRT91HXHkTq63GCLsK6l7vMZw28p5kjxJizXHBoMd&#10;vRkqm/3ZKlj/7ZptURTzpv00h9n7a/ezPhZKjR+H1QJEoCHcxf/ujVbwHMfGL/EHy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efcsIAAADbAAAADwAAAAAAAAAAAAAA&#10;AAChAgAAZHJzL2Rvd25yZXYueG1sUEsFBgAAAAAEAAQA+QAAAJADAAAAAA==&#10;" strokecolor="windowText"/>
                        <v:line id="Straight Connector 79" o:spid="_x0000_s1054"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s66cUAAADbAAAADwAAAGRycy9kb3ducmV2LnhtbESPwW7CMBBE75X4B2uRuBUHDm1JMahA&#10;kThRoFxyW+IlThOvo9hAytfXlSr1OJqZN5rpvLO1uFLrS8cKRsMEBHHudMmFguPn+vEFhA/IGmvH&#10;pOCbPMxnvYcpptrdeE/XQyhEhLBPUYEJoUml9Lkhi37oGuLonV1rMUTZFlK3eItwW8txkjxJiyXH&#10;BYMNLQ3l1eFiFazuu2qbZdm4qj/McfS+aL5Wp0ypQb97ewURqAv/4b/2Rit4nsDvl/gD5O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s66cUAAADbAAAADwAAAAAAAAAA&#10;AAAAAAChAgAAZHJzL2Rvd25yZXYueG1sUEsFBgAAAAAEAAQA+QAAAJMDAAAAAA==&#10;" strokecolor="windowText"/>
                        <v:line id="Straight Connector 80" o:spid="_x0000_s1055"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jU8IAAADbAAAADwAAAGRycy9kb3ducmV2LnhtbERPu27CMBTdK/UfrFuJrXFgQChgUFtA&#10;YoLyWLLdxrdxmvg6ig0Evr4ekBiPznu26G0jLtT5yrGCYZKCIC6crrhUcDqu3ycgfEDW2DgmBTfy&#10;sJi/vsww0+7Ke7ocQiliCPsMFZgQ2kxKXxiy6BPXEkfu13UWQ4RdKXWH1xhuGzlK07G0WHFsMNjS&#10;l6GiPpytguX9u97meT6qm505DVef7d/yJ1dq8NZ/TEEE6sNT/HBvtIJJXB+/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jU8IAAADbAAAADwAAAAAAAAAAAAAA&#10;AAChAgAAZHJzL2Rvd25yZXYueG1sUEsFBgAAAAAEAAQA+QAAAJADAAAAAA==&#10;" strokecolor="windowText"/>
                      </v:group>
                      <v:group id="Group 81" o:spid="_x0000_s1056" style="position:absolute;left:28863;top:5565;width:4212;height:2068"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line id="Straight Connector 82" o:spid="_x0000_s1057"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rYv8UAAADbAAAADwAAAGRycy9kb3ducmV2LnhtbESPwW7CMBBE70j9B2sr9UYcckAoxSAo&#10;rcSpLZRLbtt4iUPidRS7kPL1uBJSj6OZeaOZLwfbijP1vnasYJKkIIhLp2uuFBy+3sYzED4ga2wd&#10;k4Jf8rBcPIzmmGt34R2d96ESEcI+RwUmhC6X0peGLPrEdcTRO7reYoiyr6Tu8RLhtpVZmk6lxZrj&#10;gsGOXgyVzf7HKthcP5v3oiiypv0wh8nrujttvgulnh6H1TOIQEP4D9/bW61glsHfl/gD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rYv8UAAADbAAAADwAAAAAAAAAA&#10;AAAAAAChAgAAZHJzL2Rvd25yZXYueG1sUEsFBgAAAAAEAAQA+QAAAJMDAAAAAA==&#10;" strokecolor="windowText"/>
                        <v:line id="Straight Connector 83" o:spid="_x0000_s1058"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Z9JMUAAADbAAAADwAAAGRycy9kb3ducmV2LnhtbESPQWvCQBSE74L/YXlCb7rRQpHUVaxa&#10;8GRr6iW31+wzmyb7NmS3mvbXu0Khx2FmvmEWq9424kKdrxwrmE4SEMSF0xWXCk4fr+M5CB+QNTaO&#10;ScEPeVgth4MFptpd+UiXLJQiQtinqMCE0KZS+sKQRT9xLXH0zq6zGKLsSqk7vEa4beQsSZ6kxYrj&#10;gsGWNoaKOvu2Cra/7/Uhz/NZ3byZ03T30n5tP3OlHkb9+hlEoD78h//ae61g/gj3L/EH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Z9JMUAAADbAAAADwAAAAAAAAAA&#10;AAAAAAChAgAAZHJzL2Rvd25yZXYueG1sUEsFBgAAAAAEAAQA+QAAAJMDAAAAAA==&#10;" strokecolor="windowText"/>
                        <v:line id="Straight Connector 84" o:spid="_x0000_s1059"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lUMUAAADbAAAADwAAAGRycy9kb3ducmV2LnhtbESPQWvCQBSE74L/YXlCb7pRSpHUVaxa&#10;8GRr6iW31+wzmyb7NmS3mvbXu0Khx2FmvmEWq9424kKdrxwrmE4SEMSF0xWXCk4fr+M5CB+QNTaO&#10;ScEPeVgth4MFptpd+UiXLJQiQtinqMCE0KZS+sKQRT9xLXH0zq6zGKLsSqk7vEa4beQsSZ6kxYrj&#10;gsGWNoaKOvu2Cra/7/Uhz/NZ3byZ03T30n5tP3OlHkb9+hlEoD78h//ae61g/gj3L/EH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lUMUAAADbAAAADwAAAAAAAAAA&#10;AAAAAAChAgAAZHJzL2Rvd25yZXYueG1sUEsFBgAAAAAEAAQA+QAAAJMDAAAAAA==&#10;" strokecolor="windowText"/>
                      </v:group>
                      <v:group id="Group 85" o:spid="_x0000_s1060" style="position:absolute;left:33554;top:5565;width:4212;height:2068" coordsize="421225,206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line id="Straight Connector 86" o:spid="_x0000_s1061" style="position:absolute;flip:y;visibility:visible;mso-wrap-style:square" from="0,0" to="111319,20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HevMUAAADbAAAADwAAAGRycy9kb3ducmV2LnhtbESPzW7CMBCE75V4B2uReisOHBAKGMSv&#10;1FNpgUtuS7zEIfE6il0Iffq6UiWOo5n5RjNbdLYWN2p96VjBcJCAIM6dLrlQcDru3iYgfEDWWDsm&#10;BQ/ysJj3XmaYanfnL7odQiEihH2KCkwITSqlzw1Z9APXEEfv4lqLIcq2kLrFe4TbWo6SZCwtlhwX&#10;DDa0NpRXh2+rYPPzWX1kWTaq6r05Dber5ro5Z0q99rvlFESgLjzD/+13rWAyhr8v8Q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HevMUAAADbAAAADwAAAAAAAAAA&#10;AAAAAAChAgAAZHJzL2Rvd25yZXYueG1sUEsFBgAAAAAEAAQA+QAAAJMDAAAAAA==&#10;" strokecolor="windowText"/>
                        <v:line id="Straight Connector 87" o:spid="_x0000_s1062" style="position:absolute;flip:y;visibility:visible;mso-wrap-style:square" from="151074,7952" to="262199,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17J8UAAADbAAAADwAAAGRycy9kb3ducmV2LnhtbESPwW7CMBBE70j8g7VIvYEDhxalGESB&#10;SpxoSbnkto2XOE28jmIX0n49RqrU42hm3mgWq9424kKdrxwrmE4SEMSF0xWXCk4fr+M5CB+QNTaO&#10;ScEPeVgth4MFptpd+UiXLJQiQtinqMCE0KZS+sKQRT9xLXH0zq6zGKLsSqk7vEa4beQsSR6lxYrj&#10;gsGWNoaKOvu2Cra/7/Uhz/NZ3byZ03T30n5tP3OlHkb9+hlEoD78h//ae61g/gT3L/EH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17J8UAAADbAAAADwAAAAAAAAAA&#10;AAAAAAChAgAAZHJzL2Rvd25yZXYueG1sUEsFBgAAAAAEAAQA+QAAAJMDAAAAAA==&#10;" strokecolor="windowText"/>
                        <v:line id="Straight Connector 88" o:spid="_x0000_s1063" style="position:absolute;flip:y;visibility:visible;mso-wrap-style:square" from="310100,7952" to="421225,19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LvVcIAAADbAAAADwAAAGRycy9kb3ducmV2LnhtbERPu27CMBTdK/UfrFuJrXFgQChgUFtA&#10;YoLyWLLdxrdxmvg6ig0Evr4ekBiPznu26G0jLtT5yrGCYZKCIC6crrhUcDqu3ycgfEDW2DgmBTfy&#10;sJi/vsww0+7Ke7ocQiliCPsMFZgQ2kxKXxiy6BPXEkfu13UWQ4RdKXWH1xhuGzlK07G0WHFsMNjS&#10;l6GiPpytguX9u97meT6qm505DVef7d/yJ1dq8NZ/TEEE6sNT/HBvtIJJHBu/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LLvVcIAAADbAAAADwAAAAAAAAAAAAAA&#10;AAChAgAAZHJzL2Rvd25yZXYueG1sUEsFBgAAAAAEAAQA+QAAAJADAAAAAA==&#10;" strokecolor="windowText"/>
                      </v:group>
                      <v:shape id="Freeform 89" o:spid="_x0000_s1064" style="position:absolute;width:881;height:5568;visibility:visible;mso-wrap-style:square;v-text-anchor:middle" coordsize="88112,55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wWb8A&#10;AADbAAAADwAAAGRycy9kb3ducmV2LnhtbESPwQrCMBBE74L/EFbwpqkiotUoIgh6EqsHj0uztsVm&#10;U5pUq19vBMHjMDNvmOW6NaV4UO0KywpGwwgEcWp1wZmCy3k3mIFwHlljaZkUvMjBetXtLDHW9skn&#10;eiQ+EwHCLkYFufdVLKVLczLohrYiDt7N1gZ9kHUmdY3PADelHEfRVBosOCzkWNE2p/SeNEaBa87J&#10;/Xq47eXxNPENvssi2+6U6vfazQKEp9b/w7/2XiuYzeH7JfwA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6TBZvwAAANsAAAAPAAAAAAAAAAAAAAAAAJgCAABkcnMvZG93bnJl&#10;di54bWxQSwUGAAAAAAQABAD1AAAAhAMAAAAA&#10;" path="m63647,c37805,31143,11963,62286,15939,119270v3976,56984,66261,149749,71562,222636c92802,414793,62321,549966,47744,556592,33167,563218,-1288,433346,37,381663,1362,329980,28529,288235,55696,246491e" filled="f" strokecolor="windowText" strokeweight="2pt">
                        <v:path arrowok="t" o:connecttype="custom" o:connectlocs="63647,0;15939,119270;87501,341906;47744,556592;37,381663;55696,246491" o:connectangles="0,0,0,0,0,0"/>
                      </v:shape>
                      <v:shape id="Freeform 90" o:spid="_x0000_s1065" style="position:absolute;left:39597;top:159;width:1313;height:5490;visibility:visible;mso-wrap-style:square;v-text-anchor:middle" coordsize="131262,549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AZCMIA&#10;AADbAAAADwAAAGRycy9kb3ducmV2LnhtbERPzWqDQBC+B/oOywR6S9akEKLNJkiJ0ENJU9MHGN2p&#10;StxZdbdq3757KPT48f0fTrNpxUiDaywr2KwjEMSl1Q1XCj5v2WoPwnlkja1lUvBDDk7Hh8UBE20n&#10;/qAx95UIIewSVFB73yVSurImg25tO+LAfdnBoA9wqKQecArhppXbKNpJgw2Hhho7eqmpvOffRkGe&#10;peNbLK+b7qk493Fvi9v7pVDqcTmnzyA8zf5f/Od+1QrisD58CT9AH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0BkIwgAAANsAAAAPAAAAAAAAAAAAAAAAAJgCAABkcnMvZG93&#10;bnJldi54bWxQSwUGAAAAAAQABAD1AAAAhwMAAAAA&#10;" path="m73807,549014v29817,-55660,59635,-111319,47708,-166978c109588,326377,14173,278669,2246,215059,-9681,151449,28751,8325,49954,374v21203,-7951,71562,112643,79513,166977c137418,221685,117539,274031,97661,326377e" filled="f" strokecolor="windowText" strokeweight="2pt">
                        <v:path arrowok="t" o:connecttype="custom" o:connectlocs="73807,549014;121515,382036;2246,215059;49954,374;129467,167351;97661,326377" o:connectangles="0,0,0,0,0,0"/>
                      </v:shape>
                    </v:group>
                    <v:group id="Group 91" o:spid="_x0000_s1066" style="position:absolute;width:5963;height:3101" coordsize="5963,3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type id="_x0000_t32" coordsize="21600,21600" o:spt="32" o:oned="t" path="m,l21600,21600e" filled="f">
                        <v:path arrowok="t" fillok="f" o:connecttype="none"/>
                        <o:lock v:ext="edit" shapetype="t"/>
                      </v:shapetype>
                      <v:shape id="Straight Arrow Connector 92" o:spid="_x0000_s1067" type="#_x0000_t32" style="position:absolute;left:3498;top:3101;width:246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u5/8QAAADbAAAADwAAAGRycy9kb3ducmV2LnhtbESPQWvCQBSE7wX/w/IEb3VjEKnRVVRo&#10;KdSiRi/eHtlnNph9G7Krpv++KxR6HGbmG2a+7Gwt7tT6yrGC0TABQVw4XXGp4HR8f30D4QOyxtox&#10;KfghD8tF72WOmXYPPtA9D6WIEPYZKjAhNJmUvjBk0Q9dQxy9i2sthijbUuoWHxFua5kmyURarDgu&#10;GGxoY6i45jer4PvsxvnY57uP7dd6bxNnJunIKDXod6sZiEBd+A//tT+1gmkKzy/xB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7n/xAAAANsAAAAPAAAAAAAAAAAA&#10;AAAAAKECAABkcnMvZG93bnJldi54bWxQSwUGAAAAAAQABAD5AAAAkgMAAAAA&#10;" strokecolor="windowText">
                        <v:stroke endarrow="block"/>
                      </v:shape>
                      <v:shapetype id="_x0000_t202" coordsize="21600,21600" o:spt="202" path="m,l,21600r21600,l21600,xe">
                        <v:stroke joinstyle="miter"/>
                        <v:path gradientshapeok="t" o:connecttype="rect"/>
                      </v:shapetype>
                      <v:shape id="Text Box 93" o:spid="_x0000_s1068" type="#_x0000_t202" style="position:absolute;width:596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eyV8YA&#10;AADbAAAADwAAAGRycy9kb3ducmV2LnhtbESPQWvCQBSE70L/w/IK3uqmFUqNrlJKRYUGaxS8PrLP&#10;JDb7NuxuTeqv7xYKHoeZ+YaZLXrTiAs5X1tW8DhKQBAXVtdcKjjslw8vIHxA1thYJgU/5GExvxvM&#10;MNW24x1d8lCKCGGfooIqhDaV0hcVGfQj2xJH72SdwRClK6V22EW4aeRTkjxLgzXHhQpbequo+Mq/&#10;jYJjl6/cdrM5f7br7Lq95tkHvWdKDe/71ymIQH24hf/ba61gMoa/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eyV8YAAADbAAAADwAAAAAAAAAAAAAAAACYAgAAZHJz&#10;L2Rvd25yZXYueG1sUEsFBgAAAAAEAAQA9QAAAIsDAAAAAA==&#10;" fillcolor="window" stroked="f" strokeweight=".5pt">
                        <v:textbox>
                          <w:txbxContent>
                            <w:p w:rsidR="00F97EFB" w:rsidRPr="00346137" w:rsidRDefault="00F97EFB"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axial</m:t>
                                      </m:r>
                                    </m:sub>
                                  </m:sSub>
                                </m:oMath>
                              </m:oMathPara>
                            </w:p>
                          </w:txbxContent>
                        </v:textbox>
                      </v:shape>
                    </v:group>
                    <v:group id="Group 94" o:spid="_x0000_s1069" style="position:absolute;left:48105;width:5963;height:3101" coordsize="5963,3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Straight Arrow Connector 95" o:spid="_x0000_s1070" type="#_x0000_t32" style="position:absolute;top:3101;width:28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K6MUAAADbAAAADwAAAGRycy9kb3ducmV2LnhtbESPzWrDMBCE74W+g9hCbo3cXxonSmhL&#10;Cu0p2E4gx421sdxaKyOpsfv2VaGQ4zAz3zCL1Wg7cSIfWscKbqYZCOLa6ZYbBdvq7foJRIjIGjvH&#10;pOCHAqyWlxcLzLUbuKBTGRuRIBxyVGBi7HMpQ23IYpi6njh5R+ctxiR9I7XHIcFtJ2+z7FFabDkt&#10;GOzp1VD9VX5bBYX0Lx/lfVdVw9rcHTZ6ty8+d0pNrsbnOYhIYzyH/9vvWsHsAf6+pB8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K6MUAAADbAAAADwAAAAAAAAAA&#10;AAAAAAChAgAAZHJzL2Rvd25yZXYueG1sUEsFBgAAAAAEAAQA+QAAAJMDAAAAAA==&#10;" strokecolor="windowText">
                        <v:stroke endarrow="block"/>
                      </v:shape>
                      <v:shape id="Text Box 96" o:spid="_x0000_s1071" type="#_x0000_t202" style="position:absolute;width:596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Rz8UA&#10;AADbAAAADwAAAGRycy9kb3ducmV2LnhtbESPQWvCQBSE74X+h+UVequb9iAaXUWkpQoN1ih4fWSf&#10;STT7NuxuTfTXdwtCj8PMfMNM571pxIWcry0reB0kIIgLq2suFex3Hy8jED4ga2wsk4IreZjPHh+m&#10;mGrb8ZYueShFhLBPUUEVQptK6YuKDPqBbYmjd7TOYIjSlVI77CLcNPItSYbSYM1xocKWlhUV5/zH&#10;KDh0+afbrNen73aV3Ta3PPui90yp56d+MQERqA//4Xt7pRWMh/D3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BHPxQAAANsAAAAPAAAAAAAAAAAAAAAAAJgCAABkcnMv&#10;ZG93bnJldi54bWxQSwUGAAAAAAQABAD1AAAAigMAAAAA&#10;" fillcolor="window" stroked="f" strokeweight=".5pt">
                        <v:textbox>
                          <w:txbxContent>
                            <w:p w:rsidR="00F97EFB" w:rsidRPr="00346137" w:rsidRDefault="00F97EFB"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axial</m:t>
                                      </m:r>
                                    </m:sub>
                                  </m:sSub>
                                </m:oMath>
                              </m:oMathPara>
                            </w:p>
                          </w:txbxContent>
                        </v:textbox>
                      </v:shape>
                    </v:group>
                    <v:group id="Group 97" o:spid="_x0000_s1072" style="position:absolute;left:636;top:5883;width:6520;height:2783" coordsize="6520,2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Text Box 98" o:spid="_x0000_s1073" type="#_x0000_t202" style="position:absolute;width:596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gJsIA&#10;AADbAAAADwAAAGRycy9kb3ducmV2LnhtbERPz2vCMBS+D/Y/hDfYzabzMFxnFBkbKljUTvD6aJ5t&#10;t+alJNFW//rlIOz48f2ezgfTigs531hW8JKkIIhLqxuuFBy+v0YTED4ga2wtk4IreZjPHh+mmGnb&#10;854uRahEDGGfoYI6hC6T0pc1GfSJ7Ygjd7LOYIjQVVI77GO4aeU4TV+lwYZjQ40dfdRU/hZno+DY&#10;F0u3Xa9/dt0qv21vRb6hz1yp56dh8Q4i0BD+xXf3Sit4i2Pjl/gD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yAmwgAAANsAAAAPAAAAAAAAAAAAAAAAAJgCAABkcnMvZG93&#10;bnJldi54bWxQSwUGAAAAAAQABAD1AAAAhwMAAAAA&#10;" fillcolor="window" stroked="f" strokeweight=".5pt">
                        <v:textbox>
                          <w:txbxContent>
                            <w:p w:rsidR="00F97EFB" w:rsidRPr="00346137" w:rsidRDefault="00F97EFB"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friction</m:t>
                                      </m:r>
                                    </m:sub>
                                  </m:sSub>
                                </m:oMath>
                              </m:oMathPara>
                            </w:p>
                          </w:txbxContent>
                        </v:textbox>
                      </v:shape>
                      <v:shape id="Straight Arrow Connector 99" o:spid="_x0000_s1074" type="#_x0000_t32" style="position:absolute;left:2862;top:397;width:365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8rjsQAAADbAAAADwAAAGRycy9kb3ducmV2LnhtbESPQWvCQBSE74L/YXmCt7pRRJroKiq0&#10;FGppjV68PbLPbDD7NmRXTf99Vyh4HGbmG2ax6mwtbtT6yrGC8SgBQVw4XXGp4Hh4e3kF4QOyxtox&#10;KfglD6tlv7fATLs77+mWh1JECPsMFZgQmkxKXxiy6EeuIY7e2bUWQ5RtKXWL9wi3tZwkyUxarDgu&#10;GGxoa6i45Fer4OvkpvnU59/vu8/Nj02cmU3GRqnhoFvPQQTqwjP83/7QCtIUHl/iD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3yuOxAAAANsAAAAPAAAAAAAAAAAA&#10;AAAAAKECAABkcnMvZG93bnJldi54bWxQSwUGAAAAAAQABAD5AAAAkgMAAAAA&#10;" strokecolor="windowText">
                        <v:stroke endarrow="block"/>
                      </v:shape>
                    </v:group>
                    <v:group id="Group 100" o:spid="_x0000_s1075" style="position:absolute;left:47548;top:5804;width:5964;height:2783" coordsize="5963,2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Text Box 101" o:spid="_x0000_s1076" type="#_x0000_t202" style="position:absolute;width:596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lCMMA&#10;AADcAAAADwAAAGRycy9kb3ducmV2LnhtbERPTWvCQBC9C/6HZQRvdWMPUqKriFRUaLDGQq9Ddkxi&#10;s7Nhd2tSf323UPA2j/c5i1VvGnEj52vLCqaTBARxYXXNpYKP8/bpBYQPyBoby6TghzyslsPBAlNt&#10;Oz7RLQ+liCHsU1RQhdCmUvqiIoN+YlviyF2sMxgidKXUDrsYbhr5nCQzabDm2FBhS5uKiq/82yj4&#10;7PKdOx4O1/d2n92P9zx7o9dMqfGoX89BBOrDQ/zv3us4P5nC3zPxA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DlCMMAAADcAAAADwAAAAAAAAAAAAAAAACYAgAAZHJzL2Rv&#10;d25yZXYueG1sUEsFBgAAAAAEAAQA9QAAAIgDAAAAAA==&#10;" fillcolor="window" stroked="f" strokeweight=".5pt">
                        <v:textbox>
                          <w:txbxContent>
                            <w:p w:rsidR="00F97EFB" w:rsidRPr="00346137" w:rsidRDefault="00F97EFB" w:rsidP="006979D9">
                              <m:oMathPara>
                                <m:oMath>
                                  <m:sSub>
                                    <m:sSubPr>
                                      <m:ctrlPr>
                                        <w:rPr>
                                          <w:rFonts w:ascii="Cambria Math" w:eastAsiaTheme="minorHAnsi" w:hAnsi="Cambria Math" w:cstheme="minorBidi"/>
                                          <w:i/>
                                          <w:szCs w:val="22"/>
                                          <w:lang w:val="en-MY"/>
                                        </w:rPr>
                                      </m:ctrlPr>
                                    </m:sSubPr>
                                    <m:e>
                                      <m:r>
                                        <w:rPr>
                                          <w:rFonts w:ascii="Cambria Math" w:hAnsi="Cambria Math"/>
                                        </w:rPr>
                                        <m:t>F</m:t>
                                      </m:r>
                                    </m:e>
                                    <m:sub>
                                      <m:r>
                                        <w:rPr>
                                          <w:rFonts w:ascii="Cambria Math" w:hAnsi="Cambria Math"/>
                                        </w:rPr>
                                        <m:t>friction</m:t>
                                      </m:r>
                                    </m:sub>
                                  </m:sSub>
                                </m:oMath>
                              </m:oMathPara>
                            </w:p>
                          </w:txbxContent>
                        </v:textbox>
                      </v:shape>
                      <v:shape id="Straight Arrow Connector 102" o:spid="_x0000_s1077" type="#_x0000_t32" style="position:absolute;top:238;width:39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UqgsIAAADcAAAADwAAAGRycy9kb3ducmV2LnhtbERPTWsCMRC9F/ofwhS81cRFpGyNYgsV&#10;QaW69eJt2IybpZvJsom6/nsjFHqbx/uc6bx3jbhQF2rPGkZDBYK49KbmSsPh5+v1DUSIyAYbz6Th&#10;RgHms+enKebGX3lPlyJWIoVwyFGDjbHNpQylJYdh6FvixJ185zAm2FXSdHhN4a6RmVIT6bDm1GCx&#10;pU9L5W9xdhq2Rz8uxqH4Xm7WHzunvJ1kI6v14KVfvIOI1Md/8Z97ZdJ8lcHjmXSBn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UqgsIAAADcAAAADwAAAAAAAAAAAAAA&#10;AAChAgAAZHJzL2Rvd25yZXYueG1sUEsFBgAAAAAEAAQA+QAAAJADAAAAAA==&#10;" strokecolor="windowText">
                        <v:stroke endarrow="block"/>
                      </v:shape>
                    </v:group>
                  </v:group>
                  <v:shape id="Text Box 104" o:spid="_x0000_s1078" type="#_x0000_t202" style="position:absolute;left:1272;width:769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5/cQA&#10;AADcAAAADwAAAGRycy9kb3ducmV2LnhtbERPTWvCQBC9F/wPywi9lLqp1laiqxRpVbxpquJtyI5J&#10;MDsbstsk/nu3UOhtHu9zZovOlKKh2hWWFbwMIhDEqdUFZwq+k6/nCQjnkTWWlknBjRws5r2HGcba&#10;tryjZu8zEULYxagg976KpXRpTgbdwFbEgbvY2qAPsM6krrEN4aaUwyh6kwYLDg05VrTMKb3uf4yC&#10;81N22rpudWhH41H1uW6S96NOlHrsdx9TEJ46/y/+c290mB+9wu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LOf3EAAAA3AAAAA8AAAAAAAAAAAAAAAAAmAIAAGRycy9k&#10;b3ducmV2LnhtbFBLBQYAAAAABAAEAPUAAACJAwAAAAA=&#10;" fillcolor="white [3201]" stroked="f" strokeweight=".5pt">
                    <v:textbox>
                      <w:txbxContent>
                        <w:p w:rsidR="00F97EFB" w:rsidRPr="001371E2" w:rsidRDefault="00F97EFB" w:rsidP="006979D9">
                          <w:r>
                            <w:t>Free End</w:t>
                          </w:r>
                        </w:p>
                      </w:txbxContent>
                    </v:textbox>
                  </v:shape>
                </v:group>
                <v:shape id="Text Box 105" o:spid="_x0000_s1079" type="#_x0000_t202" style="position:absolute;left:47151;width:769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p w:rsidR="00F97EFB" w:rsidRPr="001371E2" w:rsidRDefault="00F97EFB" w:rsidP="006979D9">
                        <w:r>
                          <w:t>Free End</w:t>
                        </w:r>
                      </w:p>
                    </w:txbxContent>
                  </v:textbox>
                </v:shape>
              </v:group>
            </w:pict>
          </mc:Fallback>
        </mc:AlternateContent>
      </w:r>
    </w:p>
    <w:p w:rsidR="006979D9" w:rsidRPr="006979D9" w:rsidRDefault="006979D9" w:rsidP="006979D9">
      <w:pPr>
        <w:pStyle w:val="ListParagraph"/>
        <w:autoSpaceDE w:val="0"/>
        <w:autoSpaceDN w:val="0"/>
        <w:adjustRightInd w:val="0"/>
        <w:spacing w:line="360" w:lineRule="auto"/>
        <w:ind w:left="0"/>
        <w:rPr>
          <w:sz w:val="24"/>
          <w:szCs w:val="24"/>
        </w:rPr>
      </w:pPr>
      <w:r w:rsidRPr="006979D9">
        <w:rPr>
          <w:noProof/>
          <w:sz w:val="24"/>
          <w:szCs w:val="24"/>
          <w:lang w:val="en-MY" w:eastAsia="ja-JP"/>
        </w:rPr>
        <mc:AlternateContent>
          <mc:Choice Requires="wps">
            <w:drawing>
              <wp:anchor distT="0" distB="0" distL="114300" distR="114300" simplePos="0" relativeHeight="251652608" behindDoc="0" locked="0" layoutInCell="1" allowOverlap="1" wp14:anchorId="4A7D8DD5" wp14:editId="4DB6F860">
                <wp:simplePos x="0" y="0"/>
                <wp:positionH relativeFrom="column">
                  <wp:posOffset>493395</wp:posOffset>
                </wp:positionH>
                <wp:positionV relativeFrom="paragraph">
                  <wp:posOffset>197485</wp:posOffset>
                </wp:positionV>
                <wp:extent cx="3971925" cy="0"/>
                <wp:effectExtent l="0" t="0" r="0" b="19050"/>
                <wp:wrapNone/>
                <wp:docPr id="107" name="Straight Connector 107"/>
                <wp:cNvGraphicFramePr/>
                <a:graphic xmlns:a="http://schemas.openxmlformats.org/drawingml/2006/main">
                  <a:graphicData uri="http://schemas.microsoft.com/office/word/2010/wordprocessingShape">
                    <wps:wsp>
                      <wps:cNvCnPr/>
                      <wps:spPr>
                        <a:xfrm>
                          <a:off x="0" y="0"/>
                          <a:ext cx="3971925"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15.55pt" to="351.6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" strokecolor="black [3213]">
                <v:stroke dashstyle="longDashDot"/>
              </v:line>
            </w:pict>
          </mc:Fallback>
        </mc:AlternateContent>
      </w:r>
    </w:p>
    <w:p w:rsidR="006979D9" w:rsidRPr="006979D9" w:rsidRDefault="006979D9" w:rsidP="006979D9">
      <w:pPr>
        <w:pStyle w:val="ListParagraph"/>
        <w:autoSpaceDE w:val="0"/>
        <w:autoSpaceDN w:val="0"/>
        <w:adjustRightInd w:val="0"/>
        <w:spacing w:line="360" w:lineRule="auto"/>
        <w:ind w:left="0"/>
        <w:rPr>
          <w:sz w:val="24"/>
          <w:szCs w:val="24"/>
        </w:rPr>
      </w:pPr>
      <w:r w:rsidRPr="006979D9">
        <w:rPr>
          <w:noProof/>
          <w:sz w:val="24"/>
          <w:szCs w:val="24"/>
          <w:lang w:val="en-MY" w:eastAsia="ja-JP"/>
        </w:rPr>
        <mc:AlternateContent>
          <mc:Choice Requires="wps">
            <w:drawing>
              <wp:anchor distT="0" distB="0" distL="114300" distR="114300" simplePos="0" relativeHeight="251650560" behindDoc="0" locked="0" layoutInCell="1" allowOverlap="1" wp14:anchorId="7F635190" wp14:editId="203D0796">
                <wp:simplePos x="0" y="0"/>
                <wp:positionH relativeFrom="column">
                  <wp:posOffset>4241800</wp:posOffset>
                </wp:positionH>
                <wp:positionV relativeFrom="paragraph">
                  <wp:posOffset>231140</wp:posOffset>
                </wp:positionV>
                <wp:extent cx="111760" cy="200025"/>
                <wp:effectExtent l="0" t="0" r="21590" b="28575"/>
                <wp:wrapNone/>
                <wp:docPr id="103" name="Straight Connector 103"/>
                <wp:cNvGraphicFramePr/>
                <a:graphic xmlns:a="http://schemas.openxmlformats.org/drawingml/2006/main">
                  <a:graphicData uri="http://schemas.microsoft.com/office/word/2010/wordprocessingShape">
                    <wps:wsp>
                      <wps:cNvCnPr/>
                      <wps:spPr>
                        <a:xfrm flipV="1">
                          <a:off x="0" y="0"/>
                          <a:ext cx="111760" cy="200025"/>
                        </a:xfrm>
                        <a:prstGeom prst="line">
                          <a:avLst/>
                        </a:prstGeom>
                        <a:noFill/>
                        <a:ln w="9525" cap="flat" cmpd="sng" algn="ctr">
                          <a:solidFill>
                            <a:sysClr val="windowText" lastClr="000000"/>
                          </a:solidFill>
                          <a:prstDash val="solid"/>
                        </a:ln>
                        <a:effectLst/>
                      </wps:spPr>
                      <wps:bodyPr/>
                    </wps:wsp>
                  </a:graphicData>
                </a:graphic>
              </wp:anchor>
            </w:drawing>
          </mc:Choice>
          <mc:Fallback>
            <w:pict>
              <v:line id="Straight Connector 103" o:spid="_x0000_s1026" style="position:absolute;flip:y;z-index:251650560;visibility:visible;mso-wrap-style:square;mso-wrap-distance-left:9pt;mso-wrap-distance-top:0;mso-wrap-distance-right:9pt;mso-wrap-distance-bottom:0;mso-position-horizontal:absolute;mso-position-horizontal-relative:text;mso-position-vertical:absolute;mso-position-vertical-relative:text" from="334pt,18.2pt" to="342.8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" strokecolor="windowText"/>
            </w:pict>
          </mc:Fallback>
        </mc:AlternateContent>
      </w: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Default="006979D9" w:rsidP="006979D9">
      <w:pPr>
        <w:pStyle w:val="Caption"/>
        <w:jc w:val="center"/>
        <w:rPr>
          <w:rFonts w:ascii="Times New Roman" w:hAnsi="Times New Roman" w:cs="Times New Roman"/>
          <w:color w:val="000000" w:themeColor="text1"/>
          <w:sz w:val="24"/>
        </w:rPr>
      </w:pPr>
    </w:p>
    <w:p w:rsidR="006979D9" w:rsidRDefault="006979D9" w:rsidP="006979D9">
      <w:pPr>
        <w:pStyle w:val="Caption"/>
        <w:jc w:val="center"/>
        <w:rPr>
          <w:rFonts w:ascii="Times New Roman" w:hAnsi="Times New Roman" w:cs="Times New Roman"/>
          <w:b w:val="0"/>
          <w:color w:val="000000" w:themeColor="text1"/>
          <w:sz w:val="24"/>
        </w:rPr>
      </w:pPr>
      <w:r w:rsidRPr="001371E2">
        <w:rPr>
          <w:rFonts w:ascii="Times New Roman" w:hAnsi="Times New Roman" w:cs="Times New Roman"/>
          <w:color w:val="000000" w:themeColor="text1"/>
          <w:sz w:val="24"/>
        </w:rPr>
        <w:t>Figure</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3</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1</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924AD5">
        <w:rPr>
          <w:rFonts w:ascii="Times New Roman" w:hAnsi="Times New Roman" w:cs="Times New Roman"/>
          <w:b w:val="0"/>
          <w:color w:val="000000" w:themeColor="text1"/>
          <w:sz w:val="24"/>
        </w:rPr>
        <w:t>Sketch of</w:t>
      </w:r>
      <w:r>
        <w:rPr>
          <w:rFonts w:ascii="Times New Roman" w:hAnsi="Times New Roman" w:cs="Times New Roman"/>
          <w:color w:val="000000" w:themeColor="text1"/>
          <w:sz w:val="24"/>
        </w:rPr>
        <w:t xml:space="preserve"> </w:t>
      </w:r>
      <w:r>
        <w:rPr>
          <w:rFonts w:ascii="Times New Roman" w:hAnsi="Times New Roman" w:cs="Times New Roman"/>
          <w:b w:val="0"/>
          <w:color w:val="000000" w:themeColor="text1"/>
          <w:sz w:val="24"/>
        </w:rPr>
        <w:t>pipeline in flat seabed</w:t>
      </w:r>
    </w:p>
    <w:p w:rsidR="006979D9" w:rsidRPr="006979D9" w:rsidRDefault="006979D9" w:rsidP="006979D9">
      <w:pPr>
        <w:pStyle w:val="ListParagraph"/>
        <w:autoSpaceDE w:val="0"/>
        <w:autoSpaceDN w:val="0"/>
        <w:adjustRightInd w:val="0"/>
        <w:spacing w:line="360" w:lineRule="auto"/>
        <w:ind w:left="0"/>
        <w:rPr>
          <w:sz w:val="24"/>
          <w:szCs w:val="24"/>
        </w:rPr>
      </w:pPr>
      <w:r w:rsidRPr="006979D9">
        <w:rPr>
          <w:noProof/>
          <w:sz w:val="24"/>
          <w:szCs w:val="24"/>
          <w:lang w:val="en-MY" w:eastAsia="ja-JP"/>
        </w:rPr>
        <mc:AlternateContent>
          <mc:Choice Requires="wpg">
            <w:drawing>
              <wp:anchor distT="0" distB="0" distL="114300" distR="114300" simplePos="0" relativeHeight="251653632" behindDoc="0" locked="0" layoutInCell="1" allowOverlap="1" wp14:anchorId="6058CC26" wp14:editId="499CB2A8">
                <wp:simplePos x="0" y="0"/>
                <wp:positionH relativeFrom="column">
                  <wp:posOffset>652871</wp:posOffset>
                </wp:positionH>
                <wp:positionV relativeFrom="paragraph">
                  <wp:posOffset>96520</wp:posOffset>
                </wp:positionV>
                <wp:extent cx="4299585" cy="2085975"/>
                <wp:effectExtent l="57150" t="0" r="5715" b="28575"/>
                <wp:wrapNone/>
                <wp:docPr id="120" name="Group 120"/>
                <wp:cNvGraphicFramePr/>
                <a:graphic xmlns:a="http://schemas.openxmlformats.org/drawingml/2006/main">
                  <a:graphicData uri="http://schemas.microsoft.com/office/word/2010/wordprocessingGroup">
                    <wpg:wgp>
                      <wpg:cNvGrpSpPr/>
                      <wpg:grpSpPr>
                        <a:xfrm>
                          <a:off x="0" y="0"/>
                          <a:ext cx="4299585" cy="2085975"/>
                          <a:chOff x="0" y="0"/>
                          <a:chExt cx="4299585" cy="2085975"/>
                        </a:xfrm>
                      </wpg:grpSpPr>
                      <wps:wsp>
                        <wps:cNvPr id="114" name="Text Box 114"/>
                        <wps:cNvSpPr txBox="1"/>
                        <wps:spPr>
                          <a:xfrm>
                            <a:off x="3514725" y="666750"/>
                            <a:ext cx="78486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2201D6" w:rsidRDefault="00F97EFB" w:rsidP="006979D9">
                              <w:r>
                                <w:t>KP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9" name="Group 119"/>
                        <wpg:cNvGrpSpPr/>
                        <wpg:grpSpPr>
                          <a:xfrm>
                            <a:off x="0" y="0"/>
                            <a:ext cx="3838575" cy="2085975"/>
                            <a:chOff x="0" y="0"/>
                            <a:chExt cx="3838575" cy="2085975"/>
                          </a:xfrm>
                        </wpg:grpSpPr>
                        <wpg:grpSp>
                          <wpg:cNvPr id="118" name="Group 118"/>
                          <wpg:cNvGrpSpPr/>
                          <wpg:grpSpPr>
                            <a:xfrm>
                              <a:off x="0" y="352425"/>
                              <a:ext cx="3838575" cy="1733550"/>
                              <a:chOff x="0" y="0"/>
                              <a:chExt cx="3838575" cy="1733550"/>
                            </a:xfrm>
                          </wpg:grpSpPr>
                          <wps:wsp>
                            <wps:cNvPr id="108" name="Straight Connector 108"/>
                            <wps:cNvCnPr/>
                            <wps:spPr>
                              <a:xfrm>
                                <a:off x="9525" y="0"/>
                                <a:ext cx="0" cy="1714500"/>
                              </a:xfrm>
                              <a:prstGeom prst="line">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09" name="Straight Connector 109"/>
                            <wps:cNvCnPr/>
                            <wps:spPr>
                              <a:xfrm>
                                <a:off x="0" y="257175"/>
                                <a:ext cx="3838575" cy="0"/>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a:off x="1743075" y="19050"/>
                                <a:ext cx="0" cy="1714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 name="Straight Connector 111"/>
                            <wps:cNvCnPr/>
                            <wps:spPr>
                              <a:xfrm>
                                <a:off x="3486150" y="19050"/>
                                <a:ext cx="0" cy="1714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Straight Connector 112"/>
                            <wps:cNvCnPr/>
                            <wps:spPr>
                              <a:xfrm>
                                <a:off x="9525" y="257175"/>
                                <a:ext cx="1733550" cy="113347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flipV="1">
                                <a:off x="1743075" y="257175"/>
                                <a:ext cx="1743075" cy="113347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5" name="Text Box 115"/>
                          <wps:cNvSpPr txBox="1"/>
                          <wps:spPr>
                            <a:xfrm>
                              <a:off x="95250" y="0"/>
                              <a:ext cx="99949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Default="00F97EFB" w:rsidP="006979D9">
                                <w:r>
                                  <w:t>Effective</w:t>
                                </w:r>
                              </w:p>
                              <w:p w:rsidR="00F97EFB" w:rsidRPr="002201D6" w:rsidRDefault="00F97EFB" w:rsidP="006979D9">
                                <w:r>
                                  <w:t>Tension (</w:t>
                                </w:r>
                                <w:proofErr w:type="gramStart"/>
                                <w:r>
                                  <w:t>kN</w:t>
                                </w:r>
                                <w:proofErr w:type="gram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Group 120" o:spid="_x0000_s1080" style="position:absolute;margin-left:51.4pt;margin-top:7.6pt;width:338.55pt;height:164.25pt;z-index:251653632" coordsize="42995,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">
                <v:shape id="Text Box 114" o:spid="_x0000_s1081" type="#_x0000_t202" style="position:absolute;left:35147;top:6667;width:784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IMQA&#10;AADcAAAADwAAAGRycy9kb3ducmV2LnhtbERPS2vCQBC+F/oflil4Ed2otS3RVYr4wluNbeltyI5J&#10;aHY2ZNck/nu3IPQ2H99z5svOlKKh2hWWFYyGEQji1OqCMwWnZDN4A+E8ssbSMim4koPl4vFhjrG2&#10;LX9Qc/SZCCHsYlSQe1/FUro0J4NuaCviwJ1tbdAHWGdS19iGcFPKcRS9SIMFh4YcK1rllP4eL0bB&#10;Tz/7Prhu+9lOppNqvWuS1y+dKNV76t5nIDx1/l98d+91mD96h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ryDEAAAA3AAAAA8AAAAAAAAAAAAAAAAAmAIAAGRycy9k&#10;b3ducmV2LnhtbFBLBQYAAAAABAAEAPUAAACJAwAAAAA=&#10;" fillcolor="white [3201]" stroked="f" strokeweight=".5pt">
                  <v:textbox>
                    <w:txbxContent>
                      <w:p w:rsidR="00F97EFB" w:rsidRPr="002201D6" w:rsidRDefault="00F97EFB" w:rsidP="006979D9">
                        <w:r>
                          <w:t>KP (m)</w:t>
                        </w:r>
                      </w:p>
                    </w:txbxContent>
                  </v:textbox>
                </v:shape>
                <v:group id="Group 119" o:spid="_x0000_s1082" style="position:absolute;width:38385;height:20859" coordsize="38385,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Group 118" o:spid="_x0000_s1083" style="position:absolute;top:3524;width:38385;height:17335" coordsize="38385,17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line id="Straight Connector 108" o:spid="_x0000_s1084" style="position:absolute;visibility:visible;mso-wrap-style:square" from="95,0" to="9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qM58QAAADcAAAADwAAAGRycy9kb3ducmV2LnhtbESPzW7CQAyE75V4h5UrcalgUw4tSllQ&#10;hfiTOBF4AGvXTSKy3ii7hYSnx4dKvdma8cznxar3jbpRF+vABt6nGShiG1zNpYHLeTuZg4oJ2WET&#10;mAwMFGG1HL0sMHfhzie6FalUEsIxRwNVSm2udbQVeYzT0BKL9hM6j0nWrtSuw7uE+0bPsuxDe6xZ&#10;GipsaV2RvRa/3sDV7t9oR5+P4hzXh83jGIfBWWPGr/33F6hEffo3/10fnOBnQivPyAR6+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GoznxAAAANwAAAAPAAAAAAAAAAAA&#10;AAAAAKECAABkcnMvZG93bnJldi54bWxQSwUGAAAAAAQABAD5AAAAkgMAAAAA&#10;" strokecolor="black [3213]">
                      <v:stroke startarrow="block"/>
                    </v:line>
                    <v:line id="Straight Connector 109" o:spid="_x0000_s1085" style="position:absolute;visibility:visible;mso-wrap-style:square" from="0,2571" to="38385,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IymMEAAADcAAAADwAAAGRycy9kb3ducmV2LnhtbERPS4vCMBC+L/gfwgje1lR312o1iizr&#10;4yT4wPPQjG21mZQmav33RhD2Nh/fcyazxpTiRrUrLCvodSMQxKnVBWcKDvvF5xCE88gaS8uk4EEO&#10;ZtPWxwQTbe+8pdvOZyKEsEtQQe59lUjp0pwMuq6tiAN3srVBH2CdSV3jPYSbUvajaCANFhwacqzo&#10;N6f0srsaBct48fcV/5hj1uzLlU9X9L0+b5TqtJv5GISnxv+L3+61DvOjEbyeCRfI6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ojKYwQAAANwAAAAPAAAAAAAAAAAAAAAA&#10;AKECAABkcnMvZG93bnJldi54bWxQSwUGAAAAAAQABAD5AAAAjwMAAAAA&#10;" strokecolor="black [3213]">
                      <v:stroke endarrow="block"/>
                    </v:line>
                    <v:line id="Straight Connector 110" o:spid="_x0000_s1086" style="position:absolute;visibility:visible;mso-wrap-style:square" from="17430,190" to="17430,17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mapcYAAADcAAAADwAAAGRycy9kb3ducmV2LnhtbESPQUvDQBCF70L/wzIFb3aTgk1Juy2h&#10;UKh6sipeh+w0iWZnw+6aRn+9cxC8zfDevPfNdj+5Xo0UYufZQL7IQBHX3nbcGHh9Od6tQcWEbLH3&#10;TAa+KcJ+N7vZYmn9lZ9pPKdGSQjHEg20KQ2l1rFuyWFc+IFYtIsPDpOsodE24FXCXa+XWbbSDjuW&#10;hhYHOrRUf56/nIF1/fgRqqJ6yO/fhuJnXD6tju+FMbfzqdqASjSlf/Pf9ckKfi748oxMoH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5mqXGAAAA3AAAAA8AAAAAAAAA&#10;AAAAAAAAoQIAAGRycy9kb3ducmV2LnhtbFBLBQYAAAAABAAEAPkAAACUAwAAAAA=&#10;" strokecolor="black [3213]"/>
                    <v:line id="Straight Connector 111" o:spid="_x0000_s1087" style="position:absolute;visibility:visible;mso-wrap-style:square" from="34861,190" to="34861,17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PsMAAADcAAAADwAAAGRycy9kb3ducmV2LnhtbERPS2vCQBC+F/wPywi91U0EjaSuEgRB&#10;25Mveh2y0yQ1Oxt215j213eFQm/z8T1nuR5MK3pyvrGsIJ0kIIhLqxuuFJxP25cFCB+QNbaWScE3&#10;eVivRk9LzLW984H6Y6hEDGGfo4I6hC6X0pc1GfQT2xFH7tM6gyFCV0nt8B7DTSunSTKXBhuODTV2&#10;tKmpvB5vRsGifPtyRVbs09mly3766ft8+5Ep9TweilcQgYbwL/5z73Scn6bweC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1Pz7DAAAA3AAAAA8AAAAAAAAAAAAA&#10;AAAAoQIAAGRycy9kb3ducmV2LnhtbFBLBQYAAAAABAAEAPkAAACRAwAAAAA=&#10;" strokecolor="black [3213]"/>
                    <v:line id="Straight Connector 112" o:spid="_x0000_s1088" style="position:absolute;visibility:visible;mso-wrap-style:square" from="95,2571" to="17430,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lwf8EAAADcAAAADwAAAGRycy9kb3ducmV2LnhtbERP24rCMBB9X/Afwgi+ramC4lajiCgK&#10;sgtb/YChGZtqMylNtPXvjbCwb3M411msOluJBzW+dKxgNExAEOdOl1woOJ92nzMQPiBrrByTgid5&#10;WC17HwtMtWv5lx5ZKEQMYZ+iAhNCnUrpc0MW/dDVxJG7uMZiiLAppG6wjeG2kuMkmUqLJccGgzVt&#10;DOW37G4VfIXz1Wxv+9kxm5zan6n5Lq4XrdSg363nIAJ14V/85z7oOH80hvcz8QK5f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KXB/wQAAANwAAAAPAAAAAAAAAAAAAAAA&#10;AKECAABkcnMvZG93bnJldi54bWxQSwUGAAAAAAQABAD5AAAAjwMAAAAA&#10;" strokecolor="black [3213]" strokeweight="2pt"/>
                    <v:line id="Straight Connector 113" o:spid="_x0000_s1089" style="position:absolute;flip:y;visibility:visible;mso-wrap-style:square" from="17430,2571" to="34861,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ftdsMAAADcAAAADwAAAGRycy9kb3ducmV2LnhtbERPTUvDQBC9C/6HZYTe2k0rlBq7LVqq&#10;9KBQY72P2TEJZmbT3W0T/70rFLzN433Ocj1wq87kQ+PEwHSSgSIpnW2kMnB4fxovQIWIYrF1QgZ+&#10;KMB6dX21xNy6Xt7oXMRKpRAJORqoY+xyrUNZE2OYuI4kcV/OM8YEfaWtxz6Fc6tnWTbXjI2khho7&#10;2tRUfhcnNrAt54vD8eXuec/9xyvvwicXj96Y0c3wcA8q0hD/xRf3zqb501v4eyZdo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H7XbDAAAA3AAAAA8AAAAAAAAAAAAA&#10;AAAAoQIAAGRycy9kb3ducmV2LnhtbFBLBQYAAAAABAAEAPkAAACRAwAAAAA=&#10;" strokecolor="black [3213]" strokeweight="2pt"/>
                  </v:group>
                  <v:shape id="Text Box 115" o:spid="_x0000_s1090" type="#_x0000_t202" style="position:absolute;left:952;width:9995;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N7cQA&#10;AADcAAAADwAAAGRycy9kb3ducmV2LnhtbERP22oCMRB9L/QfwhR8Ec0q9cJqlCoILVRKV/F52Iyb&#10;rZvJukl17dc3BaFvczjXmS9bW4kLNb50rGDQT0AQ506XXCjY7za9KQgfkDVWjknBjTwsF48Pc0y1&#10;u/InXbJQiBjCPkUFJoQ6ldLnhiz6vquJI3d0jcUQYVNI3eA1httKDpNkLC2WHBsM1rQ2lJ+yb6tg&#10;envedg/jyeGr+nhbmZ/izO8nVKrz1L7MQARqw7/47n7Vcf5gBH/Px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6De3EAAAA3AAAAA8AAAAAAAAAAAAAAAAAmAIAAGRycy9k&#10;b3ducmV2LnhtbFBLBQYAAAAABAAEAPUAAACJAwAAAAA=&#10;" fillcolor="white [3201]" stroked="f" strokeweight=".5pt">
                    <v:textbox inset="0,0,0,0">
                      <w:txbxContent>
                        <w:p w:rsidR="00F97EFB" w:rsidRDefault="00F97EFB" w:rsidP="006979D9">
                          <w:r>
                            <w:t>Effective</w:t>
                          </w:r>
                        </w:p>
                        <w:p w:rsidR="00F97EFB" w:rsidRPr="002201D6" w:rsidRDefault="00F97EFB" w:rsidP="006979D9">
                          <w:r>
                            <w:t>Tension (</w:t>
                          </w:r>
                          <w:proofErr w:type="gramStart"/>
                          <w:r>
                            <w:t>kN</w:t>
                          </w:r>
                          <w:proofErr w:type="gramEnd"/>
                          <w:r>
                            <w:t>)</w:t>
                          </w:r>
                        </w:p>
                      </w:txbxContent>
                    </v:textbox>
                  </v:shape>
                </v:group>
              </v:group>
            </w:pict>
          </mc:Fallback>
        </mc:AlternateContent>
      </w: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6979D9">
      <w:pPr>
        <w:pStyle w:val="ListParagraph"/>
        <w:autoSpaceDE w:val="0"/>
        <w:autoSpaceDN w:val="0"/>
        <w:adjustRightInd w:val="0"/>
        <w:spacing w:line="360" w:lineRule="auto"/>
        <w:ind w:left="0"/>
        <w:rPr>
          <w:sz w:val="24"/>
          <w:szCs w:val="24"/>
        </w:rPr>
      </w:pPr>
    </w:p>
    <w:p w:rsidR="006979D9" w:rsidRDefault="006979D9" w:rsidP="006979D9">
      <w:pPr>
        <w:pStyle w:val="Caption"/>
        <w:jc w:val="center"/>
        <w:rPr>
          <w:rFonts w:ascii="Times New Roman" w:hAnsi="Times New Roman" w:cs="Times New Roman"/>
          <w:color w:val="000000" w:themeColor="text1"/>
          <w:sz w:val="24"/>
        </w:rPr>
      </w:pPr>
    </w:p>
    <w:p w:rsidR="006979D9" w:rsidRPr="00E61364" w:rsidRDefault="006979D9" w:rsidP="006979D9">
      <w:pPr>
        <w:pStyle w:val="Caption"/>
        <w:jc w:val="center"/>
        <w:rPr>
          <w:rFonts w:ascii="Times New Roman" w:eastAsia="Times New Roman" w:hAnsi="Times New Roman" w:cs="Times New Roman"/>
          <w:b w:val="0"/>
          <w:noProof/>
          <w:color w:val="000000" w:themeColor="text1"/>
          <w:sz w:val="36"/>
          <w:szCs w:val="24"/>
        </w:rPr>
      </w:pPr>
      <w:r w:rsidRPr="00E61364">
        <w:rPr>
          <w:rFonts w:ascii="Times New Roman" w:hAnsi="Times New Roman" w:cs="Times New Roman"/>
          <w:color w:val="000000" w:themeColor="text1"/>
          <w:sz w:val="24"/>
        </w:rPr>
        <w:t>Figure</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3</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2</w:t>
      </w:r>
      <w:r w:rsidR="00965CA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val="0"/>
          <w:color w:val="000000" w:themeColor="text1"/>
          <w:sz w:val="24"/>
        </w:rPr>
        <w:t>Force Distribution along the pipeline</w:t>
      </w:r>
    </w:p>
    <w:p w:rsidR="006979D9" w:rsidRPr="006979D9" w:rsidRDefault="006979D9" w:rsidP="006979D9">
      <w:pPr>
        <w:pStyle w:val="ListParagraph"/>
        <w:autoSpaceDE w:val="0"/>
        <w:autoSpaceDN w:val="0"/>
        <w:adjustRightInd w:val="0"/>
        <w:spacing w:line="360" w:lineRule="auto"/>
        <w:ind w:left="0"/>
        <w:rPr>
          <w:sz w:val="24"/>
          <w:szCs w:val="24"/>
        </w:rPr>
      </w:pPr>
    </w:p>
    <w:p w:rsidR="006979D9" w:rsidRPr="006979D9" w:rsidRDefault="006979D9" w:rsidP="0049476D">
      <w:pPr>
        <w:pStyle w:val="ListParagraph"/>
        <w:autoSpaceDE w:val="0"/>
        <w:autoSpaceDN w:val="0"/>
        <w:adjustRightInd w:val="0"/>
        <w:spacing w:line="360" w:lineRule="auto"/>
        <w:ind w:left="0"/>
        <w:rPr>
          <w:sz w:val="24"/>
          <w:szCs w:val="24"/>
        </w:rPr>
      </w:pPr>
      <w:r w:rsidRPr="0049476D">
        <w:rPr>
          <w:b/>
          <w:sz w:val="24"/>
          <w:szCs w:val="24"/>
        </w:rPr>
        <w:t>Force due to temperature change</w:t>
      </w:r>
      <w:r w:rsidRPr="006979D9">
        <w:rPr>
          <w:sz w:val="24"/>
          <w:szCs w:val="24"/>
        </w:rPr>
        <w:t xml:space="preserve">;          </w:t>
      </w:r>
    </w:p>
    <w:p w:rsidR="006979D9" w:rsidRPr="006979D9" w:rsidRDefault="006979D9" w:rsidP="0049476D">
      <w:pPr>
        <w:pStyle w:val="ListParagraph"/>
        <w:autoSpaceDE w:val="0"/>
        <w:autoSpaceDN w:val="0"/>
        <w:adjustRightInd w:val="0"/>
        <w:spacing w:line="360" w:lineRule="auto"/>
        <w:ind w:left="0"/>
        <w:rPr>
          <w:sz w:val="24"/>
          <w:szCs w:val="24"/>
        </w:rPr>
      </w:pPr>
    </w:p>
    <w:p w:rsidR="006979D9" w:rsidRPr="006979D9" w:rsidRDefault="00DC26F6" w:rsidP="0049476D">
      <w:pPr>
        <w:pStyle w:val="ListParagraph"/>
        <w:autoSpaceDE w:val="0"/>
        <w:autoSpaceDN w:val="0"/>
        <w:adjustRightInd w:val="0"/>
        <w:spacing w:line="360" w:lineRule="auto"/>
        <w:ind w:left="0"/>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 α.E.</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.∆T</m:t>
        </m:r>
      </m:oMath>
      <w:r w:rsidR="006979D9" w:rsidRPr="006979D9">
        <w:rPr>
          <w:i/>
          <w:sz w:val="24"/>
          <w:szCs w:val="24"/>
        </w:rPr>
        <w:t xml:space="preserve"> </w:t>
      </w:r>
      <w:r w:rsidR="006979D9" w:rsidRPr="006979D9">
        <w:rPr>
          <w:sz w:val="24"/>
          <w:szCs w:val="24"/>
        </w:rPr>
        <w:t xml:space="preserve">                                  </w:t>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3</w:t>
      </w:r>
      <w:r w:rsidR="006979D9" w:rsidRPr="006979D9">
        <w:rPr>
          <w:sz w:val="24"/>
          <w:szCs w:val="24"/>
        </w:rPr>
        <w:t>)</w:t>
      </w:r>
    </w:p>
    <w:p w:rsidR="006979D9" w:rsidRDefault="006979D9" w:rsidP="0051216F">
      <w:pPr>
        <w:pStyle w:val="ListParagraph"/>
        <w:autoSpaceDE w:val="0"/>
        <w:autoSpaceDN w:val="0"/>
        <w:adjustRightInd w:val="0"/>
        <w:spacing w:line="360" w:lineRule="auto"/>
        <w:ind w:left="0"/>
        <w:jc w:val="both"/>
        <w:rPr>
          <w:sz w:val="24"/>
          <w:szCs w:val="24"/>
        </w:rPr>
      </w:pPr>
    </w:p>
    <w:p w:rsidR="0051216F" w:rsidRDefault="00B2668A" w:rsidP="0051216F">
      <w:pPr>
        <w:autoSpaceDE w:val="0"/>
        <w:autoSpaceDN w:val="0"/>
        <w:adjustRightInd w:val="0"/>
        <w:spacing w:line="360" w:lineRule="auto"/>
        <w:jc w:val="both"/>
        <w:rPr>
          <w:sz w:val="24"/>
          <w:szCs w:val="24"/>
        </w:rPr>
      </w:pPr>
      <w:r>
        <w:rPr>
          <w:iCs/>
          <w:sz w:val="24"/>
          <w:szCs w:val="24"/>
        </w:rPr>
        <w:t>W</w:t>
      </w:r>
      <w:r w:rsidR="0051216F">
        <w:rPr>
          <w:iCs/>
          <w:sz w:val="24"/>
          <w:szCs w:val="24"/>
        </w:rPr>
        <w:t xml:space="preserve">here; </w:t>
      </w:r>
      <m:oMath>
        <m:r>
          <w:rPr>
            <w:rFonts w:ascii="Cambria Math" w:hAnsi="Cambria Math"/>
            <w:sz w:val="24"/>
            <w:szCs w:val="24"/>
          </w:rPr>
          <m:t>α</m:t>
        </m:r>
      </m:oMath>
      <w:r w:rsidR="0051216F">
        <w:rPr>
          <w:sz w:val="24"/>
          <w:szCs w:val="24"/>
        </w:rPr>
        <w:t xml:space="preserve"> is t</w:t>
      </w:r>
      <w:r w:rsidR="0051216F" w:rsidRPr="0051216F">
        <w:rPr>
          <w:sz w:val="24"/>
          <w:szCs w:val="24"/>
        </w:rPr>
        <w:t>hermal expansion coefficient</w:t>
      </w:r>
      <w:r w:rsidR="0051216F">
        <w:rPr>
          <w:sz w:val="24"/>
          <w:szCs w:val="24"/>
        </w:rPr>
        <w:t xml:space="preserve">, </w:t>
      </w:r>
      <m:oMath>
        <m:r>
          <w:rPr>
            <w:rFonts w:ascii="Cambria Math" w:hAnsi="Cambria Math"/>
            <w:sz w:val="24"/>
            <w:szCs w:val="24"/>
          </w:rPr>
          <m:t>E</m:t>
        </m:r>
      </m:oMath>
      <w:r w:rsidR="0051216F">
        <w:rPr>
          <w:sz w:val="24"/>
          <w:szCs w:val="24"/>
        </w:rPr>
        <w:t xml:space="preserve"> is </w:t>
      </w:r>
      <w:r w:rsidR="0051216F" w:rsidRPr="0051216F">
        <w:rPr>
          <w:sz w:val="24"/>
          <w:szCs w:val="24"/>
        </w:rPr>
        <w:t>Modulus of elasticity</w:t>
      </w:r>
      <w:r w:rsidR="0051216F">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oMath>
      <w:r w:rsidR="0051216F">
        <w:rPr>
          <w:sz w:val="24"/>
          <w:szCs w:val="24"/>
        </w:rPr>
        <w:t xml:space="preserve"> is s</w:t>
      </w:r>
      <w:r w:rsidR="0051216F" w:rsidRPr="0051216F">
        <w:rPr>
          <w:sz w:val="24"/>
          <w:szCs w:val="24"/>
        </w:rPr>
        <w:t>teel cross sectional area of pipe</w:t>
      </w:r>
      <w:r w:rsidR="0051216F">
        <w:rPr>
          <w:sz w:val="24"/>
          <w:szCs w:val="24"/>
        </w:rPr>
        <w:t xml:space="preserve"> and </w:t>
      </w:r>
      <m:oMath>
        <m:r>
          <w:rPr>
            <w:rFonts w:ascii="Cambria Math" w:hAnsi="Cambria Math"/>
            <w:sz w:val="24"/>
            <w:szCs w:val="24"/>
          </w:rPr>
          <m:t>∆T</m:t>
        </m:r>
      </m:oMath>
      <w:r w:rsidR="0051216F" w:rsidRPr="0051216F">
        <w:rPr>
          <w:sz w:val="24"/>
          <w:szCs w:val="24"/>
        </w:rPr>
        <w:t xml:space="preserve"> </w:t>
      </w:r>
      <w:r w:rsidR="0051216F">
        <w:rPr>
          <w:sz w:val="24"/>
          <w:szCs w:val="24"/>
        </w:rPr>
        <w:t>is t</w:t>
      </w:r>
      <w:r w:rsidR="0051216F" w:rsidRPr="0051216F">
        <w:rPr>
          <w:sz w:val="24"/>
          <w:szCs w:val="24"/>
        </w:rPr>
        <w:t>emperature difference</w:t>
      </w:r>
      <w:r w:rsidR="0051216F">
        <w:rPr>
          <w:sz w:val="24"/>
          <w:szCs w:val="24"/>
        </w:rPr>
        <w:t>.</w:t>
      </w:r>
    </w:p>
    <w:p w:rsidR="0051216F" w:rsidRPr="006979D9" w:rsidRDefault="0051216F" w:rsidP="0051216F">
      <w:pPr>
        <w:pStyle w:val="ListParagraph"/>
        <w:autoSpaceDE w:val="0"/>
        <w:autoSpaceDN w:val="0"/>
        <w:adjustRightInd w:val="0"/>
        <w:spacing w:line="360" w:lineRule="auto"/>
        <w:ind w:left="0"/>
        <w:jc w:val="both"/>
        <w:rPr>
          <w:sz w:val="24"/>
          <w:szCs w:val="24"/>
        </w:rPr>
      </w:pPr>
    </w:p>
    <w:p w:rsidR="006979D9" w:rsidRPr="006979D9" w:rsidRDefault="006979D9" w:rsidP="0049476D">
      <w:pPr>
        <w:autoSpaceDE w:val="0"/>
        <w:autoSpaceDN w:val="0"/>
        <w:adjustRightInd w:val="0"/>
        <w:spacing w:line="360" w:lineRule="auto"/>
        <w:rPr>
          <w:sz w:val="24"/>
          <w:szCs w:val="24"/>
        </w:rPr>
      </w:pPr>
      <w:r w:rsidRPr="0049476D">
        <w:rPr>
          <w:b/>
          <w:sz w:val="24"/>
          <w:szCs w:val="24"/>
        </w:rPr>
        <w:t>Force due to pressure change</w:t>
      </w:r>
      <w:r w:rsidRPr="006979D9">
        <w:rPr>
          <w:sz w:val="24"/>
          <w:szCs w:val="24"/>
        </w:rPr>
        <w:t xml:space="preserve">;           </w:t>
      </w:r>
    </w:p>
    <w:p w:rsidR="006979D9" w:rsidRPr="006979D9" w:rsidRDefault="006979D9" w:rsidP="0049476D">
      <w:pPr>
        <w:autoSpaceDE w:val="0"/>
        <w:autoSpaceDN w:val="0"/>
        <w:adjustRightInd w:val="0"/>
        <w:spacing w:line="360" w:lineRule="auto"/>
        <w:rPr>
          <w:sz w:val="24"/>
          <w:szCs w:val="24"/>
        </w:rPr>
      </w:pPr>
    </w:p>
    <w:p w:rsidR="006979D9" w:rsidRPr="006979D9" w:rsidRDefault="00DC26F6" w:rsidP="0049476D">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sidR="006979D9" w:rsidRPr="006979D9">
        <w:rPr>
          <w:sz w:val="24"/>
          <w:szCs w:val="24"/>
        </w:rPr>
        <w:t xml:space="preserve">                                                  </w:t>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4</w:t>
      </w:r>
      <w:r w:rsidR="006979D9" w:rsidRPr="006979D9">
        <w:rPr>
          <w:sz w:val="24"/>
          <w:szCs w:val="24"/>
        </w:rPr>
        <w:t>)</w:t>
      </w:r>
    </w:p>
    <w:p w:rsidR="006979D9" w:rsidRDefault="006979D9" w:rsidP="00B2668A">
      <w:pPr>
        <w:autoSpaceDE w:val="0"/>
        <w:autoSpaceDN w:val="0"/>
        <w:adjustRightInd w:val="0"/>
        <w:spacing w:line="360" w:lineRule="auto"/>
        <w:jc w:val="both"/>
        <w:rPr>
          <w:iCs/>
          <w:sz w:val="24"/>
          <w:szCs w:val="24"/>
        </w:rPr>
      </w:pPr>
    </w:p>
    <w:p w:rsidR="00B2668A" w:rsidRDefault="00B2668A" w:rsidP="00B2668A">
      <w:pPr>
        <w:autoSpaceDE w:val="0"/>
        <w:autoSpaceDN w:val="0"/>
        <w:adjustRightInd w:val="0"/>
        <w:spacing w:line="360" w:lineRule="auto"/>
        <w:jc w:val="both"/>
        <w:rPr>
          <w:iCs/>
          <w:sz w:val="24"/>
          <w:szCs w:val="24"/>
        </w:rPr>
      </w:pPr>
      <w:r>
        <w:rPr>
          <w:iCs/>
          <w:sz w:val="24"/>
          <w:szCs w:val="24"/>
        </w:rPr>
        <w:t xml:space="preserve">Where; </w:t>
      </w:r>
      <m:oMath>
        <m:r>
          <w:rPr>
            <w:rFonts w:ascii="Cambria Math" w:hAnsi="Cambria Math"/>
            <w:sz w:val="24"/>
            <w:szCs w:val="24"/>
          </w:rPr>
          <m:t>P</m:t>
        </m:r>
      </m:oMath>
      <w:r>
        <w:rPr>
          <w:sz w:val="24"/>
          <w:szCs w:val="24"/>
        </w:rPr>
        <w:t xml:space="preserve"> is pressure and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Pr>
          <w:sz w:val="24"/>
          <w:szCs w:val="24"/>
        </w:rPr>
        <w:t xml:space="preserve"> is i</w:t>
      </w:r>
      <w:r w:rsidRPr="00B2668A">
        <w:rPr>
          <w:iCs/>
          <w:sz w:val="24"/>
          <w:szCs w:val="24"/>
        </w:rPr>
        <w:t xml:space="preserve">nternal cross </w:t>
      </w:r>
      <w:r>
        <w:rPr>
          <w:iCs/>
          <w:sz w:val="24"/>
          <w:szCs w:val="24"/>
        </w:rPr>
        <w:t>s</w:t>
      </w:r>
      <w:r w:rsidRPr="00B2668A">
        <w:rPr>
          <w:iCs/>
          <w:sz w:val="24"/>
          <w:szCs w:val="24"/>
        </w:rPr>
        <w:t>ection</w:t>
      </w:r>
    </w:p>
    <w:p w:rsidR="00B2668A" w:rsidRPr="006979D9" w:rsidRDefault="00B2668A" w:rsidP="00B2668A">
      <w:pPr>
        <w:autoSpaceDE w:val="0"/>
        <w:autoSpaceDN w:val="0"/>
        <w:adjustRightInd w:val="0"/>
        <w:spacing w:line="360" w:lineRule="auto"/>
        <w:jc w:val="both"/>
        <w:rPr>
          <w:iCs/>
          <w:sz w:val="24"/>
          <w:szCs w:val="24"/>
        </w:rPr>
      </w:pPr>
    </w:p>
    <w:p w:rsidR="006979D9" w:rsidRPr="006979D9" w:rsidRDefault="006979D9" w:rsidP="0049476D">
      <w:pPr>
        <w:autoSpaceDE w:val="0"/>
        <w:autoSpaceDN w:val="0"/>
        <w:adjustRightInd w:val="0"/>
        <w:spacing w:line="360" w:lineRule="auto"/>
        <w:rPr>
          <w:b/>
          <w:sz w:val="24"/>
          <w:szCs w:val="24"/>
        </w:rPr>
      </w:pPr>
      <w:r w:rsidRPr="0049476D">
        <w:rPr>
          <w:b/>
          <w:sz w:val="24"/>
          <w:szCs w:val="24"/>
        </w:rPr>
        <w:t>Force due to Poisson contraction</w:t>
      </w:r>
      <w:r w:rsidRPr="006979D9">
        <w:rPr>
          <w:b/>
          <w:sz w:val="24"/>
          <w:szCs w:val="24"/>
        </w:rPr>
        <w:t xml:space="preserve">;  </w:t>
      </w:r>
    </w:p>
    <w:p w:rsidR="006979D9" w:rsidRPr="006979D9" w:rsidRDefault="006979D9" w:rsidP="0049476D">
      <w:pPr>
        <w:autoSpaceDE w:val="0"/>
        <w:autoSpaceDN w:val="0"/>
        <w:adjustRightInd w:val="0"/>
        <w:spacing w:line="360" w:lineRule="auto"/>
        <w:rPr>
          <w:b/>
          <w:sz w:val="24"/>
          <w:szCs w:val="24"/>
        </w:rPr>
      </w:pPr>
    </w:p>
    <w:p w:rsidR="006979D9" w:rsidRPr="006979D9" w:rsidRDefault="00DC26F6" w:rsidP="0049476D">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oMath>
      <w:r w:rsidR="006979D9" w:rsidRPr="006979D9">
        <w:rPr>
          <w:sz w:val="24"/>
          <w:szCs w:val="24"/>
        </w:rPr>
        <w:t xml:space="preserve">                                                 </w:t>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5</w:t>
      </w:r>
      <w:r w:rsidR="006979D9" w:rsidRPr="006979D9">
        <w:rPr>
          <w:sz w:val="24"/>
          <w:szCs w:val="24"/>
        </w:rPr>
        <w:t>)</w:t>
      </w:r>
    </w:p>
    <w:p w:rsidR="006979D9" w:rsidRDefault="006979D9" w:rsidP="0051216F">
      <w:pPr>
        <w:autoSpaceDE w:val="0"/>
        <w:autoSpaceDN w:val="0"/>
        <w:adjustRightInd w:val="0"/>
        <w:spacing w:line="360" w:lineRule="auto"/>
        <w:jc w:val="both"/>
        <w:rPr>
          <w:iCs/>
          <w:sz w:val="24"/>
          <w:szCs w:val="24"/>
        </w:rPr>
      </w:pPr>
    </w:p>
    <w:p w:rsidR="0051216F" w:rsidRDefault="00B2668A" w:rsidP="0051216F">
      <w:pPr>
        <w:autoSpaceDE w:val="0"/>
        <w:autoSpaceDN w:val="0"/>
        <w:adjustRightInd w:val="0"/>
        <w:spacing w:line="360" w:lineRule="auto"/>
        <w:jc w:val="both"/>
        <w:rPr>
          <w:sz w:val="24"/>
          <w:szCs w:val="24"/>
        </w:rPr>
      </w:pPr>
      <w:r>
        <w:rPr>
          <w:iCs/>
          <w:sz w:val="24"/>
          <w:szCs w:val="24"/>
        </w:rPr>
        <w:t>W</w:t>
      </w:r>
      <w:r w:rsidR="0051216F">
        <w:rPr>
          <w:iCs/>
          <w:sz w:val="24"/>
          <w:szCs w:val="24"/>
        </w:rPr>
        <w:t xml:space="preserve">here;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oMath>
      <w:r w:rsidR="0051216F">
        <w:rPr>
          <w:sz w:val="24"/>
          <w:szCs w:val="24"/>
        </w:rPr>
        <w:t xml:space="preserve"> is </w:t>
      </w:r>
      <w:r w:rsidR="0051216F" w:rsidRPr="0051216F">
        <w:rPr>
          <w:sz w:val="24"/>
          <w:szCs w:val="24"/>
        </w:rPr>
        <w:t>Hoop stress</w:t>
      </w:r>
      <w:r w:rsidR="0051216F">
        <w:rPr>
          <w:sz w:val="24"/>
          <w:szCs w:val="24"/>
        </w:rPr>
        <w:t xml:space="preserve"> and </w:t>
      </w:r>
      <m:oMath>
        <m:r>
          <w:rPr>
            <w:rFonts w:ascii="Cambria Math" w:hAnsi="Cambria Math"/>
            <w:sz w:val="24"/>
            <w:szCs w:val="24"/>
          </w:rPr>
          <m:t>v</m:t>
        </m:r>
      </m:oMath>
      <w:r w:rsidR="0051216F">
        <w:rPr>
          <w:sz w:val="24"/>
          <w:szCs w:val="24"/>
        </w:rPr>
        <w:t xml:space="preserve"> is </w:t>
      </w:r>
      <w:r w:rsidR="0051216F" w:rsidRPr="0051216F">
        <w:rPr>
          <w:sz w:val="24"/>
          <w:szCs w:val="24"/>
        </w:rPr>
        <w:t>Poisson ratio</w:t>
      </w:r>
      <w:r w:rsidR="0051216F">
        <w:rPr>
          <w:sz w:val="24"/>
          <w:szCs w:val="24"/>
        </w:rPr>
        <w:t>.</w:t>
      </w:r>
    </w:p>
    <w:p w:rsidR="0051216F" w:rsidRPr="006979D9" w:rsidRDefault="0051216F" w:rsidP="0051216F">
      <w:pPr>
        <w:autoSpaceDE w:val="0"/>
        <w:autoSpaceDN w:val="0"/>
        <w:adjustRightInd w:val="0"/>
        <w:spacing w:line="360" w:lineRule="auto"/>
        <w:jc w:val="both"/>
        <w:rPr>
          <w:iCs/>
          <w:sz w:val="24"/>
          <w:szCs w:val="24"/>
        </w:rPr>
      </w:pPr>
    </w:p>
    <w:p w:rsidR="006979D9" w:rsidRPr="006979D9" w:rsidRDefault="006979D9" w:rsidP="006979D9">
      <w:pPr>
        <w:spacing w:line="360" w:lineRule="auto"/>
        <w:rPr>
          <w:sz w:val="24"/>
          <w:szCs w:val="24"/>
        </w:rPr>
      </w:pPr>
      <w:r w:rsidRPr="0049476D">
        <w:rPr>
          <w:b/>
          <w:sz w:val="24"/>
          <w:szCs w:val="24"/>
        </w:rPr>
        <w:t>Force due to soil friction resistance</w:t>
      </w:r>
      <w:r w:rsidRPr="006979D9">
        <w:rPr>
          <w:sz w:val="24"/>
          <w:szCs w:val="24"/>
        </w:rPr>
        <w:t xml:space="preserve">;         </w:t>
      </w:r>
    </w:p>
    <w:p w:rsidR="006979D9" w:rsidRPr="006979D9" w:rsidRDefault="006979D9" w:rsidP="006979D9">
      <w:pPr>
        <w:autoSpaceDE w:val="0"/>
        <w:autoSpaceDN w:val="0"/>
        <w:adjustRightInd w:val="0"/>
        <w:spacing w:line="360" w:lineRule="auto"/>
        <w:jc w:val="both"/>
        <w:rPr>
          <w:sz w:val="24"/>
          <w:szCs w:val="24"/>
        </w:rPr>
      </w:pPr>
      <w:r w:rsidRPr="006979D9">
        <w:rPr>
          <w:sz w:val="24"/>
          <w:szCs w:val="24"/>
        </w:rPr>
        <w:t>The frictional resistance provided by the seabed soil can be calculated based on the operational submerged weight along the pipeline length. This is given by:</w:t>
      </w:r>
    </w:p>
    <w:p w:rsidR="006979D9" w:rsidRPr="006979D9" w:rsidRDefault="006979D9" w:rsidP="006979D9">
      <w:pPr>
        <w:autoSpaceDE w:val="0"/>
        <w:autoSpaceDN w:val="0"/>
        <w:adjustRightInd w:val="0"/>
        <w:spacing w:line="360" w:lineRule="auto"/>
        <w:jc w:val="both"/>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f</m:t>
            </m:r>
          </m:sub>
        </m:sSub>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x</m:t>
            </m:r>
          </m:sup>
          <m:e>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r>
              <w:rPr>
                <w:rFonts w:ascii="Cambria Math" w:hAnsi="Cambria Math"/>
                <w:sz w:val="24"/>
                <w:szCs w:val="24"/>
              </w:rPr>
              <m:t>.dx=μ.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e>
        </m:nary>
      </m:oMath>
      <w:r w:rsidR="006979D9" w:rsidRPr="006979D9">
        <w:rPr>
          <w:sz w:val="24"/>
          <w:szCs w:val="24"/>
        </w:rPr>
        <w:t xml:space="preserve">                                        </w:t>
      </w:r>
      <w:r w:rsidR="0049476D">
        <w:rPr>
          <w:sz w:val="24"/>
          <w:szCs w:val="24"/>
        </w:rPr>
        <w:tab/>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6</w:t>
      </w:r>
      <w:r w:rsidR="006979D9" w:rsidRPr="006979D9">
        <w:rPr>
          <w:sz w:val="24"/>
          <w:szCs w:val="24"/>
        </w:rPr>
        <w:t>)</w:t>
      </w:r>
    </w:p>
    <w:p w:rsidR="006979D9" w:rsidRDefault="006979D9" w:rsidP="00D27B03">
      <w:pPr>
        <w:spacing w:line="360" w:lineRule="auto"/>
        <w:jc w:val="both"/>
        <w:rPr>
          <w:sz w:val="24"/>
          <w:szCs w:val="24"/>
        </w:rPr>
      </w:pPr>
    </w:p>
    <w:p w:rsidR="00D27B03" w:rsidRPr="00D27B03" w:rsidRDefault="00D27B03" w:rsidP="000C39AA">
      <w:pPr>
        <w:spacing w:line="360" w:lineRule="auto"/>
        <w:ind w:firstLine="284"/>
        <w:jc w:val="both"/>
        <w:rPr>
          <w:sz w:val="24"/>
          <w:szCs w:val="24"/>
        </w:rPr>
      </w:pPr>
      <w:r w:rsidRPr="00D27B03">
        <w:rPr>
          <w:sz w:val="24"/>
          <w:szCs w:val="24"/>
        </w:rPr>
        <w:t xml:space="preserve">Friction factor </w:t>
      </w:r>
      <w:r>
        <w:rPr>
          <w:sz w:val="24"/>
          <w:szCs w:val="24"/>
        </w:rPr>
        <w:t>(</w:t>
      </w:r>
      <m:oMath>
        <m:r>
          <w:rPr>
            <w:rFonts w:ascii="Cambria Math" w:hAnsi="Cambria Math"/>
            <w:sz w:val="24"/>
            <w:szCs w:val="24"/>
          </w:rPr>
          <m:t>μ</m:t>
        </m:r>
      </m:oMath>
      <w:r>
        <w:rPr>
          <w:sz w:val="24"/>
          <w:szCs w:val="24"/>
        </w:rPr>
        <w:t>)</w:t>
      </w:r>
      <w:r w:rsidRPr="00D27B03">
        <w:rPr>
          <w:sz w:val="24"/>
          <w:szCs w:val="24"/>
        </w:rPr>
        <w:t xml:space="preserve"> is defined as the ratio between the force required to move a section of pipe and the vertical</w:t>
      </w:r>
      <w:r>
        <w:rPr>
          <w:sz w:val="24"/>
          <w:szCs w:val="24"/>
        </w:rPr>
        <w:t xml:space="preserve"> </w:t>
      </w:r>
      <w:r w:rsidRPr="00D27B03">
        <w:rPr>
          <w:sz w:val="24"/>
          <w:szCs w:val="24"/>
        </w:rPr>
        <w:t>contact force applied by the pipe on the seabed. The friction factor is dependent upon soil type, pipe</w:t>
      </w:r>
      <w:r>
        <w:rPr>
          <w:sz w:val="24"/>
          <w:szCs w:val="24"/>
        </w:rPr>
        <w:t xml:space="preserve"> </w:t>
      </w:r>
      <w:r w:rsidRPr="00D27B03">
        <w:rPr>
          <w:sz w:val="24"/>
          <w:szCs w:val="24"/>
        </w:rPr>
        <w:t>roughness, seabed slope and burial depth. In the absence of site specific data, the following can be used:</w:t>
      </w:r>
    </w:p>
    <w:p w:rsidR="00D27B03" w:rsidRPr="00D27B03" w:rsidRDefault="00D27B03" w:rsidP="009B7C68">
      <w:pPr>
        <w:pStyle w:val="ListParagraph"/>
        <w:numPr>
          <w:ilvl w:val="2"/>
          <w:numId w:val="15"/>
        </w:numPr>
        <w:spacing w:line="360" w:lineRule="auto"/>
        <w:jc w:val="both"/>
        <w:rPr>
          <w:sz w:val="24"/>
          <w:szCs w:val="24"/>
        </w:rPr>
      </w:pPr>
      <w:r w:rsidRPr="00D27B03">
        <w:rPr>
          <w:sz w:val="24"/>
          <w:szCs w:val="24"/>
        </w:rPr>
        <w:t xml:space="preserve">Loose sand: </w:t>
      </w:r>
      <m:oMath>
        <m:r>
          <w:rPr>
            <w:rFonts w:ascii="Cambria Math" w:hAnsi="Cambria Math"/>
            <w:sz w:val="24"/>
            <w:szCs w:val="24"/>
          </w:rPr>
          <m:t>μ=</m:t>
        </m:r>
        <m:func>
          <m:funcPr>
            <m:ctrlPr>
              <w:rPr>
                <w:rFonts w:ascii="Cambria Math" w:hAnsi="Cambria Math"/>
                <w:sz w:val="24"/>
                <w:szCs w:val="24"/>
              </w:rPr>
            </m:ctrlPr>
          </m:funcPr>
          <m:fName>
            <m:r>
              <m:rPr>
                <m:sty m:val="p"/>
              </m:rPr>
              <w:rPr>
                <w:rFonts w:ascii="Cambria Math" w:hAnsi="Cambria Math"/>
                <w:sz w:val="24"/>
                <w:szCs w:val="24"/>
              </w:rPr>
              <m:t>tan</m:t>
            </m:r>
          </m:fName>
          <m:e>
            <m:d>
              <m:dPr>
                <m:ctrlPr>
                  <w:rPr>
                    <w:rFonts w:ascii="Cambria Math" w:hAnsi="Cambria Math"/>
                    <w:i/>
                    <w:sz w:val="24"/>
                    <w:szCs w:val="24"/>
                  </w:rPr>
                </m:ctrlPr>
              </m:dPr>
              <m:e>
                <m:r>
                  <w:rPr>
                    <w:rFonts w:ascii="Cambria Math" w:hAnsi="Cambria Math"/>
                    <w:sz w:val="24"/>
                    <w:szCs w:val="24"/>
                  </w:rPr>
                  <m:t>∅</m:t>
                </m:r>
              </m:e>
            </m:d>
          </m:e>
        </m:func>
        <m:r>
          <w:rPr>
            <w:rFonts w:ascii="Cambria Math" w:hAnsi="Cambria Math"/>
            <w:sz w:val="24"/>
            <w:szCs w:val="24"/>
          </w:rPr>
          <m:t>, ∅=30</m:t>
        </m:r>
      </m:oMath>
    </w:p>
    <w:p w:rsidR="00D27B03" w:rsidRPr="00D27B03" w:rsidRDefault="00D27B03" w:rsidP="009B7C68">
      <w:pPr>
        <w:pStyle w:val="ListParagraph"/>
        <w:numPr>
          <w:ilvl w:val="2"/>
          <w:numId w:val="15"/>
        </w:numPr>
        <w:spacing w:line="360" w:lineRule="auto"/>
        <w:jc w:val="both"/>
        <w:rPr>
          <w:sz w:val="24"/>
          <w:szCs w:val="24"/>
        </w:rPr>
      </w:pPr>
      <w:r w:rsidRPr="00D27B03">
        <w:rPr>
          <w:sz w:val="24"/>
          <w:szCs w:val="24"/>
        </w:rPr>
        <w:t xml:space="preserve">Compact sand: </w:t>
      </w:r>
      <m:oMath>
        <m:r>
          <w:rPr>
            <w:rFonts w:ascii="Cambria Math" w:hAnsi="Cambria Math"/>
            <w:sz w:val="24"/>
            <w:szCs w:val="24"/>
          </w:rPr>
          <m:t>μ=</m:t>
        </m:r>
        <m:func>
          <m:funcPr>
            <m:ctrlPr>
              <w:rPr>
                <w:rFonts w:ascii="Cambria Math" w:hAnsi="Cambria Math"/>
                <w:sz w:val="24"/>
                <w:szCs w:val="24"/>
              </w:rPr>
            </m:ctrlPr>
          </m:funcPr>
          <m:fName>
            <m:r>
              <m:rPr>
                <m:sty m:val="p"/>
              </m:rPr>
              <w:rPr>
                <w:rFonts w:ascii="Cambria Math" w:hAnsi="Cambria Math"/>
                <w:sz w:val="24"/>
                <w:szCs w:val="24"/>
              </w:rPr>
              <m:t>tan</m:t>
            </m:r>
          </m:fName>
          <m:e>
            <m:d>
              <m:dPr>
                <m:ctrlPr>
                  <w:rPr>
                    <w:rFonts w:ascii="Cambria Math" w:hAnsi="Cambria Math"/>
                    <w:i/>
                    <w:sz w:val="24"/>
                    <w:szCs w:val="24"/>
                  </w:rPr>
                </m:ctrlPr>
              </m:dPr>
              <m:e>
                <m:r>
                  <w:rPr>
                    <w:rFonts w:ascii="Cambria Math" w:hAnsi="Cambria Math"/>
                    <w:sz w:val="24"/>
                    <w:szCs w:val="24"/>
                  </w:rPr>
                  <m:t>∅</m:t>
                </m:r>
              </m:e>
            </m:d>
          </m:e>
        </m:func>
        <m:r>
          <w:rPr>
            <w:rFonts w:ascii="Cambria Math" w:hAnsi="Cambria Math"/>
            <w:sz w:val="24"/>
            <w:szCs w:val="24"/>
          </w:rPr>
          <m:t>, ∅=35</m:t>
        </m:r>
      </m:oMath>
    </w:p>
    <w:p w:rsidR="00D27B03" w:rsidRPr="00D27B03" w:rsidRDefault="00D27B03" w:rsidP="009B7C68">
      <w:pPr>
        <w:pStyle w:val="ListParagraph"/>
        <w:numPr>
          <w:ilvl w:val="2"/>
          <w:numId w:val="15"/>
        </w:numPr>
        <w:spacing w:line="360" w:lineRule="auto"/>
        <w:jc w:val="both"/>
        <w:rPr>
          <w:sz w:val="24"/>
          <w:szCs w:val="24"/>
        </w:rPr>
      </w:pPr>
      <w:r w:rsidRPr="00D27B03">
        <w:rPr>
          <w:sz w:val="24"/>
          <w:szCs w:val="24"/>
        </w:rPr>
        <w:t xml:space="preserve">Soft clay: </w:t>
      </w:r>
      <m:oMath>
        <m:r>
          <w:rPr>
            <w:rFonts w:ascii="Cambria Math" w:hAnsi="Cambria Math"/>
            <w:sz w:val="24"/>
            <w:szCs w:val="24"/>
          </w:rPr>
          <m:t>μ=0.7</m:t>
        </m:r>
      </m:oMath>
    </w:p>
    <w:p w:rsidR="00D27B03" w:rsidRPr="00D27B03" w:rsidRDefault="00D27B03" w:rsidP="009B7C68">
      <w:pPr>
        <w:pStyle w:val="ListParagraph"/>
        <w:numPr>
          <w:ilvl w:val="2"/>
          <w:numId w:val="15"/>
        </w:numPr>
        <w:spacing w:line="360" w:lineRule="auto"/>
        <w:jc w:val="both"/>
        <w:rPr>
          <w:sz w:val="24"/>
          <w:szCs w:val="24"/>
        </w:rPr>
      </w:pPr>
      <w:r w:rsidRPr="00D27B03">
        <w:rPr>
          <w:sz w:val="24"/>
          <w:szCs w:val="24"/>
        </w:rPr>
        <w:t xml:space="preserve">Stiff clay: </w:t>
      </w:r>
      <m:oMath>
        <m:r>
          <w:rPr>
            <w:rFonts w:ascii="Cambria Math" w:hAnsi="Cambria Math"/>
            <w:sz w:val="24"/>
            <w:szCs w:val="24"/>
          </w:rPr>
          <m:t>μ=0.4</m:t>
        </m:r>
      </m:oMath>
    </w:p>
    <w:p w:rsidR="00D27B03" w:rsidRPr="00D27B03" w:rsidRDefault="00D27B03" w:rsidP="009B7C68">
      <w:pPr>
        <w:pStyle w:val="ListParagraph"/>
        <w:numPr>
          <w:ilvl w:val="2"/>
          <w:numId w:val="15"/>
        </w:numPr>
        <w:spacing w:line="360" w:lineRule="auto"/>
        <w:jc w:val="both"/>
        <w:rPr>
          <w:sz w:val="24"/>
          <w:szCs w:val="24"/>
        </w:rPr>
      </w:pPr>
      <w:r w:rsidRPr="00D27B03">
        <w:rPr>
          <w:sz w:val="24"/>
          <w:szCs w:val="24"/>
        </w:rPr>
        <w:t xml:space="preserve">Rock and gravel: </w:t>
      </w:r>
      <m:oMath>
        <m:r>
          <w:rPr>
            <w:rFonts w:ascii="Cambria Math" w:hAnsi="Cambria Math"/>
            <w:sz w:val="24"/>
            <w:szCs w:val="24"/>
          </w:rPr>
          <m:t>μ=0.7</m:t>
        </m:r>
      </m:oMath>
    </w:p>
    <w:p w:rsidR="00D27B03" w:rsidRDefault="00D27B03" w:rsidP="000C39AA">
      <w:pPr>
        <w:spacing w:line="360" w:lineRule="auto"/>
        <w:ind w:firstLine="284"/>
        <w:jc w:val="both"/>
        <w:rPr>
          <w:sz w:val="24"/>
          <w:szCs w:val="24"/>
        </w:rPr>
      </w:pPr>
      <w:r w:rsidRPr="00D27B03">
        <w:rPr>
          <w:sz w:val="24"/>
          <w:szCs w:val="24"/>
        </w:rPr>
        <w:t>The starting friction factor in sand is about 30% less than the maximum value, which occurs after a very</w:t>
      </w:r>
      <w:r>
        <w:rPr>
          <w:sz w:val="24"/>
          <w:szCs w:val="24"/>
        </w:rPr>
        <w:t xml:space="preserve"> </w:t>
      </w:r>
      <w:r w:rsidRPr="00D27B03">
        <w:rPr>
          <w:sz w:val="24"/>
          <w:szCs w:val="24"/>
        </w:rPr>
        <w:t>small displacement of the pipe builds a wedge of soil.</w:t>
      </w:r>
    </w:p>
    <w:p w:rsidR="00D27B03" w:rsidRDefault="00D27B03" w:rsidP="00D27B03">
      <w:pPr>
        <w:spacing w:line="360" w:lineRule="auto"/>
        <w:jc w:val="both"/>
        <w:rPr>
          <w:sz w:val="24"/>
          <w:szCs w:val="24"/>
        </w:rPr>
      </w:pPr>
    </w:p>
    <w:p w:rsidR="006979D9" w:rsidRPr="006979D9" w:rsidRDefault="006979D9" w:rsidP="006979D9">
      <w:pPr>
        <w:spacing w:line="360" w:lineRule="auto"/>
        <w:rPr>
          <w:sz w:val="24"/>
          <w:szCs w:val="24"/>
        </w:rPr>
      </w:pPr>
      <w:r w:rsidRPr="0049476D">
        <w:rPr>
          <w:b/>
          <w:sz w:val="24"/>
          <w:szCs w:val="24"/>
        </w:rPr>
        <w:t>By equilibrium of the above forces</w:t>
      </w:r>
      <w:r w:rsidRP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f</m:t>
            </m:r>
          </m:sub>
        </m:sSub>
      </m:oMath>
      <w:r w:rsidR="006979D9" w:rsidRPr="006979D9">
        <w:rPr>
          <w:sz w:val="24"/>
          <w:szCs w:val="24"/>
        </w:rPr>
        <w:t xml:space="preserve">                                                  </w:t>
      </w:r>
      <w:r w:rsidR="0049476D">
        <w:rPr>
          <w:sz w:val="24"/>
          <w:szCs w:val="24"/>
        </w:rPr>
        <w:tab/>
      </w:r>
      <w:r w:rsidR="0049476D">
        <w:rPr>
          <w:sz w:val="24"/>
          <w:szCs w:val="24"/>
        </w:rPr>
        <w:tab/>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7</w:t>
      </w:r>
      <w:r w:rsidR="006979D9" w:rsidRPr="006979D9">
        <w:rPr>
          <w:sz w:val="24"/>
          <w:szCs w:val="24"/>
        </w:rPr>
        <w:t>)</w:t>
      </w:r>
    </w:p>
    <w:p w:rsidR="006979D9" w:rsidRPr="006979D9" w:rsidRDefault="006979D9" w:rsidP="006979D9">
      <w:pPr>
        <w:spacing w:line="360" w:lineRule="auto"/>
        <w:jc w:val="right"/>
        <w:rPr>
          <w:sz w:val="24"/>
          <w:szCs w:val="24"/>
        </w:rPr>
      </w:pPr>
    </w:p>
    <w:p w:rsidR="006979D9" w:rsidRPr="006979D9" w:rsidRDefault="006979D9" w:rsidP="006979D9">
      <w:pPr>
        <w:spacing w:line="360" w:lineRule="auto"/>
        <w:rPr>
          <w:sz w:val="24"/>
          <w:szCs w:val="24"/>
        </w:rPr>
      </w:pPr>
      <w:r w:rsidRPr="006979D9">
        <w:rPr>
          <w:sz w:val="24"/>
          <w:szCs w:val="24"/>
        </w:rPr>
        <w:t>The anchor length can be obtained using the above equation</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den>
        </m:f>
        <m:r>
          <w:rPr>
            <w:rFonts w:ascii="Cambria Math" w:hAnsi="Cambria Math"/>
            <w:sz w:val="24"/>
            <w:szCs w:val="24"/>
          </w:rPr>
          <m:t>(αE</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∆T+P</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oMath>
      <w:r w:rsidR="006979D9" w:rsidRPr="006979D9">
        <w:rPr>
          <w:sz w:val="24"/>
          <w:szCs w:val="24"/>
        </w:rPr>
        <w:t xml:space="preserve">                                      </w:t>
      </w:r>
      <w:r w:rsidR="0049476D">
        <w:rPr>
          <w:sz w:val="24"/>
          <w:szCs w:val="24"/>
        </w:rPr>
        <w:tab/>
      </w:r>
      <w:r w:rsidR="0049476D">
        <w:rPr>
          <w:sz w:val="24"/>
          <w:szCs w:val="24"/>
        </w:rPr>
        <w:tab/>
      </w:r>
      <w:r w:rsidR="0049476D">
        <w:rPr>
          <w:sz w:val="24"/>
          <w:szCs w:val="24"/>
        </w:rPr>
        <w:tab/>
        <w:t xml:space="preserve">    </w:t>
      </w:r>
      <w:r w:rsidR="006979D9" w:rsidRPr="006979D9">
        <w:rPr>
          <w:sz w:val="24"/>
          <w:szCs w:val="24"/>
        </w:rPr>
        <w:t>(</w:t>
      </w:r>
      <w:r w:rsidR="006979D9">
        <w:rPr>
          <w:sz w:val="24"/>
          <w:szCs w:val="24"/>
        </w:rPr>
        <w:t>3.</w:t>
      </w:r>
      <w:r w:rsidR="0049476D">
        <w:rPr>
          <w:sz w:val="24"/>
          <w:szCs w:val="24"/>
        </w:rPr>
        <w:t>8</w:t>
      </w:r>
      <w:r w:rsidR="006979D9" w:rsidRPr="006979D9">
        <w:rPr>
          <w:sz w:val="24"/>
          <w:szCs w:val="24"/>
        </w:rPr>
        <w:t>)</w:t>
      </w:r>
    </w:p>
    <w:p w:rsidR="006979D9" w:rsidRPr="006979D9" w:rsidRDefault="006979D9" w:rsidP="006979D9">
      <w:pPr>
        <w:spacing w:line="360" w:lineRule="auto"/>
        <w:jc w:val="right"/>
        <w:rPr>
          <w:sz w:val="24"/>
          <w:szCs w:val="24"/>
        </w:rPr>
      </w:pPr>
    </w:p>
    <w:p w:rsidR="006979D9" w:rsidRPr="006979D9" w:rsidRDefault="006979D9" w:rsidP="006979D9">
      <w:pPr>
        <w:spacing w:line="360" w:lineRule="auto"/>
        <w:rPr>
          <w:sz w:val="24"/>
          <w:szCs w:val="24"/>
        </w:rPr>
      </w:pPr>
      <w:r w:rsidRPr="006979D9">
        <w:rPr>
          <w:sz w:val="24"/>
          <w:szCs w:val="24"/>
        </w:rPr>
        <w:t>The stress induced by the thermal and pressure expansion, including the end cap effect can be written as:</w:t>
      </w: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PD</m:t>
            </m:r>
          </m:num>
          <m:den>
            <m:r>
              <w:rPr>
                <w:rFonts w:ascii="Cambria Math" w:hAnsi="Cambria Math"/>
                <w:sz w:val="24"/>
                <w:szCs w:val="24"/>
              </w:rPr>
              <m:t>2t</m:t>
            </m:r>
          </m:den>
        </m:f>
      </m:oMath>
      <w:r w:rsidR="006979D9" w:rsidRPr="006979D9">
        <w:rPr>
          <w:sz w:val="24"/>
          <w:szCs w:val="24"/>
        </w:rPr>
        <w:t xml:space="preserve">                                                         </w:t>
      </w:r>
      <w:r w:rsidR="00F91BEE">
        <w:rPr>
          <w:sz w:val="24"/>
          <w:szCs w:val="24"/>
        </w:rPr>
        <w:tab/>
      </w:r>
      <w:r w:rsidR="00F91BEE">
        <w:rPr>
          <w:sz w:val="24"/>
          <w:szCs w:val="24"/>
        </w:rPr>
        <w:tab/>
      </w:r>
      <w:r w:rsidR="00F91BEE">
        <w:rPr>
          <w:sz w:val="24"/>
          <w:szCs w:val="24"/>
        </w:rPr>
        <w:tab/>
      </w:r>
      <w:r w:rsidR="00F91BEE">
        <w:rPr>
          <w:sz w:val="24"/>
          <w:szCs w:val="24"/>
        </w:rPr>
        <w:tab/>
      </w:r>
      <w:r w:rsidR="00F91BEE">
        <w:rPr>
          <w:sz w:val="24"/>
          <w:szCs w:val="24"/>
        </w:rPr>
        <w:tab/>
      </w:r>
      <w:r w:rsidR="00F91BEE">
        <w:rPr>
          <w:sz w:val="24"/>
          <w:szCs w:val="24"/>
        </w:rPr>
        <w:tab/>
        <w:t xml:space="preserve">    </w:t>
      </w:r>
      <w:r w:rsidR="006979D9" w:rsidRPr="006979D9">
        <w:rPr>
          <w:sz w:val="24"/>
          <w:szCs w:val="24"/>
        </w:rPr>
        <w:t>(</w:t>
      </w:r>
      <w:r w:rsidR="006979D9">
        <w:rPr>
          <w:sz w:val="24"/>
          <w:szCs w:val="24"/>
        </w:rPr>
        <w:t>3.</w:t>
      </w:r>
      <w:r w:rsidR="00F91BEE">
        <w:rPr>
          <w:sz w:val="24"/>
          <w:szCs w:val="24"/>
        </w:rPr>
        <w:t>9</w:t>
      </w:r>
      <w:r w:rsidR="006979D9" w:rsidRP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r>
              <w:rPr>
                <w:rFonts w:ascii="Cambria Math" w:hAnsi="Cambria Math"/>
                <w:sz w:val="24"/>
                <w:szCs w:val="24"/>
              </w:rPr>
              <m:t>x</m:t>
            </m:r>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en>
        </m:f>
        <m:r>
          <w:rPr>
            <w:rFonts w:ascii="Cambria Math" w:hAnsi="Cambria Math"/>
            <w:sz w:val="24"/>
            <w:szCs w:val="24"/>
          </w:rPr>
          <m:t xml:space="preserve">    </m:t>
        </m:r>
        <m:r>
          <m:rPr>
            <m:sty m:val="p"/>
          </m:rPr>
          <w:rPr>
            <w:rFonts w:ascii="Cambria Math" w:hAnsi="Cambria Math"/>
            <w:sz w:val="24"/>
            <w:szCs w:val="24"/>
          </w:rPr>
          <m:t xml:space="preserve"> if   </m:t>
        </m:r>
        <m:r>
          <w:rPr>
            <w:rFonts w:ascii="Cambria Math" w:hAnsi="Cambria Math"/>
            <w:sz w:val="24"/>
            <w:szCs w:val="24"/>
          </w:rPr>
          <m:t xml:space="preserve">x &lt; </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w:r w:rsidR="006979D9" w:rsidRPr="006979D9">
        <w:rPr>
          <w:sz w:val="24"/>
          <w:szCs w:val="24"/>
        </w:rPr>
        <w:t xml:space="preserve">                                      </w:t>
      </w:r>
      <w:r w:rsidR="006979D9">
        <w:rPr>
          <w:sz w:val="24"/>
          <w:szCs w:val="24"/>
        </w:rPr>
        <w:tab/>
      </w:r>
      <w:r w:rsidR="006979D9">
        <w:rPr>
          <w:sz w:val="24"/>
          <w:szCs w:val="24"/>
        </w:rPr>
        <w:tab/>
      </w:r>
      <w:r w:rsidR="006979D9">
        <w:rPr>
          <w:sz w:val="24"/>
          <w:szCs w:val="24"/>
        </w:rPr>
        <w:tab/>
      </w:r>
      <w:r w:rsidR="006979D9">
        <w:rPr>
          <w:sz w:val="24"/>
          <w:szCs w:val="24"/>
        </w:rPr>
        <w:tab/>
      </w:r>
      <w:r w:rsidR="006979D9">
        <w:rPr>
          <w:sz w:val="24"/>
          <w:szCs w:val="24"/>
        </w:rPr>
        <w:tab/>
      </w:r>
      <w:r w:rsidR="006979D9" w:rsidRPr="006979D9">
        <w:rPr>
          <w:sz w:val="24"/>
          <w:szCs w:val="24"/>
        </w:rPr>
        <w:t>(</w:t>
      </w:r>
      <w:r w:rsidR="006979D9">
        <w:rPr>
          <w:sz w:val="24"/>
          <w:szCs w:val="24"/>
        </w:rPr>
        <w:t>3.9</w:t>
      </w:r>
      <w:r w:rsidR="006979D9" w:rsidRPr="006979D9">
        <w:rPr>
          <w:sz w:val="24"/>
          <w:szCs w:val="24"/>
        </w:rPr>
        <w:t>)</w:t>
      </w:r>
    </w:p>
    <w:p w:rsidR="006979D9" w:rsidRPr="006979D9" w:rsidRDefault="006979D9" w:rsidP="006979D9">
      <w:pPr>
        <w:spacing w:line="360" w:lineRule="auto"/>
        <w:rPr>
          <w:sz w:val="24"/>
          <w:szCs w:val="24"/>
        </w:rPr>
      </w:pPr>
      <w:r w:rsidRPr="006979D9">
        <w:rPr>
          <w:sz w:val="24"/>
          <w:szCs w:val="24"/>
        </w:rPr>
        <w:t xml:space="preserve">This condition is for the unrestrained line that the stress limitation to maintain the expansion stress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oMath>
      <w:r w:rsidRPr="006979D9">
        <w:rPr>
          <w:sz w:val="24"/>
          <w:szCs w:val="24"/>
        </w:rPr>
        <w:t xml:space="preserve"> should not exceed 0.72% of the SMYS.</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r>
          <w:rPr>
            <w:rFonts w:ascii="Cambria Math" w:hAnsi="Cambria Math"/>
            <w:sz w:val="24"/>
            <w:szCs w:val="24"/>
          </w:rPr>
          <m:t>=(</m:t>
        </m:r>
        <m:sSup>
          <m:sSupPr>
            <m:ctrlPr>
              <w:rPr>
                <w:rFonts w:ascii="Cambria Math" w:hAnsi="Cambria Math"/>
                <w:i/>
                <w:sz w:val="24"/>
                <w:szCs w:val="24"/>
              </w:rPr>
            </m:ctrlPr>
          </m:sSupPr>
          <m:e>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L</m:t>
                </m:r>
              </m:sub>
              <m:sup>
                <m:r>
                  <w:rPr>
                    <w:rFonts w:ascii="Cambria Math" w:hAnsi="Cambria Math"/>
                    <w:sz w:val="24"/>
                    <w:szCs w:val="24"/>
                  </w:rPr>
                  <m:t>2</m:t>
                </m:r>
              </m:sup>
            </m:sSubSup>
            <m:r>
              <w:rPr>
                <w:rFonts w:ascii="Cambria Math" w:hAnsi="Cambria Math"/>
                <w:sz w:val="24"/>
                <w:szCs w:val="24"/>
              </w:rPr>
              <m:t>+4</m:t>
            </m:r>
            <m:sSubSup>
              <m:sSubSupPr>
                <m:ctrlPr>
                  <w:rPr>
                    <w:rFonts w:ascii="Cambria Math" w:hAnsi="Cambria Math"/>
                    <w:i/>
                    <w:sz w:val="24"/>
                    <w:szCs w:val="24"/>
                  </w:rPr>
                </m:ctrlPr>
              </m:sSubSupPr>
              <m:e>
                <m:r>
                  <w:rPr>
                    <w:rFonts w:ascii="Cambria Math" w:hAnsi="Cambria Math"/>
                    <w:sz w:val="24"/>
                    <w:szCs w:val="24"/>
                  </w:rPr>
                  <m:t>σ</m:t>
                </m:r>
              </m:e>
              <m:sub>
                <m:r>
                  <w:rPr>
                    <w:rFonts w:ascii="Cambria Math" w:hAnsi="Cambria Math"/>
                    <w:sz w:val="24"/>
                    <w:szCs w:val="24"/>
                  </w:rPr>
                  <m:t>t</m:t>
                </m:r>
              </m:sub>
              <m:sup>
                <m:r>
                  <w:rPr>
                    <w:rFonts w:ascii="Cambria Math" w:hAnsi="Cambria Math"/>
                    <w:sz w:val="24"/>
                    <w:szCs w:val="24"/>
                  </w:rPr>
                  <m:t>2</m:t>
                </m:r>
              </m:sup>
            </m:sSubSup>
            <m:r>
              <w:rPr>
                <w:rFonts w:ascii="Cambria Math" w:hAnsi="Cambria Math"/>
                <w:sz w:val="24"/>
                <w:szCs w:val="24"/>
              </w:rPr>
              <m:t>)</m:t>
            </m:r>
          </m:e>
          <m:sup>
            <m:r>
              <w:rPr>
                <w:rFonts w:ascii="Cambria Math" w:hAnsi="Cambria Math"/>
                <w:sz w:val="24"/>
                <w:szCs w:val="24"/>
              </w:rPr>
              <m:t>0.5</m:t>
            </m:r>
          </m:sup>
        </m:sSup>
        <m:r>
          <w:rPr>
            <w:rFonts w:ascii="Cambria Math" w:hAnsi="Cambria Math"/>
            <w:sz w:val="24"/>
            <w:szCs w:val="24"/>
          </w:rPr>
          <m:t>≤0.72</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sidR="006979D9" w:rsidRPr="006979D9">
        <w:rPr>
          <w:sz w:val="24"/>
          <w:szCs w:val="24"/>
        </w:rPr>
        <w:t xml:space="preserve">                                          </w:t>
      </w:r>
      <w:r w:rsidR="00F91BEE">
        <w:rPr>
          <w:sz w:val="24"/>
          <w:szCs w:val="24"/>
        </w:rPr>
        <w:tab/>
      </w:r>
      <w:r w:rsidR="00F91BEE">
        <w:rPr>
          <w:sz w:val="24"/>
          <w:szCs w:val="24"/>
        </w:rPr>
        <w:tab/>
      </w:r>
      <w:r w:rsidR="00F91BEE">
        <w:rPr>
          <w:sz w:val="24"/>
          <w:szCs w:val="24"/>
        </w:rPr>
        <w:tab/>
      </w:r>
      <w:r w:rsidR="00F91BEE">
        <w:rPr>
          <w:sz w:val="24"/>
          <w:szCs w:val="24"/>
        </w:rPr>
        <w:tab/>
        <w:t xml:space="preserve">  </w:t>
      </w:r>
      <w:r w:rsidR="006979D9" w:rsidRPr="006979D9">
        <w:rPr>
          <w:sz w:val="24"/>
          <w:szCs w:val="24"/>
        </w:rPr>
        <w:t>(</w:t>
      </w:r>
      <w:r w:rsidR="006979D9">
        <w:rPr>
          <w:sz w:val="24"/>
          <w:szCs w:val="24"/>
        </w:rPr>
        <w:t>3.1</w:t>
      </w:r>
      <w:r w:rsidR="00F91BEE">
        <w:rPr>
          <w:sz w:val="24"/>
          <w:szCs w:val="24"/>
        </w:rPr>
        <w:t>1</w:t>
      </w:r>
      <w:r w:rsidR="006979D9" w:rsidRP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L2</m:t>
            </m:r>
          </m:sub>
        </m:sSub>
        <m:r>
          <w:rPr>
            <w:rFonts w:ascii="Cambria Math" w:hAnsi="Cambria Math"/>
            <w:sz w:val="24"/>
            <w:szCs w:val="24"/>
          </w:rPr>
          <m:t>=-  αE∆T+v</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 xml:space="preserve">    </m:t>
        </m:r>
        <m:r>
          <m:rPr>
            <m:sty m:val="p"/>
          </m:rPr>
          <w:rPr>
            <w:rFonts w:ascii="Cambria Math" w:hAnsi="Cambria Math"/>
            <w:sz w:val="24"/>
            <w:szCs w:val="24"/>
          </w:rPr>
          <m:t xml:space="preserve"> if    </m:t>
        </m:r>
        <m:r>
          <w:rPr>
            <w:rFonts w:ascii="Cambria Math" w:hAnsi="Cambria Math"/>
            <w:sz w:val="24"/>
            <w:szCs w:val="24"/>
          </w:rPr>
          <m:t xml:space="preserve">x ≥ </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r>
          <m:rPr>
            <m:sty m:val="p"/>
          </m:rPr>
          <w:rPr>
            <w:rFonts w:ascii="Cambria Math" w:hAnsi="Cambria Math"/>
            <w:sz w:val="24"/>
            <w:szCs w:val="24"/>
          </w:rPr>
          <m:t xml:space="preserve"> ,</m:t>
        </m:r>
      </m:oMath>
      <w:r w:rsidR="006979D9" w:rsidRPr="006979D9">
        <w:rPr>
          <w:sz w:val="24"/>
          <w:szCs w:val="24"/>
        </w:rPr>
        <w:t xml:space="preserve">                                     </w:t>
      </w:r>
      <w:r w:rsidR="00FC2097">
        <w:rPr>
          <w:sz w:val="24"/>
          <w:szCs w:val="24"/>
        </w:rPr>
        <w:tab/>
      </w:r>
      <w:r w:rsidR="00FC2097">
        <w:rPr>
          <w:sz w:val="24"/>
          <w:szCs w:val="24"/>
        </w:rPr>
        <w:tab/>
      </w:r>
      <w:r w:rsidR="00FC2097">
        <w:rPr>
          <w:sz w:val="24"/>
          <w:szCs w:val="24"/>
        </w:rPr>
        <w:tab/>
        <w:t xml:space="preserve">  </w:t>
      </w:r>
      <w:r w:rsidR="006979D9" w:rsidRPr="006979D9">
        <w:rPr>
          <w:sz w:val="24"/>
          <w:szCs w:val="24"/>
        </w:rPr>
        <w:t>(</w:t>
      </w:r>
      <w:r w:rsidR="006979D9">
        <w:rPr>
          <w:sz w:val="24"/>
          <w:szCs w:val="24"/>
        </w:rPr>
        <w:t>3.1</w:t>
      </w:r>
      <w:r w:rsidR="00FC2097">
        <w:rPr>
          <w:sz w:val="24"/>
          <w:szCs w:val="24"/>
        </w:rPr>
        <w:t>2</w:t>
      </w:r>
      <w:r w:rsidR="006979D9" w:rsidRP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et</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4σ</m:t>
                    </m:r>
                  </m:e>
                  <m:sub>
                    <m:r>
                      <w:rPr>
                        <w:rFonts w:ascii="Cambria Math" w:hAnsi="Cambria Math"/>
                        <w:sz w:val="24"/>
                        <w:szCs w:val="24"/>
                      </w:rPr>
                      <m:t>t</m:t>
                    </m:r>
                  </m:sub>
                  <m:sup>
                    <m:r>
                      <w:rPr>
                        <w:rFonts w:ascii="Cambria Math" w:hAnsi="Cambria Math"/>
                        <w:sz w:val="24"/>
                        <w:szCs w:val="24"/>
                      </w:rPr>
                      <m:t>2</m:t>
                    </m:r>
                  </m:sup>
                </m:sSubSup>
              </m:e>
            </m:d>
          </m:e>
          <m:sup>
            <m:r>
              <w:rPr>
                <w:rFonts w:ascii="Cambria Math" w:hAnsi="Cambria Math"/>
                <w:sz w:val="24"/>
                <w:szCs w:val="24"/>
              </w:rPr>
              <m:t>0.5</m:t>
            </m:r>
          </m:sup>
        </m:sSup>
        <m:r>
          <w:rPr>
            <w:rFonts w:ascii="Cambria Math" w:hAnsi="Cambria Math"/>
            <w:sz w:val="24"/>
            <w:szCs w:val="24"/>
          </w:rPr>
          <m:t xml:space="preserve"> ≤   0.9.</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sidR="006979D9" w:rsidRPr="006979D9">
        <w:rPr>
          <w:sz w:val="24"/>
          <w:szCs w:val="24"/>
        </w:rPr>
        <w:t xml:space="preserve">                                   </w:t>
      </w:r>
      <w:r w:rsidR="006979D9">
        <w:rPr>
          <w:sz w:val="24"/>
          <w:szCs w:val="24"/>
        </w:rPr>
        <w:tab/>
      </w:r>
      <w:r w:rsidR="006979D9">
        <w:rPr>
          <w:sz w:val="24"/>
          <w:szCs w:val="24"/>
        </w:rPr>
        <w:tab/>
      </w:r>
      <w:r w:rsidR="006979D9">
        <w:rPr>
          <w:sz w:val="24"/>
          <w:szCs w:val="24"/>
        </w:rPr>
        <w:tab/>
      </w:r>
      <w:r w:rsidR="00FC2097">
        <w:rPr>
          <w:sz w:val="24"/>
          <w:szCs w:val="24"/>
        </w:rPr>
        <w:t xml:space="preserve">  </w:t>
      </w:r>
      <w:r w:rsidR="006979D9" w:rsidRPr="006979D9">
        <w:rPr>
          <w:sz w:val="24"/>
          <w:szCs w:val="24"/>
        </w:rPr>
        <w:t>(</w:t>
      </w:r>
      <w:r w:rsidR="006979D9">
        <w:rPr>
          <w:sz w:val="24"/>
          <w:szCs w:val="24"/>
        </w:rPr>
        <w:t>3.1</w:t>
      </w:r>
      <w:r w:rsidR="00FC2097">
        <w:rPr>
          <w:sz w:val="24"/>
          <w:szCs w:val="24"/>
        </w:rPr>
        <w:t>3</w:t>
      </w:r>
      <w:r w:rsidR="006979D9" w:rsidRPr="006979D9">
        <w:rPr>
          <w:sz w:val="24"/>
          <w:szCs w:val="24"/>
        </w:rPr>
        <w:t>)</w:t>
      </w:r>
    </w:p>
    <w:p w:rsidR="006979D9" w:rsidRPr="006979D9" w:rsidRDefault="006979D9" w:rsidP="006979D9">
      <w:pPr>
        <w:spacing w:line="360" w:lineRule="auto"/>
        <w:rPr>
          <w:sz w:val="24"/>
          <w:szCs w:val="24"/>
        </w:rPr>
      </w:pPr>
    </w:p>
    <w:p w:rsidR="006979D9" w:rsidRPr="006979D9" w:rsidRDefault="006979D9" w:rsidP="00FC2097">
      <w:pPr>
        <w:spacing w:line="360" w:lineRule="auto"/>
        <w:jc w:val="both"/>
        <w:rPr>
          <w:sz w:val="24"/>
          <w:szCs w:val="24"/>
        </w:rPr>
      </w:pPr>
      <w:r w:rsidRPr="006979D9">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oMath>
      <w:r w:rsidRPr="006979D9">
        <w:rPr>
          <w:sz w:val="24"/>
          <w:szCs w:val="24"/>
        </w:rPr>
        <w:t xml:space="preserve"> is the longitudinal stress consisting of axial and bending stress. The maximum pipe</w:t>
      </w:r>
      <w:r w:rsidR="00965CAD">
        <w:rPr>
          <w:sz w:val="24"/>
          <w:szCs w:val="24"/>
        </w:rPr>
        <w:t xml:space="preserve"> hoop stress should n</w:t>
      </w:r>
      <w:r w:rsidRPr="006979D9">
        <w:rPr>
          <w:sz w:val="24"/>
          <w:szCs w:val="24"/>
        </w:rPr>
        <w:t>ot exceed 72% of the SMYS.</w:t>
      </w:r>
    </w:p>
    <w:p w:rsidR="006979D9" w:rsidRPr="006979D9" w:rsidRDefault="006979D9" w:rsidP="006F0402">
      <w:pPr>
        <w:spacing w:line="360" w:lineRule="auto"/>
        <w:ind w:firstLine="284"/>
        <w:rPr>
          <w:sz w:val="24"/>
          <w:szCs w:val="24"/>
        </w:rPr>
      </w:pPr>
      <w:r w:rsidRPr="006979D9">
        <w:rPr>
          <w:sz w:val="24"/>
          <w:szCs w:val="24"/>
        </w:rPr>
        <w:t>The equation for strains induced from the thermal and pressure expansion:</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h1</m:t>
            </m:r>
          </m:sub>
        </m:sSub>
        <m:r>
          <w:rPr>
            <w:rFonts w:ascii="Cambria Math" w:hAnsi="Cambria Math"/>
            <w:sz w:val="24"/>
            <w:szCs w:val="24"/>
          </w:rPr>
          <m:t>=α∆T+</m:t>
        </m:r>
        <m:f>
          <m:fPr>
            <m:type m:val="lin"/>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υσ</m:t>
                    </m:r>
                  </m:e>
                  <m:sub>
                    <m:r>
                      <w:rPr>
                        <w:rFonts w:ascii="Cambria Math" w:hAnsi="Cambria Math"/>
                        <w:sz w:val="24"/>
                        <w:szCs w:val="24"/>
                      </w:rPr>
                      <m:t>L1</m:t>
                    </m:r>
                  </m:sub>
                </m:sSub>
              </m:e>
            </m:d>
          </m:num>
          <m:den>
            <m:r>
              <w:rPr>
                <w:rFonts w:ascii="Cambria Math" w:hAnsi="Cambria Math"/>
                <w:sz w:val="24"/>
                <w:szCs w:val="24"/>
              </w:rPr>
              <m:t>E</m:t>
            </m:r>
          </m:den>
        </m:f>
      </m:oMath>
      <w:r w:rsidR="006979D9" w:rsidRPr="006979D9">
        <w:rPr>
          <w:sz w:val="24"/>
          <w:szCs w:val="24"/>
        </w:rPr>
        <w:t xml:space="preserve">         </w:t>
      </w:r>
      <w:proofErr w:type="gramStart"/>
      <w:r w:rsidR="006979D9" w:rsidRPr="006979D9">
        <w:rPr>
          <w:sz w:val="24"/>
          <w:szCs w:val="24"/>
        </w:rPr>
        <w:t>if</w:t>
      </w:r>
      <w:proofErr w:type="gramEnd"/>
      <w:r w:rsidR="006979D9" w:rsidRPr="006979D9">
        <w:rPr>
          <w:sz w:val="24"/>
          <w:szCs w:val="24"/>
        </w:rPr>
        <w:t xml:space="preserve">    </w:t>
      </w:r>
      <m:oMath>
        <m:r>
          <w:rPr>
            <w:rFonts w:ascii="Cambria Math" w:hAnsi="Cambria Math"/>
            <w:sz w:val="24"/>
            <w:szCs w:val="24"/>
          </w:rPr>
          <m:t>x&lt;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w:r w:rsidR="006979D9" w:rsidRPr="006979D9">
        <w:rPr>
          <w:sz w:val="24"/>
          <w:szCs w:val="24"/>
        </w:rPr>
        <w:t xml:space="preserve">                               </w:t>
      </w:r>
      <w:r w:rsidR="006979D9">
        <w:rPr>
          <w:sz w:val="24"/>
          <w:szCs w:val="24"/>
        </w:rPr>
        <w:tab/>
      </w:r>
      <w:r w:rsidR="006979D9">
        <w:rPr>
          <w:sz w:val="24"/>
          <w:szCs w:val="24"/>
        </w:rPr>
        <w:tab/>
      </w:r>
      <w:r w:rsidR="006979D9">
        <w:rPr>
          <w:sz w:val="24"/>
          <w:szCs w:val="24"/>
        </w:rPr>
        <w:tab/>
      </w:r>
      <w:r w:rsidR="00FC2097">
        <w:rPr>
          <w:sz w:val="24"/>
          <w:szCs w:val="24"/>
        </w:rPr>
        <w:t xml:space="preserve">  </w:t>
      </w:r>
      <w:r w:rsidR="006979D9" w:rsidRPr="006979D9">
        <w:rPr>
          <w:sz w:val="24"/>
          <w:szCs w:val="24"/>
        </w:rPr>
        <w:t>(</w:t>
      </w:r>
      <w:r w:rsidR="006979D9">
        <w:rPr>
          <w:sz w:val="24"/>
          <w:szCs w:val="24"/>
        </w:rPr>
        <w:t>3.1</w:t>
      </w:r>
      <w:r w:rsidR="00FC2097">
        <w:rPr>
          <w:sz w:val="24"/>
          <w:szCs w:val="24"/>
        </w:rPr>
        <w:t>4</w:t>
      </w:r>
      <w:r w:rsidR="006979D9" w:rsidRP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h2</m:t>
            </m:r>
          </m:sub>
        </m:sSub>
        <m:r>
          <w:rPr>
            <w:rFonts w:ascii="Cambria Math" w:hAnsi="Cambria Math"/>
            <w:sz w:val="24"/>
            <w:szCs w:val="24"/>
          </w:rPr>
          <m:t>=α∆T+</m:t>
        </m:r>
        <m:f>
          <m:fPr>
            <m:type m:val="lin"/>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υσ</m:t>
                    </m:r>
                  </m:e>
                  <m:sub>
                    <m:r>
                      <w:rPr>
                        <w:rFonts w:ascii="Cambria Math" w:hAnsi="Cambria Math"/>
                        <w:sz w:val="24"/>
                        <w:szCs w:val="24"/>
                      </w:rPr>
                      <m:t>L2</m:t>
                    </m:r>
                  </m:sub>
                </m:sSub>
              </m:e>
            </m:d>
          </m:num>
          <m:den>
            <m:r>
              <w:rPr>
                <w:rFonts w:ascii="Cambria Math" w:hAnsi="Cambria Math"/>
                <w:sz w:val="24"/>
                <w:szCs w:val="24"/>
              </w:rPr>
              <m:t>E</m:t>
            </m:r>
          </m:den>
        </m:f>
      </m:oMath>
      <w:r w:rsidR="006979D9" w:rsidRPr="006979D9">
        <w:rPr>
          <w:sz w:val="24"/>
          <w:szCs w:val="24"/>
        </w:rPr>
        <w:t xml:space="preserve">         </w:t>
      </w:r>
      <w:proofErr w:type="gramStart"/>
      <w:r w:rsidR="006979D9" w:rsidRPr="006979D9">
        <w:rPr>
          <w:sz w:val="24"/>
          <w:szCs w:val="24"/>
        </w:rPr>
        <w:t>if</w:t>
      </w:r>
      <w:proofErr w:type="gramEnd"/>
      <w:r w:rsidR="006979D9" w:rsidRPr="006979D9">
        <w:rPr>
          <w:sz w:val="24"/>
          <w:szCs w:val="24"/>
        </w:rPr>
        <w:t xml:space="preserve">    </w:t>
      </w:r>
      <m:oMath>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w:r w:rsidR="006979D9" w:rsidRPr="006979D9">
        <w:rPr>
          <w:sz w:val="24"/>
          <w:szCs w:val="24"/>
        </w:rPr>
        <w:t xml:space="preserve">                               </w:t>
      </w:r>
      <w:r w:rsidR="006979D9">
        <w:rPr>
          <w:sz w:val="24"/>
          <w:szCs w:val="24"/>
        </w:rPr>
        <w:tab/>
      </w:r>
      <w:r w:rsidR="006979D9">
        <w:rPr>
          <w:sz w:val="24"/>
          <w:szCs w:val="24"/>
        </w:rPr>
        <w:tab/>
      </w:r>
      <w:r w:rsidR="006979D9">
        <w:rPr>
          <w:sz w:val="24"/>
          <w:szCs w:val="24"/>
        </w:rPr>
        <w:tab/>
      </w:r>
      <w:r w:rsidR="00FC2097">
        <w:rPr>
          <w:sz w:val="24"/>
          <w:szCs w:val="24"/>
        </w:rPr>
        <w:t xml:space="preserve">  </w:t>
      </w:r>
      <w:r w:rsidR="006979D9" w:rsidRPr="006979D9">
        <w:rPr>
          <w:sz w:val="24"/>
          <w:szCs w:val="24"/>
        </w:rPr>
        <w:t>(</w:t>
      </w:r>
      <w:r w:rsidR="006979D9">
        <w:rPr>
          <w:sz w:val="24"/>
          <w:szCs w:val="24"/>
        </w:rPr>
        <w:t>3.1</w:t>
      </w:r>
      <w:r w:rsidR="00FC2097">
        <w:rPr>
          <w:sz w:val="24"/>
          <w:szCs w:val="24"/>
        </w:rPr>
        <w:t>5</w:t>
      </w:r>
      <w:r w:rsidR="006979D9">
        <w:rPr>
          <w:sz w:val="24"/>
          <w:szCs w:val="24"/>
        </w:rPr>
        <w:t>)</w:t>
      </w:r>
    </w:p>
    <w:p w:rsidR="006979D9" w:rsidRPr="006979D9" w:rsidRDefault="006979D9" w:rsidP="006979D9">
      <w:pPr>
        <w:spacing w:line="360" w:lineRule="auto"/>
        <w:rPr>
          <w:sz w:val="24"/>
          <w:szCs w:val="24"/>
        </w:rPr>
      </w:pPr>
    </w:p>
    <w:p w:rsidR="006979D9" w:rsidRPr="006979D9" w:rsidRDefault="00DC26F6" w:rsidP="006979D9">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L1</m:t>
            </m:r>
          </m:sub>
        </m:sSub>
        <m:r>
          <w:rPr>
            <w:rFonts w:ascii="Cambria Math" w:hAnsi="Cambria Math"/>
            <w:sz w:val="24"/>
            <w:szCs w:val="24"/>
          </w:rPr>
          <m:t>=α∆T+</m:t>
        </m:r>
        <m:f>
          <m:fPr>
            <m:type m:val="lin"/>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υσ</m:t>
                    </m:r>
                  </m:e>
                  <m:sub>
                    <m:r>
                      <w:rPr>
                        <w:rFonts w:ascii="Cambria Math" w:hAnsi="Cambria Math"/>
                        <w:sz w:val="24"/>
                        <w:szCs w:val="24"/>
                      </w:rPr>
                      <m:t>h</m:t>
                    </m:r>
                  </m:sub>
                </m:sSub>
              </m:e>
            </m:d>
          </m:num>
          <m:den>
            <m:r>
              <w:rPr>
                <w:rFonts w:ascii="Cambria Math" w:hAnsi="Cambria Math"/>
                <w:sz w:val="24"/>
                <w:szCs w:val="24"/>
              </w:rPr>
              <m:t>E</m:t>
            </m:r>
          </m:den>
        </m:f>
      </m:oMath>
      <w:r w:rsidR="006979D9" w:rsidRPr="006979D9">
        <w:rPr>
          <w:sz w:val="24"/>
          <w:szCs w:val="24"/>
        </w:rPr>
        <w:t xml:space="preserve">          </w:t>
      </w:r>
      <w:proofErr w:type="gramStart"/>
      <w:r w:rsidR="006979D9" w:rsidRPr="006979D9">
        <w:rPr>
          <w:sz w:val="24"/>
          <w:szCs w:val="24"/>
        </w:rPr>
        <w:t>if</w:t>
      </w:r>
      <w:proofErr w:type="gramEnd"/>
      <w:r w:rsidR="006979D9" w:rsidRPr="006979D9">
        <w:rPr>
          <w:sz w:val="24"/>
          <w:szCs w:val="24"/>
        </w:rPr>
        <w:t xml:space="preserve">   </w:t>
      </w:r>
      <m:oMath>
        <m:r>
          <w:rPr>
            <w:rFonts w:ascii="Cambria Math" w:hAnsi="Cambria Math"/>
            <w:sz w:val="24"/>
            <w:szCs w:val="24"/>
          </w:rPr>
          <m:t>x&lt;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w:r w:rsidR="006979D9" w:rsidRPr="006979D9">
        <w:rPr>
          <w:sz w:val="24"/>
          <w:szCs w:val="24"/>
        </w:rPr>
        <w:t xml:space="preserve">                                 </w:t>
      </w:r>
      <w:r w:rsidR="006979D9">
        <w:rPr>
          <w:sz w:val="24"/>
          <w:szCs w:val="24"/>
        </w:rPr>
        <w:tab/>
      </w:r>
      <w:r w:rsidR="006979D9">
        <w:rPr>
          <w:sz w:val="24"/>
          <w:szCs w:val="24"/>
        </w:rPr>
        <w:tab/>
      </w:r>
      <w:r w:rsidR="006979D9">
        <w:rPr>
          <w:sz w:val="24"/>
          <w:szCs w:val="24"/>
        </w:rPr>
        <w:tab/>
      </w:r>
      <w:r w:rsidR="00FC2097">
        <w:rPr>
          <w:sz w:val="24"/>
          <w:szCs w:val="24"/>
        </w:rPr>
        <w:t xml:space="preserve">  </w:t>
      </w:r>
      <w:r w:rsidR="006979D9" w:rsidRPr="006979D9">
        <w:rPr>
          <w:sz w:val="24"/>
          <w:szCs w:val="24"/>
        </w:rPr>
        <w:t>(</w:t>
      </w:r>
      <w:r w:rsidR="006979D9">
        <w:rPr>
          <w:sz w:val="24"/>
          <w:szCs w:val="24"/>
        </w:rPr>
        <w:t>3.1</w:t>
      </w:r>
      <w:r w:rsidR="00FC2097">
        <w:rPr>
          <w:sz w:val="24"/>
          <w:szCs w:val="24"/>
        </w:rPr>
        <w:t>6</w:t>
      </w:r>
      <w:r w:rsidR="006979D9" w:rsidRPr="006979D9">
        <w:rPr>
          <w:sz w:val="24"/>
          <w:szCs w:val="24"/>
        </w:rPr>
        <w:t>)</w:t>
      </w:r>
    </w:p>
    <w:p w:rsidR="006979D9" w:rsidRPr="006979D9" w:rsidRDefault="006979D9" w:rsidP="006979D9">
      <w:pPr>
        <w:spacing w:line="360" w:lineRule="auto"/>
        <w:jc w:val="right"/>
        <w:rPr>
          <w:sz w:val="24"/>
          <w:szCs w:val="24"/>
        </w:rPr>
      </w:pPr>
    </w:p>
    <w:p w:rsidR="006979D9" w:rsidRPr="006979D9" w:rsidRDefault="00DC26F6" w:rsidP="006979D9">
      <w:pPr>
        <w:spacing w:line="360" w:lineRule="auto"/>
        <w:rPr>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L2</m:t>
              </m:r>
            </m:sub>
          </m:sSub>
          <m:r>
            <w:rPr>
              <w:rFonts w:ascii="Cambria Math" w:hAnsi="Cambria Math"/>
              <w:sz w:val="24"/>
              <w:szCs w:val="24"/>
            </w:rPr>
            <m:t>=0      if   x≥</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m:oMathPara>
    </w:p>
    <w:p w:rsidR="006979D9" w:rsidRPr="006979D9" w:rsidRDefault="006979D9" w:rsidP="006979D9">
      <w:pPr>
        <w:spacing w:line="360" w:lineRule="auto"/>
        <w:rPr>
          <w:sz w:val="24"/>
          <w:szCs w:val="24"/>
        </w:rPr>
      </w:pPr>
    </w:p>
    <w:p w:rsidR="006979D9" w:rsidRDefault="006979D9" w:rsidP="00FC2097">
      <w:pPr>
        <w:spacing w:line="360" w:lineRule="auto"/>
        <w:rPr>
          <w:sz w:val="24"/>
          <w:szCs w:val="24"/>
        </w:rPr>
      </w:pPr>
      <w:r w:rsidRPr="006979D9">
        <w:rPr>
          <w:sz w:val="24"/>
          <w:szCs w:val="24"/>
        </w:rPr>
        <w:t xml:space="preserve">Movement at the free end of the pipe can be obtained using </w:t>
      </w:r>
    </w:p>
    <w:p w:rsidR="00FC2097" w:rsidRPr="006979D9" w:rsidRDefault="00FC2097" w:rsidP="00FC2097">
      <w:pPr>
        <w:spacing w:line="360" w:lineRule="auto"/>
        <w:rPr>
          <w:sz w:val="24"/>
          <w:szCs w:val="24"/>
        </w:rPr>
      </w:pPr>
    </w:p>
    <w:p w:rsidR="006979D9" w:rsidRPr="006979D9" w:rsidRDefault="006979D9" w:rsidP="00FC2097">
      <w:pPr>
        <w:spacing w:line="360" w:lineRule="auto"/>
        <w:rPr>
          <w:sz w:val="24"/>
          <w:szCs w:val="24"/>
        </w:rPr>
      </w:pPr>
      <m:oMath>
        <m:r>
          <w:rPr>
            <w:rFonts w:ascii="Cambria Math" w:hAnsi="Cambria Math"/>
            <w:sz w:val="24"/>
            <w:szCs w:val="24"/>
          </w:rPr>
          <w:lastRenderedPageBreak/>
          <m:t>∆x=</m:t>
        </m:r>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sup>
          <m:e>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L1</m:t>
                </m:r>
              </m:sub>
            </m:sSub>
            <m:r>
              <w:rPr>
                <w:rFonts w:ascii="Cambria Math" w:hAnsi="Cambria Math"/>
                <w:sz w:val="24"/>
                <w:szCs w:val="24"/>
              </w:rPr>
              <m:t>dx=</m:t>
            </m:r>
            <m:d>
              <m:dPr>
                <m:begChr m:val="{"/>
                <m:endChr m:val="}"/>
                <m:ctrlPr>
                  <w:rPr>
                    <w:rFonts w:ascii="Cambria Math" w:hAnsi="Cambria Math"/>
                    <w:i/>
                    <w:sz w:val="24"/>
                    <w:szCs w:val="24"/>
                  </w:rPr>
                </m:ctrlPr>
              </m:dPr>
              <m:e>
                <m:r>
                  <w:rPr>
                    <w:rFonts w:ascii="Cambria Math" w:hAnsi="Cambria Math"/>
                    <w:sz w:val="24"/>
                    <w:szCs w:val="24"/>
                  </w:rPr>
                  <m:t>α∆T+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num>
                  <m:den>
                    <m:r>
                      <w:rPr>
                        <w:rFonts w:ascii="Cambria Math" w:hAnsi="Cambria Math"/>
                        <w:sz w:val="24"/>
                        <w:szCs w:val="24"/>
                      </w:rPr>
                      <m:t>2E</m:t>
                    </m:r>
                  </m:den>
                </m:f>
                <m:d>
                  <m:dPr>
                    <m:ctrlPr>
                      <w:rPr>
                        <w:rFonts w:ascii="Cambria Math" w:hAnsi="Cambria Math"/>
                        <w:i/>
                        <w:sz w:val="24"/>
                        <w:szCs w:val="24"/>
                      </w:rPr>
                    </m:ctrlPr>
                  </m:dPr>
                  <m:e>
                    <m:r>
                      <w:rPr>
                        <w:rFonts w:ascii="Cambria Math" w:hAnsi="Cambria Math"/>
                        <w:sz w:val="24"/>
                        <w:szCs w:val="24"/>
                      </w:rPr>
                      <m:t>1-2υ</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E</m:t>
                    </m:r>
                  </m:den>
                </m:f>
              </m:e>
            </m:d>
          </m:e>
        </m:nary>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oMath>
      <w:r w:rsidRPr="006979D9">
        <w:rPr>
          <w:sz w:val="24"/>
          <w:szCs w:val="24"/>
        </w:rPr>
        <w:t xml:space="preserve">                             </w:t>
      </w:r>
      <w:r>
        <w:rPr>
          <w:sz w:val="24"/>
          <w:szCs w:val="24"/>
        </w:rPr>
        <w:tab/>
      </w:r>
      <w:r>
        <w:rPr>
          <w:sz w:val="24"/>
          <w:szCs w:val="24"/>
        </w:rPr>
        <w:tab/>
      </w:r>
      <w:r w:rsidR="00FC2097">
        <w:rPr>
          <w:sz w:val="24"/>
          <w:szCs w:val="24"/>
        </w:rPr>
        <w:t xml:space="preserve">  </w:t>
      </w:r>
      <w:r w:rsidRPr="006979D9">
        <w:rPr>
          <w:sz w:val="24"/>
          <w:szCs w:val="24"/>
        </w:rPr>
        <w:t>(</w:t>
      </w:r>
      <w:r w:rsidR="00FC2097">
        <w:rPr>
          <w:sz w:val="24"/>
          <w:szCs w:val="24"/>
        </w:rPr>
        <w:t>3.17</w:t>
      </w:r>
      <w:r w:rsidRPr="006979D9">
        <w:rPr>
          <w:sz w:val="24"/>
          <w:szCs w:val="24"/>
        </w:rPr>
        <w:t>)</w:t>
      </w:r>
    </w:p>
    <w:p w:rsidR="006979D9" w:rsidRPr="006979D9" w:rsidRDefault="006979D9" w:rsidP="00FC2097">
      <w:pPr>
        <w:spacing w:line="360" w:lineRule="auto"/>
        <w:jc w:val="right"/>
        <w:rPr>
          <w:sz w:val="24"/>
          <w:szCs w:val="24"/>
        </w:rPr>
      </w:pPr>
    </w:p>
    <w:p w:rsidR="006979D9" w:rsidRPr="006979D9" w:rsidRDefault="006979D9" w:rsidP="00FC2097">
      <w:pPr>
        <w:spacing w:line="360" w:lineRule="auto"/>
        <w:rPr>
          <w:sz w:val="24"/>
          <w:szCs w:val="24"/>
        </w:rPr>
      </w:pPr>
      <w:r w:rsidRPr="006979D9">
        <w:rPr>
          <w:sz w:val="24"/>
          <w:szCs w:val="24"/>
        </w:rPr>
        <w:t>The end of movement is not proportional to the moving length which is a function of temperature and pressure.</w:t>
      </w:r>
    </w:p>
    <w:p w:rsidR="006979D9" w:rsidRDefault="006979D9" w:rsidP="006979D9">
      <w:pPr>
        <w:spacing w:line="360" w:lineRule="auto"/>
        <w:jc w:val="both"/>
        <w:rPr>
          <w:sz w:val="24"/>
          <w:szCs w:val="24"/>
        </w:rPr>
      </w:pPr>
    </w:p>
    <w:p w:rsidR="004B36C5" w:rsidRDefault="004B36C5" w:rsidP="00FC2097">
      <w:pPr>
        <w:pStyle w:val="Heading3"/>
        <w:spacing w:line="360" w:lineRule="auto"/>
        <w:ind w:left="720"/>
        <w:rPr>
          <w:lang w:val="en-MY"/>
        </w:rPr>
      </w:pPr>
      <w:bookmarkStart w:id="38" w:name="_Toc519667103"/>
      <w:r>
        <w:rPr>
          <w:lang w:val="en-MY"/>
        </w:rPr>
        <w:t>3.</w:t>
      </w:r>
      <w:r w:rsidR="00876F68">
        <w:rPr>
          <w:lang w:val="en-MY"/>
        </w:rPr>
        <w:t>6</w:t>
      </w:r>
      <w:r w:rsidR="00FC2097">
        <w:rPr>
          <w:lang w:val="en-MY"/>
        </w:rPr>
        <w:t>.3</w:t>
      </w:r>
      <w:r w:rsidR="0015623D">
        <w:rPr>
          <w:lang w:val="en-MY"/>
        </w:rPr>
        <w:t>.</w:t>
      </w:r>
      <w:r w:rsidR="00FC2097">
        <w:rPr>
          <w:lang w:val="en-MY"/>
        </w:rPr>
        <w:t xml:space="preserve"> </w:t>
      </w:r>
      <w:r>
        <w:rPr>
          <w:lang w:val="en-MY"/>
        </w:rPr>
        <w:t>Temperature Profile</w:t>
      </w:r>
      <w:bookmarkEnd w:id="38"/>
    </w:p>
    <w:p w:rsidR="006979D9" w:rsidRPr="006979D9" w:rsidRDefault="006979D9" w:rsidP="00FC2097">
      <w:pPr>
        <w:spacing w:line="360" w:lineRule="auto"/>
        <w:jc w:val="both"/>
        <w:rPr>
          <w:sz w:val="24"/>
          <w:szCs w:val="24"/>
        </w:rPr>
      </w:pPr>
      <w:r w:rsidRPr="006979D9">
        <w:rPr>
          <w:sz w:val="24"/>
          <w:szCs w:val="24"/>
        </w:rPr>
        <w:t>The temperature along a subsea pipeline should be maintained to prevent wax deposit in the pipeline. The different temperature between internal and external pipeline will make the heat is transferred into or out of the pipe. This condition results temperature gradient alongside the pipeline length</w:t>
      </w:r>
      <w:r w:rsidR="00401EF6">
        <w:rPr>
          <w:sz w:val="24"/>
          <w:szCs w:val="24"/>
        </w:rPr>
        <w:t xml:space="preserve"> as shown in F</w:t>
      </w:r>
      <w:r w:rsidR="00FC2097">
        <w:rPr>
          <w:sz w:val="24"/>
          <w:szCs w:val="24"/>
        </w:rPr>
        <w:t>igue.3.3</w:t>
      </w:r>
      <w:r w:rsidRPr="006979D9">
        <w:rPr>
          <w:sz w:val="24"/>
          <w:szCs w:val="24"/>
        </w:rPr>
        <w:t>.</w:t>
      </w:r>
    </w:p>
    <w:p w:rsidR="006979D9" w:rsidRPr="006979D9" w:rsidRDefault="006979D9" w:rsidP="006979D9">
      <w:pPr>
        <w:spacing w:line="360" w:lineRule="auto"/>
        <w:ind w:firstLine="709"/>
        <w:jc w:val="both"/>
        <w:rPr>
          <w:sz w:val="24"/>
          <w:szCs w:val="24"/>
        </w:rPr>
      </w:pPr>
    </w:p>
    <w:p w:rsidR="006979D9" w:rsidRPr="006979D9" w:rsidRDefault="006979D9" w:rsidP="006979D9">
      <w:pPr>
        <w:keepNext/>
        <w:spacing w:line="360" w:lineRule="auto"/>
        <w:jc w:val="center"/>
        <w:rPr>
          <w:sz w:val="24"/>
          <w:szCs w:val="24"/>
        </w:rPr>
      </w:pPr>
      <w:r w:rsidRPr="006979D9">
        <w:rPr>
          <w:noProof/>
          <w:sz w:val="24"/>
          <w:szCs w:val="24"/>
          <w:lang w:val="en-MY" w:eastAsia="ja-JP"/>
        </w:rPr>
        <w:drawing>
          <wp:inline distT="0" distB="0" distL="0" distR="0" wp14:anchorId="1B7EC39B" wp14:editId="6922CC5A">
            <wp:extent cx="5206365" cy="3141152"/>
            <wp:effectExtent l="0" t="0" r="13335" b="21590"/>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979D9" w:rsidRPr="006979D9" w:rsidRDefault="004B36C5" w:rsidP="006979D9">
      <w:pPr>
        <w:pStyle w:val="Caption"/>
        <w:spacing w:line="360" w:lineRule="auto"/>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w:t>
      </w:r>
      <w:r w:rsidR="00965CAD">
        <w:rPr>
          <w:rFonts w:ascii="Times New Roman" w:hAnsi="Times New Roman" w:cs="Times New Roman"/>
          <w:color w:val="auto"/>
          <w:sz w:val="24"/>
          <w:szCs w:val="24"/>
        </w:rPr>
        <w:t>.</w:t>
      </w:r>
      <w:r>
        <w:rPr>
          <w:rFonts w:ascii="Times New Roman" w:hAnsi="Times New Roman" w:cs="Times New Roman"/>
          <w:color w:val="auto"/>
          <w:sz w:val="24"/>
          <w:szCs w:val="24"/>
        </w:rPr>
        <w:t>3</w:t>
      </w:r>
      <w:r w:rsidR="00965CAD">
        <w:rPr>
          <w:rFonts w:ascii="Times New Roman" w:hAnsi="Times New Roman" w:cs="Times New Roman"/>
          <w:color w:val="auto"/>
          <w:sz w:val="24"/>
          <w:szCs w:val="24"/>
        </w:rPr>
        <w:t>-</w:t>
      </w:r>
      <w:r w:rsidR="006979D9" w:rsidRPr="006979D9">
        <w:rPr>
          <w:rFonts w:ascii="Times New Roman" w:hAnsi="Times New Roman" w:cs="Times New Roman"/>
          <w:color w:val="auto"/>
          <w:sz w:val="24"/>
          <w:szCs w:val="24"/>
        </w:rPr>
        <w:t>3</w:t>
      </w:r>
      <w:r w:rsidR="00965CAD">
        <w:rPr>
          <w:rFonts w:ascii="Times New Roman" w:hAnsi="Times New Roman" w:cs="Times New Roman"/>
          <w:color w:val="auto"/>
          <w:sz w:val="24"/>
          <w:szCs w:val="24"/>
        </w:rPr>
        <w:t>:</w:t>
      </w:r>
      <w:r w:rsidR="006979D9" w:rsidRPr="006979D9">
        <w:rPr>
          <w:rFonts w:ascii="Times New Roman" w:hAnsi="Times New Roman" w:cs="Times New Roman"/>
          <w:color w:val="auto"/>
          <w:sz w:val="24"/>
          <w:szCs w:val="24"/>
        </w:rPr>
        <w:t xml:space="preserve"> </w:t>
      </w:r>
      <w:r w:rsidR="00861417">
        <w:rPr>
          <w:rFonts w:ascii="Times New Roman" w:hAnsi="Times New Roman" w:cs="Times New Roman"/>
          <w:b w:val="0"/>
          <w:color w:val="auto"/>
          <w:sz w:val="24"/>
          <w:szCs w:val="24"/>
        </w:rPr>
        <w:t>D</w:t>
      </w:r>
      <w:r w:rsidR="00861417" w:rsidRPr="006979D9">
        <w:rPr>
          <w:rFonts w:ascii="Times New Roman" w:hAnsi="Times New Roman" w:cs="Times New Roman"/>
          <w:b w:val="0"/>
          <w:color w:val="auto"/>
          <w:sz w:val="24"/>
          <w:szCs w:val="24"/>
        </w:rPr>
        <w:t xml:space="preserve">istribution </w:t>
      </w:r>
      <w:r w:rsidR="00861417">
        <w:rPr>
          <w:rFonts w:ascii="Times New Roman" w:hAnsi="Times New Roman" w:cs="Times New Roman"/>
          <w:b w:val="0"/>
          <w:color w:val="auto"/>
          <w:sz w:val="24"/>
          <w:szCs w:val="24"/>
        </w:rPr>
        <w:t>t</w:t>
      </w:r>
      <w:r w:rsidR="006979D9" w:rsidRPr="006979D9">
        <w:rPr>
          <w:rFonts w:ascii="Times New Roman" w:hAnsi="Times New Roman" w:cs="Times New Roman"/>
          <w:b w:val="0"/>
          <w:color w:val="auto"/>
          <w:sz w:val="24"/>
          <w:szCs w:val="24"/>
        </w:rPr>
        <w:t>emperature</w:t>
      </w:r>
      <w:r w:rsidR="003115E3">
        <w:rPr>
          <w:rFonts w:ascii="Times New Roman" w:hAnsi="Times New Roman" w:cs="Times New Roman"/>
          <w:b w:val="0"/>
          <w:color w:val="auto"/>
          <w:sz w:val="24"/>
          <w:szCs w:val="24"/>
        </w:rPr>
        <w:t>s</w:t>
      </w:r>
      <w:r w:rsidR="006979D9" w:rsidRPr="006979D9">
        <w:rPr>
          <w:rFonts w:ascii="Times New Roman" w:hAnsi="Times New Roman" w:cs="Times New Roman"/>
          <w:b w:val="0"/>
          <w:color w:val="auto"/>
          <w:sz w:val="24"/>
          <w:szCs w:val="24"/>
        </w:rPr>
        <w:t xml:space="preserve"> along the pipeline</w:t>
      </w:r>
    </w:p>
    <w:p w:rsidR="006979D9" w:rsidRPr="006979D9" w:rsidRDefault="006979D9" w:rsidP="004B36C5">
      <w:pPr>
        <w:spacing w:line="360" w:lineRule="auto"/>
        <w:rPr>
          <w:sz w:val="24"/>
          <w:szCs w:val="24"/>
        </w:rPr>
      </w:pPr>
      <w:r w:rsidRPr="006979D9">
        <w:rPr>
          <w:sz w:val="24"/>
          <w:szCs w:val="24"/>
        </w:rPr>
        <w:t>Temperature difference along the pipeline is written as:</w:t>
      </w:r>
    </w:p>
    <w:p w:rsidR="006979D9" w:rsidRPr="006979D9" w:rsidRDefault="006979D9" w:rsidP="004B36C5">
      <w:pPr>
        <w:spacing w:line="360" w:lineRule="auto"/>
        <w:rPr>
          <w:sz w:val="24"/>
          <w:szCs w:val="24"/>
        </w:rPr>
      </w:pPr>
    </w:p>
    <w:p w:rsidR="006979D9" w:rsidRPr="006979D9" w:rsidRDefault="006979D9" w:rsidP="004B36C5">
      <w:pPr>
        <w:spacing w:line="360" w:lineRule="auto"/>
        <w:rPr>
          <w:sz w:val="24"/>
          <w:szCs w:val="24"/>
        </w:rPr>
      </w:pPr>
      <m:oMath>
        <m:r>
          <w:rPr>
            <w:rFonts w:ascii="Cambria Math" w:hAnsi="Cambria Math"/>
            <w:sz w:val="24"/>
            <w:szCs w:val="24"/>
          </w:rPr>
          <m:t>DT=∆T.</m:t>
        </m:r>
        <m:r>
          <m:rPr>
            <m:sty m:val="p"/>
          </m:rPr>
          <w:rPr>
            <w:rFonts w:ascii="Cambria Math" w:hAnsi="Cambria Math"/>
            <w:sz w:val="24"/>
            <w:szCs w:val="24"/>
          </w:rPr>
          <m:t>exp⁡</m:t>
        </m:r>
        <m:r>
          <w:rPr>
            <w:rFonts w:ascii="Cambria Math" w:hAnsi="Cambria Math"/>
            <w:sz w:val="24"/>
            <w:szCs w:val="24"/>
          </w:rPr>
          <m:t>(-</m:t>
        </m:r>
        <m:f>
          <m:fPr>
            <m:type m:val="lin"/>
            <m:ctrlPr>
              <w:rPr>
                <w:rFonts w:ascii="Cambria Math" w:hAnsi="Cambria Math"/>
                <w:i/>
                <w:sz w:val="24"/>
                <w:szCs w:val="24"/>
              </w:rPr>
            </m:ctrlPr>
          </m:fPr>
          <m:num>
            <m:r>
              <w:rPr>
                <w:rFonts w:ascii="Cambria Math" w:hAnsi="Cambria Math"/>
                <w:sz w:val="24"/>
                <w:szCs w:val="24"/>
              </w:rPr>
              <m:t>x</m:t>
            </m:r>
          </m:num>
          <m:den>
            <m:r>
              <w:rPr>
                <w:rFonts w:ascii="Cambria Math" w:hAnsi="Cambria Math"/>
                <w:sz w:val="24"/>
                <w:szCs w:val="24"/>
              </w:rPr>
              <m:t>λ)</m:t>
            </m:r>
          </m:den>
        </m:f>
      </m:oMath>
      <w:r w:rsidRPr="006979D9">
        <w:rPr>
          <w:sz w:val="24"/>
          <w:szCs w:val="24"/>
        </w:rPr>
        <w:t xml:space="preserve">                                         </w:t>
      </w:r>
      <w:r w:rsidR="004B36C5">
        <w:rPr>
          <w:sz w:val="24"/>
          <w:szCs w:val="24"/>
        </w:rPr>
        <w:tab/>
      </w:r>
      <w:r w:rsidR="004B36C5">
        <w:rPr>
          <w:sz w:val="24"/>
          <w:szCs w:val="24"/>
        </w:rPr>
        <w:tab/>
      </w:r>
      <w:r w:rsidR="004B36C5">
        <w:rPr>
          <w:sz w:val="24"/>
          <w:szCs w:val="24"/>
        </w:rPr>
        <w:tab/>
      </w:r>
      <w:r w:rsidR="004B36C5">
        <w:rPr>
          <w:sz w:val="24"/>
          <w:szCs w:val="24"/>
        </w:rPr>
        <w:tab/>
      </w:r>
      <w:r w:rsidR="004B36C5">
        <w:rPr>
          <w:sz w:val="24"/>
          <w:szCs w:val="24"/>
        </w:rPr>
        <w:tab/>
      </w:r>
      <w:r w:rsidRPr="006979D9">
        <w:rPr>
          <w:sz w:val="24"/>
          <w:szCs w:val="24"/>
        </w:rPr>
        <w:t>(</w:t>
      </w:r>
      <w:r w:rsidR="004B36C5">
        <w:rPr>
          <w:sz w:val="24"/>
          <w:szCs w:val="24"/>
        </w:rPr>
        <w:t>3.1</w:t>
      </w:r>
      <w:r w:rsidR="00FC2097">
        <w:rPr>
          <w:sz w:val="24"/>
          <w:szCs w:val="24"/>
        </w:rPr>
        <w:t>8</w:t>
      </w:r>
      <w:r w:rsidRPr="006979D9">
        <w:rPr>
          <w:sz w:val="24"/>
          <w:szCs w:val="24"/>
        </w:rPr>
        <w:t>)</w:t>
      </w:r>
    </w:p>
    <w:p w:rsidR="00A30FF4" w:rsidRDefault="006979D9" w:rsidP="004B36C5">
      <w:pPr>
        <w:spacing w:line="360" w:lineRule="auto"/>
        <w:rPr>
          <w:sz w:val="24"/>
          <w:szCs w:val="24"/>
        </w:rPr>
      </w:pPr>
      <w:r w:rsidRPr="006979D9">
        <w:rPr>
          <w:sz w:val="24"/>
          <w:szCs w:val="24"/>
        </w:rPr>
        <w:t>Where</w:t>
      </w:r>
      <w:r w:rsidR="00A30FF4">
        <w:rPr>
          <w:sz w:val="24"/>
          <w:szCs w:val="24"/>
        </w:rPr>
        <w:t>;</w:t>
      </w:r>
    </w:p>
    <w:p w:rsidR="006979D9" w:rsidRPr="006979D9" w:rsidRDefault="006979D9" w:rsidP="00A30FF4">
      <w:pPr>
        <w:spacing w:line="360" w:lineRule="auto"/>
        <w:ind w:left="720"/>
        <w:rPr>
          <w:sz w:val="24"/>
          <w:szCs w:val="24"/>
        </w:rPr>
      </w:pPr>
      <m:oMath>
        <m:r>
          <w:rPr>
            <w:rFonts w:ascii="Cambria Math" w:hAnsi="Cambria Math"/>
            <w:sz w:val="24"/>
            <w:szCs w:val="24"/>
          </w:rPr>
          <m:t>λ=</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m:t>
                </m:r>
              </m:sub>
            </m:sSub>
          </m:num>
          <m:den>
            <m:sSub>
              <m:sSubPr>
                <m:ctrlPr>
                  <w:rPr>
                    <w:rFonts w:ascii="Cambria Math" w:hAnsi="Cambria Math"/>
                    <w:i/>
                    <w:sz w:val="24"/>
                    <w:szCs w:val="24"/>
                  </w:rPr>
                </m:ctrlPr>
              </m:sSubPr>
              <m:e>
                <m:r>
                  <w:rPr>
                    <w:rFonts w:ascii="Cambria Math" w:hAnsi="Cambria Math"/>
                    <w:sz w:val="24"/>
                    <w:szCs w:val="24"/>
                  </w:rPr>
                  <m:t>mC</m:t>
                </m:r>
              </m:e>
              <m:sub>
                <m:r>
                  <w:rPr>
                    <w:rFonts w:ascii="Cambria Math" w:hAnsi="Cambria Math"/>
                    <w:sz w:val="24"/>
                    <w:szCs w:val="24"/>
                  </w:rPr>
                  <m:t>p</m:t>
                </m:r>
              </m:sub>
            </m:sSub>
          </m:den>
        </m:f>
        <m:r>
          <w:rPr>
            <w:rFonts w:ascii="Cambria Math" w:hAnsi="Cambria Math"/>
            <w:sz w:val="24"/>
            <w:szCs w:val="24"/>
          </w:rPr>
          <m:t>=</m:t>
        </m:r>
      </m:oMath>
      <w:r w:rsidRPr="006979D9">
        <w:rPr>
          <w:sz w:val="24"/>
          <w:szCs w:val="24"/>
        </w:rPr>
        <w:t xml:space="preserve">  </w:t>
      </w:r>
      <w:proofErr w:type="gramStart"/>
      <w:r w:rsidRPr="006979D9">
        <w:rPr>
          <w:sz w:val="24"/>
          <w:szCs w:val="24"/>
        </w:rPr>
        <w:t>the</w:t>
      </w:r>
      <w:proofErr w:type="gramEnd"/>
      <w:r w:rsidRPr="006979D9">
        <w:rPr>
          <w:sz w:val="24"/>
          <w:szCs w:val="24"/>
        </w:rPr>
        <w:t xml:space="preserve"> decay length of pipeline temperature.</w:t>
      </w:r>
    </w:p>
    <w:p w:rsidR="006979D9" w:rsidRPr="006979D9" w:rsidRDefault="006979D9" w:rsidP="004B36C5">
      <w:pPr>
        <w:spacing w:line="360" w:lineRule="auto"/>
        <w:rPr>
          <w:sz w:val="24"/>
          <w:szCs w:val="24"/>
        </w:rPr>
      </w:pPr>
      <w:r w:rsidRPr="006979D9">
        <w:rPr>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c</m:t>
            </m:r>
          </m:sub>
        </m:sSub>
      </m:oMath>
      <w:r w:rsidRPr="006979D9">
        <w:rPr>
          <w:sz w:val="24"/>
          <w:szCs w:val="24"/>
        </w:rPr>
        <w:t>= reciprocal of overall linear heat transfer coefficients,</w:t>
      </w:r>
    </w:p>
    <w:p w:rsidR="006979D9" w:rsidRPr="006979D9" w:rsidRDefault="006979D9" w:rsidP="004B36C5">
      <w:pPr>
        <w:spacing w:line="360" w:lineRule="auto"/>
        <w:rPr>
          <w:sz w:val="24"/>
          <w:szCs w:val="24"/>
        </w:rPr>
      </w:pPr>
      <w:r w:rsidRPr="006979D9">
        <w:rPr>
          <w:sz w:val="24"/>
          <w:szCs w:val="24"/>
        </w:rPr>
        <w:t xml:space="preserve">            </w:t>
      </w:r>
      <w:r w:rsidRPr="006979D9">
        <w:rPr>
          <w:i/>
          <w:sz w:val="24"/>
          <w:szCs w:val="24"/>
        </w:rPr>
        <w:t>m</w:t>
      </w:r>
      <w:r w:rsidRPr="006979D9">
        <w:rPr>
          <w:sz w:val="24"/>
          <w:szCs w:val="24"/>
        </w:rPr>
        <w:t xml:space="preserve"> = mass flow rate of pipe content</w:t>
      </w:r>
    </w:p>
    <w:p w:rsidR="006979D9" w:rsidRPr="006979D9" w:rsidRDefault="006979D9" w:rsidP="004B36C5">
      <w:pPr>
        <w:spacing w:line="360" w:lineRule="auto"/>
        <w:rPr>
          <w:sz w:val="24"/>
          <w:szCs w:val="24"/>
        </w:rPr>
      </w:pPr>
      <w:r w:rsidRPr="006979D9">
        <w:rPr>
          <w:sz w:val="24"/>
          <w:szCs w:val="24"/>
        </w:rPr>
        <w:lastRenderedPageBreak/>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oMath>
      <w:r w:rsidRPr="006979D9">
        <w:rPr>
          <w:sz w:val="24"/>
          <w:szCs w:val="24"/>
        </w:rPr>
        <w:t>= specific heat of fluid content</w:t>
      </w:r>
    </w:p>
    <w:p w:rsidR="006979D9" w:rsidRDefault="006979D9" w:rsidP="00A30FF4">
      <w:pPr>
        <w:spacing w:line="360" w:lineRule="auto"/>
        <w:ind w:firstLine="284"/>
        <w:rPr>
          <w:noProof/>
          <w:sz w:val="24"/>
          <w:szCs w:val="24"/>
        </w:rPr>
      </w:pPr>
      <w:r w:rsidRPr="006979D9">
        <w:rPr>
          <w:noProof/>
          <w:sz w:val="24"/>
          <w:szCs w:val="24"/>
        </w:rPr>
        <w:t>The exp</w:t>
      </w:r>
      <m:oMath>
        <m:d>
          <m:dPr>
            <m:ctrlPr>
              <w:rPr>
                <w:rFonts w:ascii="Cambria Math" w:hAnsi="Cambria Math"/>
                <w:i/>
                <w:noProof/>
                <w:sz w:val="24"/>
                <w:szCs w:val="24"/>
              </w:rPr>
            </m:ctrlPr>
          </m:dPr>
          <m:e>
            <m:f>
              <m:fPr>
                <m:type m:val="lin"/>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-L</m:t>
                    </m:r>
                  </m:e>
                  <m:sub>
                    <m:r>
                      <w:rPr>
                        <w:rFonts w:ascii="Cambria Math" w:hAnsi="Cambria Math"/>
                        <w:noProof/>
                        <w:sz w:val="24"/>
                        <w:szCs w:val="24"/>
                      </w:rPr>
                      <m:t>a</m:t>
                    </m:r>
                  </m:sub>
                </m:sSub>
              </m:num>
              <m:den>
                <m:r>
                  <w:rPr>
                    <w:rFonts w:ascii="Cambria Math" w:hAnsi="Cambria Math"/>
                    <w:noProof/>
                    <w:sz w:val="24"/>
                    <w:szCs w:val="24"/>
                  </w:rPr>
                  <m:t>λ</m:t>
                </m:r>
              </m:den>
            </m:f>
          </m:e>
        </m:d>
      </m:oMath>
      <w:r w:rsidRPr="006979D9">
        <w:rPr>
          <w:noProof/>
          <w:sz w:val="24"/>
          <w:szCs w:val="24"/>
        </w:rPr>
        <w:t xml:space="preserve"> represent the temperature decay over the anchor length.</w:t>
      </w:r>
    </w:p>
    <w:p w:rsidR="00601FBB" w:rsidRDefault="00601FBB" w:rsidP="004B36C5">
      <w:pPr>
        <w:spacing w:line="360" w:lineRule="auto"/>
        <w:rPr>
          <w:noProof/>
          <w:sz w:val="24"/>
          <w:szCs w:val="24"/>
        </w:rPr>
      </w:pPr>
    </w:p>
    <w:p w:rsidR="004B36C5" w:rsidRDefault="004B36C5" w:rsidP="00F72F7C">
      <w:pPr>
        <w:pStyle w:val="Heading3"/>
        <w:spacing w:line="360" w:lineRule="auto"/>
        <w:ind w:left="720"/>
        <w:rPr>
          <w:lang w:val="en-MY"/>
        </w:rPr>
      </w:pPr>
      <w:bookmarkStart w:id="39" w:name="_Toc519667104"/>
      <w:r>
        <w:rPr>
          <w:lang w:val="en-MY"/>
        </w:rPr>
        <w:t>3.</w:t>
      </w:r>
      <w:r w:rsidR="00876F68">
        <w:rPr>
          <w:lang w:val="en-MY"/>
        </w:rPr>
        <w:t>6</w:t>
      </w:r>
      <w:r w:rsidR="00FC2097">
        <w:rPr>
          <w:lang w:val="en-MY"/>
        </w:rPr>
        <w:t>.4</w:t>
      </w:r>
      <w:r w:rsidR="0015623D">
        <w:rPr>
          <w:lang w:val="en-MY"/>
        </w:rPr>
        <w:t>.</w:t>
      </w:r>
      <w:r>
        <w:rPr>
          <w:lang w:val="en-MY"/>
        </w:rPr>
        <w:t xml:space="preserve"> Hoop Stress</w:t>
      </w:r>
      <w:bookmarkEnd w:id="39"/>
    </w:p>
    <w:p w:rsidR="00F72F7C" w:rsidRDefault="00F72F7C" w:rsidP="00F72F7C">
      <w:pPr>
        <w:spacing w:line="360" w:lineRule="auto"/>
        <w:jc w:val="both"/>
        <w:rPr>
          <w:noProof/>
          <w:sz w:val="24"/>
          <w:szCs w:val="24"/>
        </w:rPr>
      </w:pPr>
      <w:r w:rsidRPr="00F72F7C">
        <w:rPr>
          <w:noProof/>
          <w:sz w:val="24"/>
          <w:szCs w:val="24"/>
        </w:rPr>
        <w:t>The burst pressure of the pipeline is basically calculated by the hoop stress formula for thin walled pressure</w:t>
      </w:r>
      <w:r>
        <w:rPr>
          <w:noProof/>
          <w:sz w:val="24"/>
          <w:szCs w:val="24"/>
        </w:rPr>
        <w:t xml:space="preserve"> </w:t>
      </w:r>
      <w:r w:rsidRPr="00F72F7C">
        <w:rPr>
          <w:noProof/>
          <w:sz w:val="24"/>
          <w:szCs w:val="24"/>
        </w:rPr>
        <w:t>vessels.  Thin wall theory is valid for D/t &gt; 20 and t &lt; 0.1 inner pipe radius. It assumes uniform wall stress</w:t>
      </w:r>
      <w:r>
        <w:rPr>
          <w:noProof/>
          <w:sz w:val="24"/>
          <w:szCs w:val="24"/>
        </w:rPr>
        <w:t xml:space="preserve"> </w:t>
      </w:r>
      <w:r w:rsidRPr="00F72F7C">
        <w:rPr>
          <w:noProof/>
          <w:sz w:val="24"/>
          <w:szCs w:val="24"/>
        </w:rPr>
        <w:t>and gives mean circumferential stress. The burst pressure is calculated by setting the hoop stress equal to</w:t>
      </w:r>
      <w:r>
        <w:rPr>
          <w:noProof/>
          <w:sz w:val="24"/>
          <w:szCs w:val="24"/>
        </w:rPr>
        <w:t xml:space="preserve"> </w:t>
      </w:r>
      <w:r w:rsidRPr="00F72F7C">
        <w:rPr>
          <w:noProof/>
          <w:sz w:val="24"/>
          <w:szCs w:val="24"/>
        </w:rPr>
        <w:t>pipeline yield stress and incorporating safety factors. Thin wall equation can be used for D/t &lt; 20 but it</w:t>
      </w:r>
      <w:r>
        <w:rPr>
          <w:noProof/>
          <w:sz w:val="24"/>
          <w:szCs w:val="24"/>
        </w:rPr>
        <w:t xml:space="preserve"> </w:t>
      </w:r>
      <w:r w:rsidRPr="00F72F7C">
        <w:rPr>
          <w:noProof/>
          <w:sz w:val="24"/>
          <w:szCs w:val="24"/>
        </w:rPr>
        <w:t>gives slightly higher estimates of stress than thick wall theory. The principal difference between the thin and</w:t>
      </w:r>
      <w:r>
        <w:rPr>
          <w:noProof/>
          <w:sz w:val="24"/>
          <w:szCs w:val="24"/>
        </w:rPr>
        <w:t xml:space="preserve"> </w:t>
      </w:r>
      <w:r w:rsidRPr="00F72F7C">
        <w:rPr>
          <w:noProof/>
          <w:sz w:val="24"/>
          <w:szCs w:val="24"/>
        </w:rPr>
        <w:t>thick wall formulations is that for thick wall conditions, the variation in stress between inner and outer</w:t>
      </w:r>
      <w:r>
        <w:rPr>
          <w:noProof/>
          <w:sz w:val="24"/>
          <w:szCs w:val="24"/>
        </w:rPr>
        <w:t xml:space="preserve"> </w:t>
      </w:r>
      <w:r w:rsidRPr="00F72F7C">
        <w:rPr>
          <w:noProof/>
          <w:sz w:val="24"/>
          <w:szCs w:val="24"/>
        </w:rPr>
        <w:t>surfaces becomes significant.</w:t>
      </w:r>
    </w:p>
    <w:p w:rsidR="00401EF6" w:rsidRDefault="00401EF6" w:rsidP="00F72F7C">
      <w:pPr>
        <w:spacing w:line="360" w:lineRule="auto"/>
        <w:jc w:val="both"/>
        <w:rPr>
          <w:noProof/>
          <w:sz w:val="24"/>
          <w:szCs w:val="24"/>
        </w:rPr>
      </w:pPr>
      <w:r>
        <w:rPr>
          <w:b/>
          <w:noProof/>
          <w:lang w:val="en-MY" w:eastAsia="ja-JP"/>
        </w:rPr>
        <mc:AlternateContent>
          <mc:Choice Requires="wpg">
            <w:drawing>
              <wp:anchor distT="0" distB="0" distL="114300" distR="114300" simplePos="0" relativeHeight="251660800" behindDoc="0" locked="0" layoutInCell="1" allowOverlap="1" wp14:anchorId="770677A0" wp14:editId="4E283AA6">
                <wp:simplePos x="0" y="0"/>
                <wp:positionH relativeFrom="column">
                  <wp:posOffset>676184</wp:posOffset>
                </wp:positionH>
                <wp:positionV relativeFrom="paragraph">
                  <wp:posOffset>255633</wp:posOffset>
                </wp:positionV>
                <wp:extent cx="3037205" cy="1518831"/>
                <wp:effectExtent l="38100" t="0" r="0" b="0"/>
                <wp:wrapNone/>
                <wp:docPr id="322" name="Group 322"/>
                <wp:cNvGraphicFramePr/>
                <a:graphic xmlns:a="http://schemas.openxmlformats.org/drawingml/2006/main">
                  <a:graphicData uri="http://schemas.microsoft.com/office/word/2010/wordprocessingGroup">
                    <wpg:wgp>
                      <wpg:cNvGrpSpPr/>
                      <wpg:grpSpPr>
                        <a:xfrm>
                          <a:off x="0" y="0"/>
                          <a:ext cx="3037205" cy="1518831"/>
                          <a:chOff x="0" y="0"/>
                          <a:chExt cx="3037205" cy="1518831"/>
                        </a:xfrm>
                      </wpg:grpSpPr>
                      <wps:wsp>
                        <wps:cNvPr id="272" name="Text Box 272"/>
                        <wps:cNvSpPr txBox="1"/>
                        <wps:spPr>
                          <a:xfrm>
                            <a:off x="504825" y="1027341"/>
                            <a:ext cx="784860" cy="49149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Default="00F97EFB" w:rsidP="006979D9">
                              <w:pPr>
                                <w:jc w:val="center"/>
                                <w:rPr>
                                  <w:b/>
                                  <w:color w:val="C00000"/>
                                  <w:sz w:val="24"/>
                                  <w:szCs w:val="24"/>
                                </w:rPr>
                              </w:pPr>
                              <w:r w:rsidRPr="0015623D">
                                <w:rPr>
                                  <w:b/>
                                  <w:color w:val="C00000"/>
                                  <w:sz w:val="24"/>
                                  <w:szCs w:val="24"/>
                                </w:rPr>
                                <w:t>Pressure</w:t>
                              </w:r>
                            </w:p>
                            <w:p w:rsidR="00F97EFB" w:rsidRPr="0015623D" w:rsidRDefault="00F97EFB" w:rsidP="006979D9">
                              <w:pPr>
                                <w:jc w:val="center"/>
                                <w:rPr>
                                  <w:b/>
                                  <w:color w:val="C00000"/>
                                  <w:sz w:val="24"/>
                                  <w:szCs w:val="24"/>
                                </w:rPr>
                              </w:pPr>
                              <w:r>
                                <w:rPr>
                                  <w:b/>
                                  <w:color w:val="C00000"/>
                                  <w:sz w:val="24"/>
                                  <w:szCs w:val="24"/>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Text Box 270"/>
                        <wps:cNvSpPr txBox="1"/>
                        <wps:spPr>
                          <a:xfrm>
                            <a:off x="2362200" y="457200"/>
                            <a:ext cx="284480" cy="31051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1E2995" w:rsidRDefault="00F97EFB" w:rsidP="006979D9">
                              <w:pPr>
                                <w:rPr>
                                  <w:i/>
                                </w:rPr>
                              </w:pPr>
                              <w:r>
                                <w:rPr>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 name="Text Box 271"/>
                        <wps:cNvSpPr txBox="1"/>
                        <wps:spPr>
                          <a:xfrm>
                            <a:off x="2752725" y="1076325"/>
                            <a:ext cx="284480" cy="31051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1E2995" w:rsidRDefault="00F97EFB" w:rsidP="006979D9">
                              <w:pPr>
                                <w:rPr>
                                  <w:i/>
                                </w:rPr>
                              </w:pPr>
                              <w:r>
                                <w:rPr>
                                  <w: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9" name="Group 289"/>
                        <wpg:cNvGrpSpPr/>
                        <wpg:grpSpPr>
                          <a:xfrm>
                            <a:off x="0" y="0"/>
                            <a:ext cx="1759585" cy="1143000"/>
                            <a:chOff x="0" y="0"/>
                            <a:chExt cx="1759585" cy="1143000"/>
                          </a:xfrm>
                        </wpg:grpSpPr>
                        <wps:wsp>
                          <wps:cNvPr id="11" name="Straight Connector 11"/>
                          <wps:cNvCnPr/>
                          <wps:spPr>
                            <a:xfrm>
                              <a:off x="1752600" y="323850"/>
                              <a:ext cx="0" cy="819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a:off x="0" y="304800"/>
                              <a:ext cx="1759585"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 name="Text Box 13"/>
                          <wps:cNvSpPr txBox="1"/>
                          <wps:spPr>
                            <a:xfrm>
                              <a:off x="800100" y="0"/>
                              <a:ext cx="284480" cy="31051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1E2995" w:rsidRDefault="00F97EFB" w:rsidP="006979D9">
                                <w:pPr>
                                  <w:rPr>
                                    <w:i/>
                                  </w:rPr>
                                </w:pPr>
                                <w:r>
                                  <w:rPr>
                                    <w: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Straight Connector 285"/>
                          <wps:cNvCnPr/>
                          <wps:spPr>
                            <a:xfrm>
                              <a:off x="0" y="304800"/>
                              <a:ext cx="0" cy="819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Group 322" o:spid="_x0000_s1091" style="position:absolute;left:0;text-align:left;margin-left:53.25pt;margin-top:20.15pt;width:239.15pt;height:119.6pt;z-index:251660800;mso-height-relative:margin" coordsize="30372,15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">
                <v:shape id="Text Box 272" o:spid="_x0000_s1092" type="#_x0000_t202" style="position:absolute;left:5048;top:10273;width:7848;height:4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6dMgA&#10;AADcAAAADwAAAGRycy9kb3ducmV2LnhtbESPW2sCMRSE3wv9D+EU+lazXbCV1SilVRB6ES8P9u2w&#10;Od2Nbk7WJNVtf31TEHwcZuYbZjTpbCOO5INxrOC+l4EgLp02XCnYrGd3AxAhImtsHJOCHwowGV9f&#10;jbDQ7sRLOq5iJRKEQ4EK6hjbQspQ1mQx9FxLnLwv5y3GJH0ltcdTgttG5ln2IC0aTgs1tvRcU7lf&#10;fVsFb4ftor972W6awcfv/N2U3nxOX5W6vemehiAidfESPrfnWkH+mMP/mXQE5Pg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Grp0yAAAANwAAAAPAAAAAAAAAAAAAAAAAJgCAABk&#10;cnMvZG93bnJldi54bWxQSwUGAAAAAAQABAD1AAAAjQMAAAAA&#10;" fillcolor="white [3201]" stroked="f" strokeweight=".5pt">
                  <v:fill opacity="0"/>
                  <v:textbox>
                    <w:txbxContent>
                      <w:p w:rsidR="00F97EFB" w:rsidRDefault="00F97EFB" w:rsidP="006979D9">
                        <w:pPr>
                          <w:jc w:val="center"/>
                          <w:rPr>
                            <w:b/>
                            <w:color w:val="C00000"/>
                            <w:sz w:val="24"/>
                            <w:szCs w:val="24"/>
                          </w:rPr>
                        </w:pPr>
                        <w:r w:rsidRPr="0015623D">
                          <w:rPr>
                            <w:b/>
                            <w:color w:val="C00000"/>
                            <w:sz w:val="24"/>
                            <w:szCs w:val="24"/>
                          </w:rPr>
                          <w:t>Pressure</w:t>
                        </w:r>
                      </w:p>
                      <w:p w:rsidR="00F97EFB" w:rsidRPr="0015623D" w:rsidRDefault="00F97EFB" w:rsidP="006979D9">
                        <w:pPr>
                          <w:jc w:val="center"/>
                          <w:rPr>
                            <w:b/>
                            <w:color w:val="C00000"/>
                            <w:sz w:val="24"/>
                            <w:szCs w:val="24"/>
                          </w:rPr>
                        </w:pPr>
                        <w:r>
                          <w:rPr>
                            <w:b/>
                            <w:color w:val="C00000"/>
                            <w:sz w:val="24"/>
                            <w:szCs w:val="24"/>
                          </w:rPr>
                          <w:t>(P)</w:t>
                        </w:r>
                      </w:p>
                    </w:txbxContent>
                  </v:textbox>
                </v:shape>
                <v:shape id="Text Box 270" o:spid="_x0000_s1093" type="#_x0000_t202" style="position:absolute;left:23622;top:4572;width:284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SBmMUA&#10;AADcAAAADwAAAGRycy9kb3ducmV2LnhtbERPy2oCMRTdC/2HcAvdaUahVkajSGtBaGvxsdDdZXKd&#10;STu5GZNUp/16syi4PJz3ZNbaWpzJB+NYQb+XgSAunDZcKthtX7sjECEia6wdk4JfCjCb3nUmmGt3&#10;4TWdN7EUKYRDjgqqGJtcylBUZDH0XEOcuKPzFmOCvpTa4yWF21oOsmwoLRpODRU29FxR8b35sQre&#10;T/vPx6+X/a4erf6WH6bw5rB4U+rhvp2PQURq4038715qBYOnND+dSUd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IGYxQAAANwAAAAPAAAAAAAAAAAAAAAAAJgCAABkcnMv&#10;ZG93bnJldi54bWxQSwUGAAAAAAQABAD1AAAAigMAAAAA&#10;" fillcolor="white [3201]" stroked="f" strokeweight=".5pt">
                  <v:fill opacity="0"/>
                  <v:textbox>
                    <w:txbxContent>
                      <w:p w:rsidR="00F97EFB" w:rsidRPr="001E2995" w:rsidRDefault="00F97EFB" w:rsidP="006979D9">
                        <w:pPr>
                          <w:rPr>
                            <w:i/>
                          </w:rPr>
                        </w:pPr>
                        <w:r>
                          <w:rPr>
                            <w:i/>
                          </w:rPr>
                          <w:t>T</w:t>
                        </w:r>
                      </w:p>
                    </w:txbxContent>
                  </v:textbox>
                </v:shape>
                <v:shape id="Text Box 271" o:spid="_x0000_s1094" type="#_x0000_t202" style="position:absolute;left:27527;top:10763;width:2845;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kA8gA&#10;AADcAAAADwAAAGRycy9kb3ducmV2LnhtbESPT2sCMRTE74V+h/AK3mpWoVa2RpH+AUFrqfVgb4/N&#10;cze6edkmUVc/vSkUehxm5jfMaNLaWhzJB+NYQa+bgSAunDZcKlh/vd0PQYSIrLF2TArOFGAyvr0Z&#10;Ya7diT/puIqlSBAOOSqoYmxyKUNRkcXQdQ1x8rbOW4xJ+lJqj6cEt7XsZ9lAWjScFips6LmiYr86&#10;WAWLn83Hw+5ls66Hy8vs3RTefL/OlerctdMnEJHa+B/+a8+0gv5jD37PpCMgx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yCQDyAAAANwAAAAPAAAAAAAAAAAAAAAAAJgCAABk&#10;cnMvZG93bnJldi54bWxQSwUGAAAAAAQABAD1AAAAjQMAAAAA&#10;" fillcolor="white [3201]" stroked="f" strokeweight=".5pt">
                  <v:fill opacity="0"/>
                  <v:textbox>
                    <w:txbxContent>
                      <w:p w:rsidR="00F97EFB" w:rsidRPr="001E2995" w:rsidRDefault="00F97EFB" w:rsidP="006979D9">
                        <w:pPr>
                          <w:rPr>
                            <w:i/>
                          </w:rPr>
                        </w:pPr>
                        <w:r>
                          <w:rPr>
                            <w:i/>
                          </w:rPr>
                          <w:t>F</w:t>
                        </w:r>
                      </w:p>
                    </w:txbxContent>
                  </v:textbox>
                </v:shape>
                <v:group id="Group 289" o:spid="_x0000_s1095" style="position:absolute;width:17595;height:11430" coordsize="17595,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Straight Connector 11" o:spid="_x0000_s1096" style="position:absolute;visibility:visible;mso-wrap-style:square" from="17526,3238" to="1752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cgo8MAAADbAAAADwAAAGRycy9kb3ducmV2LnhtbERPS2vCQBC+C/6HZQq96SZCTUhdJQhC&#10;W0/1Qa9Ddpqkzc6G3W1M++vdguBtPr7nrDaj6cRAzreWFaTzBARxZXXLtYLTcTfLQfiArLGzTAp+&#10;ycNmPZ2ssND2wu80HEItYgj7AhU0IfSFlL5qyKCf2544cp/WGQwRulpqh5cYbjq5SJKlNNhybGiw&#10;p21D1ffhxyjIq7cvV2bla/p07rO/YbFf7j4ypR4fxvIZRKAx3MU394uO81P4/yUeIN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HIKPDAAAA2wAAAA8AAAAAAAAAAAAA&#10;AAAAoQIAAGRycy9kb3ducmV2LnhtbFBLBQYAAAAABAAEAPkAAACRAwAAAAA=&#10;" strokecolor="black [3213]"/>
                  <v:shape id="Straight Arrow Connector 12" o:spid="_x0000_s1097" type="#_x0000_t32" style="position:absolute;top:3048;width:175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A0x8EAAADbAAAADwAAAGRycy9kb3ducmV2LnhtbERPzWqDQBC+B/oOywR6S9aYUsRmDUEI&#10;5NTWpA8wdacqurPWXY2+fbdQ6G0+vt85HGfTiYkG11hWsNtGIIhLqxuuFHzczpsEhPPIGjvLpGAh&#10;B8fsYXXAVNs7FzRdfSVCCLsUFdTe96mUrqzJoNvanjhwX3Yw6AMcKqkHvIdw08k4ip6lwYZDQ409&#10;5TWV7XU0ChI/vnXfy9PrZ/ueF9F+F4/JPlbqcT2fXkB4mv2/+M990WF+DL+/hANk9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sDTHwQAAANsAAAAPAAAAAAAAAAAAAAAA&#10;AKECAABkcnMvZG93bnJldi54bWxQSwUGAAAAAAQABAD5AAAAjwMAAAAA&#10;" strokecolor="black [3213]">
                    <v:stroke startarrow="open" endarrow="open"/>
                  </v:shape>
                  <v:shape id="Text Box 13" o:spid="_x0000_s1098" type="#_x0000_t202" style="position:absolute;left:8001;width:284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oE3sUA&#10;AADbAAAADwAAAGRycy9kb3ducmV2LnhtbERPS2sCMRC+C/6HMEJvmrVSka1RSltBaFV8HOxt2Ex3&#10;YzeTbZLqtr++EQq9zcf3nOm8tbU4kw/GsYLhIANBXDhtuFRw2C/6ExAhImusHZOCbwown3U7U8y1&#10;u/CWzrtYihTCIUcFVYxNLmUoKrIYBq4hTty78xZjgr6U2uMlhdta3mbZWFo0nBoqbOixouJj92UV&#10;vH4eN3enp+Ohnqx/litTePP2/KLUTa99uAcRqY3/4j/3Uqf5I7j+kg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gTexQAAANsAAAAPAAAAAAAAAAAAAAAAAJgCAABkcnMv&#10;ZG93bnJldi54bWxQSwUGAAAAAAQABAD1AAAAigMAAAAA&#10;" fillcolor="white [3201]" stroked="f" strokeweight=".5pt">
                    <v:fill opacity="0"/>
                    <v:textbox>
                      <w:txbxContent>
                        <w:p w:rsidR="00F97EFB" w:rsidRPr="001E2995" w:rsidRDefault="00F97EFB" w:rsidP="006979D9">
                          <w:pPr>
                            <w:rPr>
                              <w:i/>
                            </w:rPr>
                          </w:pPr>
                          <w:r>
                            <w:rPr>
                              <w:i/>
                            </w:rPr>
                            <w:t>D</w:t>
                          </w:r>
                        </w:p>
                      </w:txbxContent>
                    </v:textbox>
                  </v:shape>
                  <v:line id="Straight Connector 285" o:spid="_x0000_s1099" style="position:absolute;visibility:visible;mso-wrap-style:square" from="0,3048" to="0,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NxsUAAADcAAAADwAAAGRycy9kb3ducmV2LnhtbESPQWvCQBSE74X+h+UVeqsbA5oQXSUU&#10;hLaeqpZeH9lnEs2+DbvbGP31bqHQ4zAz3zDL9Wg6MZDzrWUF00kCgriyuuVawWG/eclB+ICssbNM&#10;Cq7kYb16fFhioe2FP2nYhVpECPsCFTQh9IWUvmrIoJ/Ynjh6R+sMhihdLbXDS4SbTqZJMpcGW44L&#10;Dfb02lB13v0YBXn1cXJlVr5PZ199dhvS7XzznSn1/DSWCxCBxvAf/mu/aQVpPoPf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HNxsUAAADcAAAADwAAAAAAAAAA&#10;AAAAAAChAgAAZHJzL2Rvd25yZXYueG1sUEsFBgAAAAAEAAQA+QAAAJMDAAAAAA==&#10;" strokecolor="black [3213]"/>
                </v:group>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9"/>
      </w:tblGrid>
      <w:tr w:rsidR="00401EF6" w:rsidTr="00401EF6">
        <w:tc>
          <w:tcPr>
            <w:tcW w:w="8876" w:type="dxa"/>
          </w:tcPr>
          <w:p w:rsidR="00401EF6" w:rsidRDefault="00401EF6" w:rsidP="00401EF6">
            <w:pPr>
              <w:rPr>
                <w:b/>
                <w:noProof/>
              </w:rPr>
            </w:pPr>
          </w:p>
          <w:p w:rsidR="00401EF6" w:rsidRDefault="00401EF6" w:rsidP="00401EF6">
            <w:pPr>
              <w:rPr>
                <w:b/>
                <w:noProof/>
              </w:rPr>
            </w:pPr>
          </w:p>
          <w:p w:rsidR="00401EF6" w:rsidRPr="00401EF6" w:rsidRDefault="00401EF6" w:rsidP="00401EF6">
            <w:pPr>
              <w:jc w:val="center"/>
              <w:rPr>
                <w:b/>
                <w:noProof/>
              </w:rPr>
            </w:pPr>
            <w:r>
              <w:rPr>
                <w:b/>
                <w:noProof/>
                <w:lang w:val="en-MY" w:eastAsia="ja-JP"/>
              </w:rPr>
              <w:drawing>
                <wp:inline distT="0" distB="0" distL="0" distR="0" wp14:anchorId="785EC001" wp14:editId="65F8CE10">
                  <wp:extent cx="4448979" cy="2027207"/>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49525" cy="2027456"/>
                          </a:xfrm>
                          <a:prstGeom prst="rect">
                            <a:avLst/>
                          </a:prstGeom>
                          <a:noFill/>
                        </pic:spPr>
                      </pic:pic>
                    </a:graphicData>
                  </a:graphic>
                </wp:inline>
              </w:drawing>
            </w:r>
          </w:p>
        </w:tc>
      </w:tr>
    </w:tbl>
    <w:p w:rsidR="006979D9" w:rsidRDefault="006979D9" w:rsidP="0015623D">
      <w:pPr>
        <w:ind w:left="851"/>
        <w:jc w:val="center"/>
      </w:pPr>
    </w:p>
    <w:p w:rsidR="006979D9" w:rsidRPr="004B36C5" w:rsidRDefault="006979D9" w:rsidP="004B36C5">
      <w:pPr>
        <w:pStyle w:val="Caption"/>
        <w:spacing w:line="360" w:lineRule="auto"/>
        <w:jc w:val="center"/>
        <w:rPr>
          <w:rFonts w:ascii="Times New Roman" w:hAnsi="Times New Roman" w:cs="Times New Roman"/>
          <w:b w:val="0"/>
          <w:noProof/>
          <w:color w:val="auto"/>
          <w:sz w:val="24"/>
          <w:szCs w:val="24"/>
        </w:rPr>
      </w:pPr>
      <w:r w:rsidRPr="004B36C5">
        <w:rPr>
          <w:rFonts w:ascii="Times New Roman" w:hAnsi="Times New Roman" w:cs="Times New Roman"/>
          <w:color w:val="auto"/>
          <w:sz w:val="24"/>
          <w:szCs w:val="24"/>
        </w:rPr>
        <w:t>Figure</w:t>
      </w:r>
      <w:r w:rsidR="00861417">
        <w:rPr>
          <w:rFonts w:ascii="Times New Roman" w:hAnsi="Times New Roman" w:cs="Times New Roman"/>
          <w:color w:val="auto"/>
          <w:sz w:val="24"/>
          <w:szCs w:val="24"/>
        </w:rPr>
        <w:t>.</w:t>
      </w:r>
      <w:r w:rsidR="00FC2097">
        <w:rPr>
          <w:rFonts w:ascii="Times New Roman" w:hAnsi="Times New Roman" w:cs="Times New Roman"/>
          <w:color w:val="auto"/>
          <w:sz w:val="24"/>
          <w:szCs w:val="24"/>
        </w:rPr>
        <w:t>3</w:t>
      </w:r>
      <w:r w:rsidR="00861417">
        <w:rPr>
          <w:rFonts w:ascii="Times New Roman" w:hAnsi="Times New Roman" w:cs="Times New Roman"/>
          <w:color w:val="auto"/>
          <w:sz w:val="24"/>
          <w:szCs w:val="24"/>
        </w:rPr>
        <w:t>-</w:t>
      </w:r>
      <w:r w:rsidRPr="004B36C5">
        <w:rPr>
          <w:rFonts w:ascii="Times New Roman" w:hAnsi="Times New Roman" w:cs="Times New Roman"/>
          <w:color w:val="auto"/>
          <w:sz w:val="24"/>
          <w:szCs w:val="24"/>
        </w:rPr>
        <w:t>4</w:t>
      </w:r>
      <w:r w:rsidR="00861417">
        <w:rPr>
          <w:rFonts w:ascii="Times New Roman" w:hAnsi="Times New Roman" w:cs="Times New Roman"/>
          <w:color w:val="auto"/>
          <w:sz w:val="24"/>
          <w:szCs w:val="24"/>
        </w:rPr>
        <w:t>:</w:t>
      </w:r>
      <w:r w:rsidRPr="004B36C5">
        <w:rPr>
          <w:rFonts w:ascii="Times New Roman" w:hAnsi="Times New Roman" w:cs="Times New Roman"/>
          <w:color w:val="auto"/>
          <w:sz w:val="24"/>
          <w:szCs w:val="24"/>
        </w:rPr>
        <w:t xml:space="preserve"> </w:t>
      </w:r>
      <w:r w:rsidRPr="004B36C5">
        <w:rPr>
          <w:rFonts w:ascii="Times New Roman" w:hAnsi="Times New Roman" w:cs="Times New Roman"/>
          <w:b w:val="0"/>
          <w:color w:val="auto"/>
          <w:sz w:val="24"/>
          <w:szCs w:val="24"/>
        </w:rPr>
        <w:t>Distribution of Internal Pressure</w:t>
      </w:r>
    </w:p>
    <w:p w:rsidR="006979D9" w:rsidRPr="004B36C5" w:rsidRDefault="006979D9" w:rsidP="00F72F7C">
      <w:pPr>
        <w:spacing w:line="360" w:lineRule="auto"/>
        <w:ind w:firstLine="284"/>
        <w:jc w:val="both"/>
        <w:rPr>
          <w:noProof/>
          <w:sz w:val="24"/>
          <w:szCs w:val="24"/>
        </w:rPr>
      </w:pPr>
      <w:r w:rsidRPr="004B36C5">
        <w:rPr>
          <w:noProof/>
          <w:sz w:val="24"/>
          <w:szCs w:val="24"/>
        </w:rPr>
        <w:t xml:space="preserve">The pipe is being subjected by internal pressure </w:t>
      </w:r>
      <m:oMath>
        <m:r>
          <w:rPr>
            <w:rFonts w:ascii="Cambria Math" w:hAnsi="Cambria Math"/>
            <w:noProof/>
            <w:sz w:val="24"/>
            <w:szCs w:val="24"/>
          </w:rPr>
          <m:t>P</m:t>
        </m:r>
      </m:oMath>
      <w:r w:rsidRPr="004B36C5">
        <w:rPr>
          <w:noProof/>
          <w:sz w:val="24"/>
          <w:szCs w:val="24"/>
        </w:rPr>
        <w:t xml:space="preserve"> as shown in </w:t>
      </w:r>
      <w:r w:rsidR="00401EF6">
        <w:rPr>
          <w:noProof/>
          <w:sz w:val="24"/>
          <w:szCs w:val="24"/>
        </w:rPr>
        <w:t>F</w:t>
      </w:r>
      <w:r w:rsidRPr="004B36C5">
        <w:rPr>
          <w:noProof/>
          <w:sz w:val="24"/>
          <w:szCs w:val="24"/>
        </w:rPr>
        <w:t xml:space="preserve">igure </w:t>
      </w:r>
      <w:r w:rsidR="00FC2097">
        <w:rPr>
          <w:noProof/>
          <w:sz w:val="24"/>
          <w:szCs w:val="24"/>
        </w:rPr>
        <w:t>3</w:t>
      </w:r>
      <w:r w:rsidR="00401EF6">
        <w:rPr>
          <w:noProof/>
          <w:sz w:val="24"/>
          <w:szCs w:val="24"/>
        </w:rPr>
        <w:t>-</w:t>
      </w:r>
      <w:r w:rsidRPr="004B36C5">
        <w:rPr>
          <w:noProof/>
          <w:sz w:val="24"/>
          <w:szCs w:val="24"/>
        </w:rPr>
        <w:t xml:space="preserve">4 with having pipe length </w:t>
      </w:r>
      <m:oMath>
        <m:r>
          <w:rPr>
            <w:rFonts w:ascii="Cambria Math" w:hAnsi="Cambria Math"/>
            <w:noProof/>
            <w:sz w:val="24"/>
            <w:szCs w:val="24"/>
          </w:rPr>
          <m:t>L</m:t>
        </m:r>
      </m:oMath>
      <w:r w:rsidRPr="004B36C5">
        <w:rPr>
          <w:noProof/>
          <w:sz w:val="24"/>
          <w:szCs w:val="24"/>
        </w:rPr>
        <w:t xml:space="preserve"> and pipe wall thickness </w:t>
      </w:r>
      <m:oMath>
        <m:r>
          <w:rPr>
            <w:rFonts w:ascii="Cambria Math" w:hAnsi="Cambria Math"/>
            <w:noProof/>
            <w:sz w:val="24"/>
            <w:szCs w:val="24"/>
          </w:rPr>
          <m:t>t</m:t>
        </m:r>
      </m:oMath>
      <w:r w:rsidRPr="004B36C5">
        <w:rPr>
          <w:noProof/>
          <w:sz w:val="24"/>
          <w:szCs w:val="24"/>
        </w:rPr>
        <w:t xml:space="preserve">. The forces acting </w:t>
      </w:r>
      <m:oMath>
        <m:r>
          <w:rPr>
            <w:rFonts w:ascii="Cambria Math" w:hAnsi="Cambria Math"/>
            <w:noProof/>
            <w:sz w:val="24"/>
            <w:szCs w:val="24"/>
          </w:rPr>
          <m:t>F</m:t>
        </m:r>
      </m:oMath>
      <w:r w:rsidRPr="004B36C5">
        <w:rPr>
          <w:noProof/>
          <w:sz w:val="24"/>
          <w:szCs w:val="24"/>
        </w:rPr>
        <w:t xml:space="preserve"> are the total of pressure and the total of tension </w:t>
      </w:r>
      <m:oMath>
        <m:r>
          <w:rPr>
            <w:rFonts w:ascii="Cambria Math" w:hAnsi="Cambria Math"/>
            <w:noProof/>
            <w:sz w:val="24"/>
            <w:szCs w:val="24"/>
          </w:rPr>
          <m:t>T</m:t>
        </m:r>
      </m:oMath>
      <w:r w:rsidRPr="004B36C5">
        <w:rPr>
          <w:noProof/>
          <w:sz w:val="24"/>
          <w:szCs w:val="24"/>
        </w:rPr>
        <w:t xml:space="preserve"> in the wall. Where the force can be calculated as follow:</w:t>
      </w:r>
    </w:p>
    <w:p w:rsidR="006979D9" w:rsidRPr="004B36C5" w:rsidRDefault="006979D9" w:rsidP="004B36C5">
      <w:pPr>
        <w:spacing w:line="360" w:lineRule="auto"/>
        <w:ind w:firstLine="993"/>
        <w:jc w:val="both"/>
        <w:rPr>
          <w:noProof/>
          <w:sz w:val="24"/>
          <w:szCs w:val="24"/>
        </w:rPr>
      </w:pPr>
    </w:p>
    <w:p w:rsidR="006979D9" w:rsidRPr="004B36C5" w:rsidRDefault="006979D9" w:rsidP="00FC2097">
      <w:pPr>
        <w:spacing w:line="360" w:lineRule="auto"/>
        <w:rPr>
          <w:noProof/>
          <w:sz w:val="24"/>
          <w:szCs w:val="24"/>
        </w:rPr>
      </w:pPr>
      <m:oMath>
        <m:r>
          <w:rPr>
            <w:rFonts w:ascii="Cambria Math" w:hAnsi="Cambria Math"/>
            <w:noProof/>
            <w:sz w:val="24"/>
            <w:szCs w:val="24"/>
          </w:rPr>
          <m:t>F=PDL</m:t>
        </m:r>
      </m:oMath>
      <w:r w:rsidRPr="004B36C5">
        <w:rPr>
          <w:noProof/>
          <w:sz w:val="24"/>
          <w:szCs w:val="24"/>
        </w:rPr>
        <w:t xml:space="preserve">                                                   </w:t>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t xml:space="preserve">  </w:t>
      </w:r>
      <w:r w:rsidRPr="004B36C5">
        <w:rPr>
          <w:noProof/>
          <w:sz w:val="24"/>
          <w:szCs w:val="24"/>
        </w:rPr>
        <w:t>(</w:t>
      </w:r>
      <w:r w:rsidR="00FC2097">
        <w:rPr>
          <w:noProof/>
          <w:sz w:val="24"/>
          <w:szCs w:val="24"/>
        </w:rPr>
        <w:t>3</w:t>
      </w:r>
      <w:r w:rsidRPr="004B36C5">
        <w:rPr>
          <w:noProof/>
          <w:sz w:val="24"/>
          <w:szCs w:val="24"/>
        </w:rPr>
        <w:t>.1</w:t>
      </w:r>
      <w:r w:rsidR="00FC2097">
        <w:rPr>
          <w:noProof/>
          <w:sz w:val="24"/>
          <w:szCs w:val="24"/>
        </w:rPr>
        <w:t>9</w:t>
      </w:r>
      <w:r w:rsidRPr="004B36C5">
        <w:rPr>
          <w:noProof/>
          <w:sz w:val="24"/>
          <w:szCs w:val="24"/>
        </w:rPr>
        <w:t>)</w:t>
      </w:r>
    </w:p>
    <w:p w:rsidR="006979D9" w:rsidRPr="004B36C5" w:rsidRDefault="006979D9" w:rsidP="004B36C5">
      <w:pPr>
        <w:spacing w:line="360" w:lineRule="auto"/>
        <w:ind w:firstLine="993"/>
        <w:jc w:val="both"/>
        <w:rPr>
          <w:noProof/>
          <w:sz w:val="24"/>
          <w:szCs w:val="24"/>
        </w:rPr>
      </w:pPr>
    </w:p>
    <w:p w:rsidR="006979D9" w:rsidRPr="004B36C5" w:rsidRDefault="006979D9" w:rsidP="00FC2097">
      <w:pPr>
        <w:spacing w:line="360" w:lineRule="auto"/>
        <w:jc w:val="both"/>
        <w:rPr>
          <w:noProof/>
          <w:sz w:val="24"/>
          <w:szCs w:val="24"/>
        </w:rPr>
      </w:pPr>
      <w:r w:rsidRPr="004B36C5">
        <w:rPr>
          <w:noProof/>
          <w:sz w:val="24"/>
          <w:szCs w:val="24"/>
        </w:rPr>
        <w:t>And the tension can be determined by equation:</w:t>
      </w:r>
    </w:p>
    <w:p w:rsidR="006979D9" w:rsidRPr="004B36C5" w:rsidRDefault="006979D9" w:rsidP="004B36C5">
      <w:pPr>
        <w:spacing w:line="360" w:lineRule="auto"/>
        <w:ind w:firstLine="993"/>
        <w:jc w:val="both"/>
        <w:rPr>
          <w:noProof/>
          <w:sz w:val="24"/>
          <w:szCs w:val="24"/>
        </w:rPr>
      </w:pPr>
    </w:p>
    <w:p w:rsidR="006979D9" w:rsidRPr="004B36C5" w:rsidRDefault="00DC26F6" w:rsidP="00FC2097">
      <w:pPr>
        <w:spacing w:line="360" w:lineRule="auto"/>
        <w:rPr>
          <w:noProof/>
          <w:sz w:val="24"/>
          <w:szCs w:val="24"/>
        </w:rPr>
      </w:pPr>
      <m:oMath>
        <m:sSub>
          <m:sSubPr>
            <m:ctrlPr>
              <w:rPr>
                <w:rFonts w:ascii="Cambria Math" w:hAnsi="Cambria Math"/>
                <w:i/>
                <w:noProof/>
                <w:sz w:val="24"/>
                <w:szCs w:val="24"/>
              </w:rPr>
            </m:ctrlPr>
          </m:sSubPr>
          <m:e>
            <m:r>
              <w:rPr>
                <w:rFonts w:ascii="Cambria Math" w:hAnsi="Cambria Math"/>
                <w:noProof/>
                <w:sz w:val="24"/>
                <w:szCs w:val="24"/>
              </w:rPr>
              <m:t>T= σ</m:t>
            </m:r>
          </m:e>
          <m:sub>
            <m:r>
              <w:rPr>
                <w:rFonts w:ascii="Cambria Math" w:hAnsi="Cambria Math"/>
                <w:noProof/>
                <w:sz w:val="24"/>
                <w:szCs w:val="24"/>
              </w:rPr>
              <m:t>h</m:t>
            </m:r>
          </m:sub>
        </m:sSub>
        <m:r>
          <w:rPr>
            <w:rFonts w:ascii="Cambria Math" w:hAnsi="Cambria Math"/>
            <w:noProof/>
            <w:sz w:val="24"/>
            <w:szCs w:val="24"/>
          </w:rPr>
          <m:t>tL</m:t>
        </m:r>
      </m:oMath>
      <w:r w:rsidR="006979D9" w:rsidRPr="004B36C5">
        <w:rPr>
          <w:noProof/>
          <w:sz w:val="24"/>
          <w:szCs w:val="24"/>
        </w:rPr>
        <w:t xml:space="preserve">                                                 </w:t>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t xml:space="preserve">  </w:t>
      </w:r>
      <w:r w:rsidR="006979D9" w:rsidRPr="004B36C5">
        <w:rPr>
          <w:noProof/>
          <w:sz w:val="24"/>
          <w:szCs w:val="24"/>
        </w:rPr>
        <w:t>(</w:t>
      </w:r>
      <w:r w:rsidR="00FC2097">
        <w:rPr>
          <w:noProof/>
          <w:sz w:val="24"/>
          <w:szCs w:val="24"/>
        </w:rPr>
        <w:t>3</w:t>
      </w:r>
      <w:r w:rsidR="006979D9" w:rsidRPr="004B36C5">
        <w:rPr>
          <w:noProof/>
          <w:sz w:val="24"/>
          <w:szCs w:val="24"/>
        </w:rPr>
        <w:t>.</w:t>
      </w:r>
      <w:r w:rsidR="00FC2097">
        <w:rPr>
          <w:noProof/>
          <w:sz w:val="24"/>
          <w:szCs w:val="24"/>
        </w:rPr>
        <w:t>20</w:t>
      </w:r>
      <w:r w:rsidR="006979D9" w:rsidRPr="004B36C5">
        <w:rPr>
          <w:noProof/>
          <w:sz w:val="24"/>
          <w:szCs w:val="24"/>
        </w:rPr>
        <w:t>)</w:t>
      </w:r>
    </w:p>
    <w:p w:rsidR="006979D9" w:rsidRPr="004B36C5" w:rsidRDefault="006979D9" w:rsidP="004B36C5">
      <w:pPr>
        <w:spacing w:line="360" w:lineRule="auto"/>
        <w:ind w:firstLine="993"/>
        <w:jc w:val="right"/>
        <w:rPr>
          <w:noProof/>
          <w:sz w:val="24"/>
          <w:szCs w:val="24"/>
        </w:rPr>
      </w:pPr>
    </w:p>
    <w:p w:rsidR="006979D9" w:rsidRPr="004B36C5" w:rsidRDefault="006979D9" w:rsidP="00FC2097">
      <w:pPr>
        <w:spacing w:line="360" w:lineRule="auto"/>
        <w:jc w:val="both"/>
        <w:rPr>
          <w:noProof/>
          <w:sz w:val="24"/>
          <w:szCs w:val="24"/>
        </w:rPr>
      </w:pPr>
      <w:r w:rsidRPr="004B36C5">
        <w:rPr>
          <w:noProof/>
          <w:sz w:val="24"/>
          <w:szCs w:val="24"/>
        </w:rPr>
        <w:t>The equilibrium of forces are expressed as follow :</w:t>
      </w:r>
    </w:p>
    <w:p w:rsidR="006979D9" w:rsidRPr="004B36C5" w:rsidRDefault="006979D9" w:rsidP="004B36C5">
      <w:pPr>
        <w:spacing w:line="360" w:lineRule="auto"/>
        <w:ind w:firstLine="993"/>
        <w:jc w:val="both"/>
        <w:rPr>
          <w:noProof/>
          <w:sz w:val="24"/>
          <w:szCs w:val="24"/>
        </w:rPr>
      </w:pPr>
    </w:p>
    <w:p w:rsidR="006979D9" w:rsidRPr="004B36C5" w:rsidRDefault="006979D9" w:rsidP="00FC2097">
      <w:pPr>
        <w:spacing w:line="360" w:lineRule="auto"/>
        <w:rPr>
          <w:noProof/>
          <w:sz w:val="24"/>
          <w:szCs w:val="24"/>
        </w:rPr>
      </w:pPr>
      <m:oMath>
        <m:r>
          <w:rPr>
            <w:rFonts w:ascii="Cambria Math" w:hAnsi="Cambria Math"/>
            <w:noProof/>
            <w:sz w:val="24"/>
            <w:szCs w:val="24"/>
          </w:rPr>
          <m:t>F+2T=0</m:t>
        </m:r>
      </m:oMath>
      <w:r w:rsidRPr="004B36C5">
        <w:rPr>
          <w:noProof/>
          <w:sz w:val="24"/>
          <w:szCs w:val="24"/>
        </w:rPr>
        <w:t xml:space="preserve">                                                </w:t>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t xml:space="preserve">  </w:t>
      </w:r>
      <w:r w:rsidRPr="004B36C5">
        <w:rPr>
          <w:noProof/>
          <w:sz w:val="24"/>
          <w:szCs w:val="24"/>
        </w:rPr>
        <w:t>(</w:t>
      </w:r>
      <w:r w:rsidR="00FC2097">
        <w:rPr>
          <w:noProof/>
          <w:sz w:val="24"/>
          <w:szCs w:val="24"/>
        </w:rPr>
        <w:t>3</w:t>
      </w:r>
      <w:r w:rsidRPr="004B36C5">
        <w:rPr>
          <w:noProof/>
          <w:sz w:val="24"/>
          <w:szCs w:val="24"/>
        </w:rPr>
        <w:t>.</w:t>
      </w:r>
      <w:r w:rsidR="00FC2097">
        <w:rPr>
          <w:noProof/>
          <w:sz w:val="24"/>
          <w:szCs w:val="24"/>
        </w:rPr>
        <w:t>21</w:t>
      </w:r>
      <w:r w:rsidRPr="004B36C5">
        <w:rPr>
          <w:noProof/>
          <w:sz w:val="24"/>
          <w:szCs w:val="24"/>
        </w:rPr>
        <w:t>)</w:t>
      </w:r>
    </w:p>
    <w:p w:rsidR="006979D9" w:rsidRPr="004B36C5" w:rsidRDefault="006979D9" w:rsidP="00FC2097">
      <w:pPr>
        <w:spacing w:line="360" w:lineRule="auto"/>
        <w:ind w:firstLine="993"/>
        <w:rPr>
          <w:noProof/>
          <w:sz w:val="24"/>
          <w:szCs w:val="24"/>
        </w:rPr>
      </w:pPr>
    </w:p>
    <w:p w:rsidR="006979D9" w:rsidRPr="00FC2097" w:rsidRDefault="006979D9" w:rsidP="00FC2097">
      <w:pPr>
        <w:spacing w:line="360" w:lineRule="auto"/>
        <w:ind w:firstLine="993"/>
        <w:rPr>
          <w:noProof/>
          <w:sz w:val="24"/>
          <w:szCs w:val="24"/>
        </w:rPr>
      </w:pPr>
      <m:oMathPara>
        <m:oMathParaPr>
          <m:jc m:val="left"/>
        </m:oMathParaPr>
        <m:oMath>
          <m:r>
            <w:rPr>
              <w:rFonts w:ascii="Cambria Math" w:hAnsi="Cambria Math"/>
              <w:noProof/>
              <w:sz w:val="24"/>
              <w:szCs w:val="24"/>
            </w:rPr>
            <m:t>PDL=2</m:t>
          </m:r>
          <m:sSub>
            <m:sSubPr>
              <m:ctrlPr>
                <w:rPr>
                  <w:rFonts w:ascii="Cambria Math" w:hAnsi="Cambria Math"/>
                  <w:i/>
                  <w:noProof/>
                  <w:sz w:val="24"/>
                  <w:szCs w:val="24"/>
                </w:rPr>
              </m:ctrlPr>
            </m:sSubPr>
            <m:e>
              <m:r>
                <w:rPr>
                  <w:rFonts w:ascii="Cambria Math" w:hAnsi="Cambria Math"/>
                  <w:noProof/>
                  <w:sz w:val="24"/>
                  <w:szCs w:val="24"/>
                </w:rPr>
                <m:t>σ</m:t>
              </m:r>
            </m:e>
            <m:sub>
              <m:r>
                <w:rPr>
                  <w:rFonts w:ascii="Cambria Math" w:hAnsi="Cambria Math"/>
                  <w:noProof/>
                  <w:sz w:val="24"/>
                  <w:szCs w:val="24"/>
                </w:rPr>
                <m:t>h</m:t>
              </m:r>
            </m:sub>
          </m:sSub>
          <m:r>
            <w:rPr>
              <w:rFonts w:ascii="Cambria Math" w:hAnsi="Cambria Math"/>
              <w:noProof/>
              <w:sz w:val="24"/>
              <w:szCs w:val="24"/>
            </w:rPr>
            <m:t>tL</m:t>
          </m:r>
        </m:oMath>
      </m:oMathPara>
    </w:p>
    <w:p w:rsidR="006979D9" w:rsidRPr="004B36C5" w:rsidRDefault="006979D9" w:rsidP="004B36C5">
      <w:pPr>
        <w:spacing w:line="360" w:lineRule="auto"/>
        <w:ind w:firstLine="993"/>
        <w:jc w:val="both"/>
        <w:rPr>
          <w:noProof/>
          <w:sz w:val="24"/>
          <w:szCs w:val="24"/>
        </w:rPr>
      </w:pPr>
    </w:p>
    <w:p w:rsidR="006979D9" w:rsidRDefault="006979D9" w:rsidP="00FC2097">
      <w:pPr>
        <w:spacing w:line="360" w:lineRule="auto"/>
        <w:jc w:val="both"/>
        <w:rPr>
          <w:noProof/>
          <w:sz w:val="24"/>
          <w:szCs w:val="24"/>
        </w:rPr>
      </w:pPr>
      <w:r w:rsidRPr="004B36C5">
        <w:rPr>
          <w:noProof/>
          <w:sz w:val="24"/>
          <w:szCs w:val="24"/>
        </w:rPr>
        <w:t>The hoop stress is resulted as follow:</w:t>
      </w:r>
    </w:p>
    <w:p w:rsidR="00FC2097" w:rsidRPr="004B36C5" w:rsidRDefault="00FC2097" w:rsidP="00FC2097">
      <w:pPr>
        <w:spacing w:line="360" w:lineRule="auto"/>
        <w:jc w:val="both"/>
        <w:rPr>
          <w:noProof/>
          <w:sz w:val="24"/>
          <w:szCs w:val="24"/>
        </w:rPr>
      </w:pPr>
    </w:p>
    <w:p w:rsidR="006979D9" w:rsidRPr="004B36C5" w:rsidRDefault="00DC26F6" w:rsidP="00FC2097">
      <w:pPr>
        <w:spacing w:line="360" w:lineRule="auto"/>
        <w:jc w:val="both"/>
        <w:rPr>
          <w:noProof/>
          <w:sz w:val="24"/>
          <w:szCs w:val="24"/>
        </w:rPr>
      </w:pPr>
      <m:oMath>
        <m:sSub>
          <m:sSubPr>
            <m:ctrlPr>
              <w:rPr>
                <w:rFonts w:ascii="Cambria Math" w:hAnsi="Cambria Math"/>
                <w:i/>
                <w:noProof/>
                <w:sz w:val="24"/>
                <w:szCs w:val="24"/>
              </w:rPr>
            </m:ctrlPr>
          </m:sSubPr>
          <m:e>
            <m:r>
              <w:rPr>
                <w:rFonts w:ascii="Cambria Math" w:hAnsi="Cambria Math"/>
                <w:noProof/>
                <w:sz w:val="24"/>
                <w:szCs w:val="24"/>
              </w:rPr>
              <m:t>σ</m:t>
            </m:r>
          </m:e>
          <m:sub>
            <m:r>
              <w:rPr>
                <w:rFonts w:ascii="Cambria Math" w:hAnsi="Cambria Math"/>
                <w:noProof/>
                <w:sz w:val="24"/>
                <w:szCs w:val="24"/>
              </w:rPr>
              <m:t>h</m:t>
            </m:r>
          </m:sub>
        </m:sSub>
        <m:r>
          <w:rPr>
            <w:rFonts w:ascii="Cambria Math" w:hAnsi="Cambria Math"/>
            <w:noProof/>
            <w:sz w:val="24"/>
            <w:szCs w:val="24"/>
          </w:rPr>
          <m:t>=</m:t>
        </m:r>
        <m:f>
          <m:fPr>
            <m:ctrlPr>
              <w:rPr>
                <w:rFonts w:ascii="Cambria Math" w:hAnsi="Cambria Math"/>
                <w:i/>
                <w:noProof/>
                <w:sz w:val="24"/>
                <w:szCs w:val="24"/>
              </w:rPr>
            </m:ctrlPr>
          </m:fPr>
          <m:num>
            <m:r>
              <w:rPr>
                <w:rFonts w:ascii="Cambria Math" w:hAnsi="Cambria Math"/>
                <w:noProof/>
                <w:sz w:val="24"/>
                <w:szCs w:val="24"/>
              </w:rPr>
              <m:t>P</m:t>
            </m:r>
            <m:sSub>
              <m:sSubPr>
                <m:ctrlPr>
                  <w:rPr>
                    <w:rFonts w:ascii="Cambria Math" w:hAnsi="Cambria Math"/>
                    <w:i/>
                    <w:noProof/>
                    <w:sz w:val="24"/>
                    <w:szCs w:val="24"/>
                  </w:rPr>
                </m:ctrlPr>
              </m:sSubPr>
              <m:e>
                <m:r>
                  <w:rPr>
                    <w:rFonts w:ascii="Cambria Math" w:hAnsi="Cambria Math"/>
                    <w:noProof/>
                    <w:sz w:val="24"/>
                    <w:szCs w:val="24"/>
                  </w:rPr>
                  <m:t>D</m:t>
                </m:r>
              </m:e>
              <m:sub>
                <m:r>
                  <w:rPr>
                    <w:rFonts w:ascii="Cambria Math" w:hAnsi="Cambria Math"/>
                    <w:noProof/>
                    <w:sz w:val="24"/>
                    <w:szCs w:val="24"/>
                  </w:rPr>
                  <m:t>in</m:t>
                </m:r>
              </m:sub>
            </m:sSub>
          </m:num>
          <m:den>
            <m:r>
              <w:rPr>
                <w:rFonts w:ascii="Cambria Math" w:hAnsi="Cambria Math"/>
                <w:noProof/>
                <w:sz w:val="24"/>
                <w:szCs w:val="24"/>
              </w:rPr>
              <m:t>2t</m:t>
            </m:r>
          </m:den>
        </m:f>
      </m:oMath>
      <w:r w:rsidR="006979D9" w:rsidRPr="004B36C5">
        <w:rPr>
          <w:noProof/>
          <w:sz w:val="24"/>
          <w:szCs w:val="24"/>
        </w:rPr>
        <w:t xml:space="preserve">                                                      </w:t>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r>
      <w:r w:rsidR="00FC2097">
        <w:rPr>
          <w:noProof/>
          <w:sz w:val="24"/>
          <w:szCs w:val="24"/>
        </w:rPr>
        <w:tab/>
        <w:t xml:space="preserve">  </w:t>
      </w:r>
      <w:r w:rsidR="006979D9" w:rsidRPr="004B36C5">
        <w:rPr>
          <w:noProof/>
          <w:color w:val="000000" w:themeColor="text1"/>
          <w:sz w:val="24"/>
          <w:szCs w:val="24"/>
        </w:rPr>
        <w:t>(</w:t>
      </w:r>
      <w:r w:rsidR="00FC2097">
        <w:rPr>
          <w:noProof/>
          <w:color w:val="000000" w:themeColor="text1"/>
          <w:sz w:val="24"/>
          <w:szCs w:val="24"/>
        </w:rPr>
        <w:t>3.22</w:t>
      </w:r>
      <w:r w:rsidR="006979D9" w:rsidRPr="004B36C5">
        <w:rPr>
          <w:noProof/>
          <w:color w:val="000000" w:themeColor="text1"/>
          <w:sz w:val="24"/>
          <w:szCs w:val="24"/>
        </w:rPr>
        <w:t>)</w:t>
      </w:r>
      <w:r w:rsidR="006979D9" w:rsidRPr="004B36C5">
        <w:rPr>
          <w:noProof/>
          <w:sz w:val="24"/>
          <w:szCs w:val="24"/>
        </w:rPr>
        <w:t xml:space="preserve">                                                             </w:t>
      </w:r>
    </w:p>
    <w:p w:rsidR="00FC2097" w:rsidRDefault="00FC2097" w:rsidP="00FC2097">
      <w:pPr>
        <w:spacing w:line="360" w:lineRule="auto"/>
        <w:jc w:val="both"/>
        <w:rPr>
          <w:noProof/>
          <w:sz w:val="24"/>
          <w:szCs w:val="24"/>
        </w:rPr>
      </w:pPr>
    </w:p>
    <w:p w:rsidR="00FC2097" w:rsidRDefault="006979D9" w:rsidP="00FC2097">
      <w:pPr>
        <w:spacing w:line="360" w:lineRule="auto"/>
        <w:jc w:val="both"/>
        <w:rPr>
          <w:sz w:val="24"/>
          <w:szCs w:val="24"/>
        </w:rPr>
      </w:pPr>
      <w:r w:rsidRPr="004B36C5">
        <w:rPr>
          <w:sz w:val="24"/>
          <w:szCs w:val="24"/>
        </w:rPr>
        <w:t>Since the pipe is subjected by external pressure, the hoop stre</w:t>
      </w:r>
      <w:r w:rsidR="00FC2097">
        <w:rPr>
          <w:sz w:val="24"/>
          <w:szCs w:val="24"/>
        </w:rPr>
        <w:t>ss may be expressed as follow:</w:t>
      </w:r>
    </w:p>
    <w:p w:rsidR="00FC2097" w:rsidRDefault="00FC2097" w:rsidP="00FC2097">
      <w:pPr>
        <w:spacing w:line="360" w:lineRule="auto"/>
        <w:jc w:val="both"/>
        <w:rPr>
          <w:sz w:val="24"/>
          <w:szCs w:val="24"/>
        </w:rPr>
      </w:pPr>
    </w:p>
    <w:p w:rsidR="006979D9" w:rsidRDefault="00DC26F6" w:rsidP="00FC2097">
      <w:pPr>
        <w:spacing w:line="360" w:lineRule="auto"/>
        <w:jc w:val="both"/>
        <w:rPr>
          <w:sz w:val="24"/>
          <w:szCs w:val="24"/>
        </w:rPr>
      </w:pPr>
      <m:oMath>
        <m:sSub>
          <m:sSubPr>
            <m:ctrlPr>
              <w:rPr>
                <w:rFonts w:ascii="Cambria Math" w:hAnsi="Cambria Math"/>
                <w:i/>
                <w:noProof/>
                <w:sz w:val="24"/>
                <w:szCs w:val="24"/>
              </w:rPr>
            </m:ctrlPr>
          </m:sSubPr>
          <m:e>
            <m:r>
              <w:rPr>
                <w:rFonts w:ascii="Cambria Math" w:hAnsi="Cambria Math"/>
                <w:noProof/>
                <w:sz w:val="24"/>
                <w:szCs w:val="24"/>
              </w:rPr>
              <m:t>σ</m:t>
            </m:r>
          </m:e>
          <m:sub>
            <m:r>
              <w:rPr>
                <w:rFonts w:ascii="Cambria Math" w:hAnsi="Cambria Math"/>
                <w:noProof/>
                <w:sz w:val="24"/>
                <w:szCs w:val="24"/>
              </w:rPr>
              <m:t>h</m:t>
            </m:r>
          </m:sub>
        </m:sSub>
        <m:r>
          <w:rPr>
            <w:rFonts w:ascii="Cambria Math" w:hAnsi="Cambria Math"/>
            <w:noProof/>
            <w:sz w:val="24"/>
            <w:szCs w:val="24"/>
          </w:rPr>
          <m:t>=</m:t>
        </m:r>
        <m:f>
          <m:fPr>
            <m:ctrlPr>
              <w:rPr>
                <w:rFonts w:ascii="Cambria Math" w:hAnsi="Cambria Math"/>
                <w:i/>
                <w:noProof/>
                <w:sz w:val="24"/>
                <w:szCs w:val="24"/>
              </w:rPr>
            </m:ctrlPr>
          </m:fPr>
          <m:num>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P</m:t>
                </m:r>
              </m:e>
              <m:sub>
                <m:r>
                  <w:rPr>
                    <w:rFonts w:ascii="Cambria Math" w:hAnsi="Cambria Math"/>
                    <w:noProof/>
                    <w:sz w:val="24"/>
                    <w:szCs w:val="24"/>
                  </w:rPr>
                  <m:t>i</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P</m:t>
                </m:r>
              </m:e>
              <m:sub>
                <m:r>
                  <w:rPr>
                    <w:rFonts w:ascii="Cambria Math" w:hAnsi="Cambria Math"/>
                    <w:noProof/>
                    <w:sz w:val="24"/>
                    <w:szCs w:val="24"/>
                  </w:rPr>
                  <m:t>e)</m:t>
                </m:r>
              </m:sub>
            </m:sSub>
            <m:sSub>
              <m:sSubPr>
                <m:ctrlPr>
                  <w:rPr>
                    <w:rFonts w:ascii="Cambria Math" w:hAnsi="Cambria Math"/>
                    <w:i/>
                    <w:noProof/>
                    <w:sz w:val="24"/>
                    <w:szCs w:val="24"/>
                  </w:rPr>
                </m:ctrlPr>
              </m:sSubPr>
              <m:e>
                <m:r>
                  <w:rPr>
                    <w:rFonts w:ascii="Cambria Math" w:hAnsi="Cambria Math"/>
                    <w:noProof/>
                    <w:sz w:val="24"/>
                    <w:szCs w:val="24"/>
                  </w:rPr>
                  <m:t>D</m:t>
                </m:r>
              </m:e>
              <m:sub>
                <m:r>
                  <w:rPr>
                    <w:rFonts w:ascii="Cambria Math" w:hAnsi="Cambria Math"/>
                    <w:noProof/>
                    <w:sz w:val="24"/>
                    <w:szCs w:val="24"/>
                  </w:rPr>
                  <m:t>in</m:t>
                </m:r>
              </m:sub>
            </m:sSub>
          </m:num>
          <m:den>
            <m:r>
              <w:rPr>
                <w:rFonts w:ascii="Cambria Math" w:hAnsi="Cambria Math"/>
                <w:noProof/>
                <w:sz w:val="24"/>
                <w:szCs w:val="24"/>
              </w:rPr>
              <m:t>2t</m:t>
            </m:r>
          </m:den>
        </m:f>
      </m:oMath>
      <w:r w:rsidR="006979D9" w:rsidRPr="004B36C5">
        <w:rPr>
          <w:sz w:val="24"/>
          <w:szCs w:val="24"/>
        </w:rPr>
        <w:t xml:space="preserve">                                                    </w:t>
      </w:r>
      <w:r w:rsidR="00FC2097">
        <w:rPr>
          <w:sz w:val="24"/>
          <w:szCs w:val="24"/>
        </w:rPr>
        <w:tab/>
      </w:r>
      <w:r w:rsidR="00FC2097">
        <w:rPr>
          <w:sz w:val="24"/>
          <w:szCs w:val="24"/>
        </w:rPr>
        <w:tab/>
      </w:r>
      <w:r w:rsidR="00FC2097">
        <w:rPr>
          <w:sz w:val="24"/>
          <w:szCs w:val="24"/>
        </w:rPr>
        <w:tab/>
      </w:r>
      <w:r w:rsidR="00FC2097">
        <w:rPr>
          <w:sz w:val="24"/>
          <w:szCs w:val="24"/>
        </w:rPr>
        <w:tab/>
      </w:r>
      <w:r w:rsidR="00FC2097">
        <w:rPr>
          <w:sz w:val="24"/>
          <w:szCs w:val="24"/>
        </w:rPr>
        <w:tab/>
        <w:t xml:space="preserve">  </w:t>
      </w:r>
      <w:r w:rsidR="006979D9" w:rsidRPr="004B36C5">
        <w:rPr>
          <w:sz w:val="24"/>
          <w:szCs w:val="24"/>
        </w:rPr>
        <w:t>(</w:t>
      </w:r>
      <w:r w:rsidR="00FC2097">
        <w:rPr>
          <w:sz w:val="24"/>
          <w:szCs w:val="24"/>
        </w:rPr>
        <w:t>3.23</w:t>
      </w:r>
      <w:r w:rsidR="006979D9" w:rsidRPr="004B36C5">
        <w:rPr>
          <w:sz w:val="24"/>
          <w:szCs w:val="24"/>
        </w:rPr>
        <w:t>)</w:t>
      </w:r>
    </w:p>
    <w:p w:rsidR="00FC2097" w:rsidRDefault="00FC2097" w:rsidP="00FC2097">
      <w:pPr>
        <w:spacing w:line="360" w:lineRule="auto"/>
        <w:jc w:val="both"/>
        <w:rPr>
          <w:sz w:val="24"/>
          <w:szCs w:val="24"/>
        </w:rPr>
      </w:pPr>
    </w:p>
    <w:p w:rsidR="006979D9" w:rsidRPr="004B36C5" w:rsidRDefault="006979D9" w:rsidP="00FC2097">
      <w:pPr>
        <w:spacing w:line="360" w:lineRule="auto"/>
        <w:jc w:val="both"/>
        <w:rPr>
          <w:sz w:val="24"/>
          <w:szCs w:val="24"/>
        </w:rPr>
      </w:pPr>
      <w:r w:rsidRPr="004B36C5">
        <w:rPr>
          <w:sz w:val="24"/>
          <w:szCs w:val="24"/>
        </w:rPr>
        <w:t xml:space="preserve">Depending on which code, the hoop stress has been modified in order to find more reliable to the requirement of pipe formula. The primary requirement of the pipe wall-thickness selection is to sustain the stresses for pressure containment. The pipe wall thickness calculation formula is basically based on the tensile hoop stress equation. The failure of pipe is occurred when the value of hoop stress attains to the value of Specified Minimum Yield Stress (SMYS). Therefore, the hoop stress should be below the SMYS of pipe in design of pipeline. In order to accommodate the criteria design of pipeline, then the design factor is required to limit the work pressure based on the various codes. According to DNV – 2000 that the tensile hoop stress is due to the difference between internal </w:t>
      </w:r>
      <w:r w:rsidR="00A84F66">
        <w:rPr>
          <w:sz w:val="24"/>
          <w:szCs w:val="24"/>
        </w:rPr>
        <w:t>(</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oMath>
      <w:r w:rsidR="00A84F66">
        <w:rPr>
          <w:sz w:val="24"/>
          <w:szCs w:val="24"/>
        </w:rPr>
        <w:t xml:space="preserve">) </w:t>
      </w:r>
      <w:r w:rsidRPr="004B36C5">
        <w:rPr>
          <w:sz w:val="24"/>
          <w:szCs w:val="24"/>
        </w:rPr>
        <w:t>and external pressure</w:t>
      </w:r>
      <w:r w:rsidR="00A84F66">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oMath>
      <w:r w:rsidR="00A84F66">
        <w:rPr>
          <w:sz w:val="24"/>
          <w:szCs w:val="24"/>
        </w:rPr>
        <w:t>)</w:t>
      </w:r>
      <w:r w:rsidRPr="004B36C5">
        <w:rPr>
          <w:sz w:val="24"/>
          <w:szCs w:val="24"/>
        </w:rPr>
        <w:t xml:space="preserve">, and is not to exceed the permissible value as given by the following hoop stress criterion: </w:t>
      </w:r>
    </w:p>
    <w:p w:rsidR="006979D9" w:rsidRPr="004B36C5" w:rsidRDefault="006979D9" w:rsidP="004B36C5">
      <w:pPr>
        <w:autoSpaceDE w:val="0"/>
        <w:autoSpaceDN w:val="0"/>
        <w:adjustRightInd w:val="0"/>
        <w:spacing w:line="360" w:lineRule="auto"/>
        <w:ind w:left="540"/>
        <w:rPr>
          <w:sz w:val="24"/>
          <w:szCs w:val="24"/>
        </w:rPr>
      </w:pPr>
    </w:p>
    <w:p w:rsidR="006979D9" w:rsidRPr="004B36C5" w:rsidRDefault="006979D9" w:rsidP="00FC2097">
      <w:pPr>
        <w:autoSpaceDE w:val="0"/>
        <w:autoSpaceDN w:val="0"/>
        <w:adjustRightInd w:val="0"/>
        <w:spacing w:line="360" w:lineRule="auto"/>
        <w:rPr>
          <w:rFonts w:ascii="Cambria Math" w:hAnsi="Cambria Math"/>
          <w:sz w:val="24"/>
          <w:szCs w:val="24"/>
          <w:oMath/>
        </w:rPr>
      </w:pP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D-t</m:t>
            </m:r>
          </m:num>
          <m:den>
            <m:r>
              <w:rPr>
                <w:rFonts w:ascii="Cambria Math" w:hAnsi="Cambria Math"/>
                <w:sz w:val="24"/>
                <w:szCs w:val="24"/>
              </w:rPr>
              <m:t>2t</m:t>
            </m:r>
          </m:den>
        </m:f>
        <m:r>
          <w:rPr>
            <w:rFonts w:ascii="Cambria Math" w:hAnsi="Cambria Math"/>
            <w:sz w:val="24"/>
            <w:szCs w:val="24"/>
          </w:rPr>
          <m:t xml:space="preserve">≤ή(SMYS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vertAlign w:val="subscript"/>
              </w:rPr>
              <m:t>y.temp</m:t>
            </m:r>
          </m:sub>
        </m:sSub>
        <m:r>
          <w:rPr>
            <w:rFonts w:ascii="Cambria Math" w:hAnsi="Cambria Math"/>
            <w:sz w:val="24"/>
            <w:szCs w:val="24"/>
          </w:rPr>
          <m:t>)</m:t>
        </m:r>
      </m:oMath>
      <w:r w:rsidRPr="004B36C5">
        <w:rPr>
          <w:sz w:val="24"/>
          <w:szCs w:val="24"/>
        </w:rPr>
        <w:t xml:space="preserve">                          </w:t>
      </w:r>
      <w:r w:rsidR="00FC2097">
        <w:rPr>
          <w:sz w:val="24"/>
          <w:szCs w:val="24"/>
        </w:rPr>
        <w:tab/>
      </w:r>
      <w:r w:rsidR="00FC2097">
        <w:rPr>
          <w:sz w:val="24"/>
          <w:szCs w:val="24"/>
        </w:rPr>
        <w:tab/>
      </w:r>
      <w:r w:rsidR="00FC2097">
        <w:rPr>
          <w:sz w:val="24"/>
          <w:szCs w:val="24"/>
        </w:rPr>
        <w:tab/>
      </w:r>
      <w:r w:rsidR="00FC2097">
        <w:rPr>
          <w:sz w:val="24"/>
          <w:szCs w:val="24"/>
        </w:rPr>
        <w:tab/>
        <w:t xml:space="preserve">  </w:t>
      </w:r>
      <w:r w:rsidRPr="004B36C5">
        <w:rPr>
          <w:sz w:val="24"/>
          <w:szCs w:val="24"/>
        </w:rPr>
        <w:t>(</w:t>
      </w:r>
      <w:r w:rsidR="00FC2097">
        <w:rPr>
          <w:sz w:val="24"/>
          <w:szCs w:val="24"/>
        </w:rPr>
        <w:t>3</w:t>
      </w:r>
      <w:r w:rsidRPr="004B36C5">
        <w:rPr>
          <w:sz w:val="24"/>
          <w:szCs w:val="24"/>
        </w:rPr>
        <w:t>.</w:t>
      </w:r>
      <w:r w:rsidR="00FC2097">
        <w:rPr>
          <w:sz w:val="24"/>
          <w:szCs w:val="24"/>
        </w:rPr>
        <w:t>24</w:t>
      </w:r>
      <w:r w:rsidRPr="004B36C5">
        <w:rPr>
          <w:sz w:val="24"/>
          <w:szCs w:val="24"/>
        </w:rPr>
        <w:t>)</w:t>
      </w:r>
    </w:p>
    <w:p w:rsidR="006979D9" w:rsidRPr="004B36C5" w:rsidRDefault="006979D9" w:rsidP="004B36C5">
      <w:pPr>
        <w:spacing w:line="360" w:lineRule="auto"/>
        <w:rPr>
          <w:noProof/>
          <w:sz w:val="24"/>
          <w:szCs w:val="24"/>
        </w:rPr>
      </w:pP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Where:</w:t>
      </w: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The usage factor for pressure containment is expressed as</w:t>
      </w:r>
    </w:p>
    <w:p w:rsidR="006979D9" w:rsidRPr="004B36C5" w:rsidRDefault="006979D9" w:rsidP="004B36C5">
      <w:pPr>
        <w:autoSpaceDE w:val="0"/>
        <w:autoSpaceDN w:val="0"/>
        <w:adjustRightInd w:val="0"/>
        <w:spacing w:line="360" w:lineRule="auto"/>
        <w:jc w:val="both"/>
        <w:rPr>
          <w:sz w:val="24"/>
          <w:szCs w:val="24"/>
        </w:rPr>
      </w:pPr>
    </w:p>
    <w:p w:rsidR="006979D9" w:rsidRPr="004B36C5" w:rsidRDefault="006979D9" w:rsidP="00FC2097">
      <w:pPr>
        <w:autoSpaceDE w:val="0"/>
        <w:autoSpaceDN w:val="0"/>
        <w:adjustRightInd w:val="0"/>
        <w:spacing w:line="360" w:lineRule="auto"/>
        <w:rPr>
          <w:sz w:val="24"/>
          <w:szCs w:val="24"/>
        </w:rPr>
      </w:pPr>
      <m:oMath>
        <m:r>
          <w:rPr>
            <w:rFonts w:ascii="Cambria Math" w:hAnsi="Cambria Math"/>
            <w:sz w:val="24"/>
            <w:szCs w:val="24"/>
          </w:rPr>
          <w:lastRenderedPageBreak/>
          <m:t xml:space="preserve">ή =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2.α</m:t>
                </m:r>
              </m:e>
              <m:sub>
                <m:r>
                  <w:rPr>
                    <w:rFonts w:ascii="Cambria Math" w:hAnsi="Cambria Math"/>
                    <w:sz w:val="24"/>
                    <w:szCs w:val="24"/>
                  </w:rPr>
                  <m:t>U</m:t>
                </m:r>
              </m:sub>
            </m:sSub>
          </m:num>
          <m:den>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.γm.γsc.γinc</m:t>
            </m:r>
          </m:den>
        </m:f>
      </m:oMath>
      <w:r w:rsidRPr="004B36C5">
        <w:rPr>
          <w:sz w:val="24"/>
          <w:szCs w:val="24"/>
        </w:rPr>
        <w:t xml:space="preserve">                                              </w:t>
      </w:r>
      <w:r w:rsidR="00FC2097">
        <w:rPr>
          <w:sz w:val="24"/>
          <w:szCs w:val="24"/>
        </w:rPr>
        <w:tab/>
      </w:r>
      <w:r w:rsidR="00FC2097">
        <w:rPr>
          <w:sz w:val="24"/>
          <w:szCs w:val="24"/>
        </w:rPr>
        <w:tab/>
      </w:r>
      <w:r w:rsidR="00FC2097">
        <w:rPr>
          <w:sz w:val="24"/>
          <w:szCs w:val="24"/>
        </w:rPr>
        <w:tab/>
      </w:r>
      <w:r w:rsidR="00FC2097">
        <w:rPr>
          <w:sz w:val="24"/>
          <w:szCs w:val="24"/>
        </w:rPr>
        <w:tab/>
      </w:r>
      <w:r w:rsidR="00FC2097">
        <w:rPr>
          <w:sz w:val="24"/>
          <w:szCs w:val="24"/>
        </w:rPr>
        <w:tab/>
        <w:t xml:space="preserve"> </w:t>
      </w:r>
      <w:r w:rsidRPr="004B36C5">
        <w:rPr>
          <w:sz w:val="24"/>
          <w:szCs w:val="24"/>
        </w:rPr>
        <w:t xml:space="preserve"> (</w:t>
      </w:r>
      <w:r w:rsidR="00FC2097">
        <w:rPr>
          <w:sz w:val="24"/>
          <w:szCs w:val="24"/>
        </w:rPr>
        <w:t>3</w:t>
      </w:r>
      <w:r w:rsidRPr="004B36C5">
        <w:rPr>
          <w:sz w:val="24"/>
          <w:szCs w:val="24"/>
        </w:rPr>
        <w:t>.2</w:t>
      </w:r>
      <w:r w:rsidR="00FC2097">
        <w:rPr>
          <w:sz w:val="24"/>
          <w:szCs w:val="24"/>
        </w:rPr>
        <w:t>5</w:t>
      </w:r>
      <w:r w:rsidRPr="004B36C5">
        <w:rPr>
          <w:sz w:val="24"/>
          <w:szCs w:val="24"/>
        </w:rPr>
        <w:t>)</w:t>
      </w:r>
    </w:p>
    <w:p w:rsidR="006979D9" w:rsidRPr="004B36C5" w:rsidRDefault="006979D9" w:rsidP="004B36C5">
      <w:pPr>
        <w:autoSpaceDE w:val="0"/>
        <w:autoSpaceDN w:val="0"/>
        <w:adjustRightInd w:val="0"/>
        <w:spacing w:line="360" w:lineRule="auto"/>
        <w:jc w:val="right"/>
        <w:rPr>
          <w:sz w:val="24"/>
          <w:szCs w:val="24"/>
        </w:rPr>
      </w:pPr>
    </w:p>
    <w:p w:rsidR="006979D9" w:rsidRPr="004B36C5" w:rsidRDefault="006979D9" w:rsidP="004B36C5">
      <w:pPr>
        <w:autoSpaceDE w:val="0"/>
        <w:autoSpaceDN w:val="0"/>
        <w:adjustRightInd w:val="0"/>
        <w:spacing w:line="360" w:lineRule="auto"/>
        <w:jc w:val="both"/>
        <w:rPr>
          <w:sz w:val="24"/>
          <w:szCs w:val="24"/>
        </w:rPr>
      </w:pPr>
      <w:proofErr w:type="gramStart"/>
      <w:r w:rsidRPr="004B36C5">
        <w:rPr>
          <w:sz w:val="24"/>
          <w:szCs w:val="24"/>
        </w:rPr>
        <w:t>where</w:t>
      </w:r>
      <w:proofErr w:type="gramEnd"/>
      <w:r w:rsidR="006F0402">
        <w:rPr>
          <w:sz w:val="24"/>
          <w:szCs w:val="24"/>
        </w:rPr>
        <w:t xml:space="preserve">;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U</m:t>
            </m:r>
          </m:sub>
        </m:sSub>
      </m:oMath>
      <w:r w:rsidR="00A84F66">
        <w:rPr>
          <w:sz w:val="24"/>
          <w:szCs w:val="24"/>
        </w:rPr>
        <w:t xml:space="preserve"> is s</w:t>
      </w:r>
      <w:r w:rsidRPr="004B36C5">
        <w:rPr>
          <w:sz w:val="24"/>
          <w:szCs w:val="24"/>
        </w:rPr>
        <w:t>trength of material is 0.96</w:t>
      </w: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 xml:space="preserve">            </w:t>
      </w:r>
      <m:oMath>
        <m:sSub>
          <m:sSubPr>
            <m:ctrlPr>
              <w:rPr>
                <w:rFonts w:ascii="Cambria Math" w:hAnsi="Cambria Math"/>
                <w:i/>
                <w:sz w:val="24"/>
                <w:szCs w:val="24"/>
              </w:rPr>
            </m:ctrlPr>
          </m:sSubPr>
          <m:e>
            <m:r>
              <m:rPr>
                <m:sty m:val="p"/>
              </m:rPr>
              <w:rPr>
                <w:rFonts w:ascii="Cambria Math" w:hAnsi="Cambria Math"/>
                <w:sz w:val="24"/>
                <w:szCs w:val="24"/>
              </w:rPr>
              <m:t xml:space="preserve"> </m:t>
            </m:r>
            <m:r>
              <w:rPr>
                <w:rFonts w:ascii="Cambria Math" w:hAnsi="Cambria Math"/>
                <w:sz w:val="24"/>
                <w:szCs w:val="24"/>
              </w:rPr>
              <m:t>γ</m:t>
            </m:r>
          </m:e>
          <m:sub>
            <m:r>
              <w:rPr>
                <w:rFonts w:ascii="Cambria Math" w:hAnsi="Cambria Math"/>
                <w:sz w:val="24"/>
                <w:szCs w:val="24"/>
              </w:rPr>
              <m:t>sc</m:t>
            </m:r>
          </m:sub>
        </m:sSub>
      </m:oMath>
      <w:proofErr w:type="gramStart"/>
      <w:r w:rsidR="00A84F66">
        <w:rPr>
          <w:sz w:val="24"/>
          <w:szCs w:val="24"/>
        </w:rPr>
        <w:t>is</w:t>
      </w:r>
      <w:proofErr w:type="gramEnd"/>
      <w:r w:rsidR="00A84F66">
        <w:rPr>
          <w:sz w:val="24"/>
          <w:szCs w:val="24"/>
        </w:rPr>
        <w:t xml:space="preserve"> </w:t>
      </w:r>
      <w:r w:rsidRPr="004B36C5">
        <w:rPr>
          <w:sz w:val="24"/>
          <w:szCs w:val="24"/>
        </w:rPr>
        <w:t>safety class factor (refer to Table 3.3 Safety class resistance factor)</w:t>
      </w: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 xml:space="preserve">             </w:t>
      </w:r>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m</m:t>
            </m:r>
          </m:sub>
        </m:sSub>
      </m:oMath>
      <w:proofErr w:type="gramStart"/>
      <w:r w:rsidR="00A84F66">
        <w:rPr>
          <w:sz w:val="24"/>
          <w:szCs w:val="24"/>
        </w:rPr>
        <w:t>is</w:t>
      </w:r>
      <w:proofErr w:type="gramEnd"/>
      <w:r w:rsidR="00A84F66">
        <w:rPr>
          <w:sz w:val="24"/>
          <w:szCs w:val="24"/>
        </w:rPr>
        <w:t xml:space="preserve"> re</w:t>
      </w:r>
      <w:r w:rsidRPr="004B36C5">
        <w:rPr>
          <w:sz w:val="24"/>
          <w:szCs w:val="24"/>
        </w:rPr>
        <w:t>sistance factor of material (1.15 for SLS/ULS/ALS and 1.0 for FLS)</w:t>
      </w: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 xml:space="preserve">             </w:t>
      </w:r>
      <m:oMath>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inc</m:t>
            </m:r>
          </m:sub>
        </m:sSub>
      </m:oMath>
      <w:proofErr w:type="gramStart"/>
      <w:r w:rsidR="00A84F66">
        <w:rPr>
          <w:sz w:val="24"/>
          <w:szCs w:val="24"/>
        </w:rPr>
        <w:t>is</w:t>
      </w:r>
      <w:proofErr w:type="gramEnd"/>
      <w:r w:rsidR="00A84F66">
        <w:rPr>
          <w:sz w:val="24"/>
          <w:szCs w:val="24"/>
        </w:rPr>
        <w:t xml:space="preserve"> </w:t>
      </w:r>
      <w:r w:rsidRPr="004B36C5">
        <w:rPr>
          <w:sz w:val="24"/>
          <w:szCs w:val="24"/>
        </w:rPr>
        <w:t>incidental of design pressure ratio is 1.1</w:t>
      </w:r>
    </w:p>
    <w:p w:rsidR="006979D9" w:rsidRPr="004B36C5" w:rsidRDefault="006979D9" w:rsidP="004B36C5">
      <w:pPr>
        <w:autoSpaceDE w:val="0"/>
        <w:autoSpaceDN w:val="0"/>
        <w:adjustRightInd w:val="0"/>
        <w:spacing w:line="360" w:lineRule="auto"/>
        <w:jc w:val="both"/>
        <w:rPr>
          <w:sz w:val="24"/>
          <w:szCs w:val="24"/>
        </w:rPr>
      </w:pPr>
    </w:p>
    <w:p w:rsidR="006979D9" w:rsidRPr="004B36C5" w:rsidRDefault="006979D9" w:rsidP="006F0402">
      <w:pPr>
        <w:autoSpaceDE w:val="0"/>
        <w:autoSpaceDN w:val="0"/>
        <w:adjustRightInd w:val="0"/>
        <w:spacing w:line="360" w:lineRule="auto"/>
        <w:ind w:firstLine="284"/>
        <w:jc w:val="both"/>
        <w:rPr>
          <w:sz w:val="24"/>
          <w:szCs w:val="24"/>
        </w:rPr>
      </w:pPr>
      <w:r w:rsidRPr="004B36C5">
        <w:rPr>
          <w:sz w:val="24"/>
          <w:szCs w:val="24"/>
        </w:rPr>
        <w:t>The allowable hoop</w:t>
      </w:r>
      <w:r w:rsidR="001345D8">
        <w:rPr>
          <w:sz w:val="24"/>
          <w:szCs w:val="24"/>
        </w:rPr>
        <w:t xml:space="preserve"> </w:t>
      </w:r>
      <w:r w:rsidRPr="004B36C5">
        <w:rPr>
          <w:sz w:val="24"/>
          <w:szCs w:val="24"/>
        </w:rPr>
        <w:t xml:space="preserve">stress </w:t>
      </w:r>
      <w:r w:rsidR="00C74D2E">
        <w:rPr>
          <w:sz w:val="24"/>
          <w:szCs w:val="24"/>
        </w:rPr>
        <w:t>(</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vertAlign w:val="subscript"/>
              </w:rPr>
              <m:t>h</m:t>
            </m:r>
          </m:sub>
        </m:sSub>
      </m:oMath>
      <w:r w:rsidR="00C74D2E">
        <w:rPr>
          <w:sz w:val="24"/>
          <w:szCs w:val="24"/>
        </w:rPr>
        <w:t>)</w:t>
      </w:r>
      <w:r w:rsidRPr="004B36C5">
        <w:rPr>
          <w:sz w:val="24"/>
          <w:szCs w:val="24"/>
        </w:rPr>
        <w:t xml:space="preserve"> the criterion of ABS (2000) to be expressed by the following equation:</w:t>
      </w:r>
    </w:p>
    <w:p w:rsidR="006979D9" w:rsidRPr="004B36C5" w:rsidRDefault="006979D9" w:rsidP="004B36C5">
      <w:pPr>
        <w:autoSpaceDE w:val="0"/>
        <w:autoSpaceDN w:val="0"/>
        <w:adjustRightInd w:val="0"/>
        <w:spacing w:line="360" w:lineRule="auto"/>
        <w:jc w:val="both"/>
        <w:rPr>
          <w:sz w:val="24"/>
          <w:szCs w:val="24"/>
        </w:rPr>
      </w:pPr>
    </w:p>
    <w:p w:rsidR="006979D9" w:rsidRPr="004B36C5" w:rsidRDefault="00DC26F6" w:rsidP="001345D8">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vertAlign w:val="subscript"/>
              </w:rPr>
              <m:t>h</m:t>
            </m:r>
          </m:sub>
        </m:sSub>
        <m:r>
          <w:rPr>
            <w:rFonts w:ascii="Cambria Math" w:hAnsi="Cambria Math"/>
            <w:sz w:val="24"/>
            <w:szCs w:val="24"/>
          </w:rPr>
          <m:t>=η.SMYS.</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T</m:t>
            </m:r>
          </m:sub>
        </m:sSub>
      </m:oMath>
      <w:r w:rsidR="006979D9" w:rsidRPr="004B36C5">
        <w:rPr>
          <w:sz w:val="24"/>
          <w:szCs w:val="24"/>
        </w:rPr>
        <w:t xml:space="preserve">                                             </w:t>
      </w:r>
      <w:r w:rsidR="001345D8">
        <w:rPr>
          <w:sz w:val="24"/>
          <w:szCs w:val="24"/>
        </w:rPr>
        <w:tab/>
      </w:r>
      <w:r w:rsidR="001345D8">
        <w:rPr>
          <w:sz w:val="24"/>
          <w:szCs w:val="24"/>
        </w:rPr>
        <w:tab/>
      </w:r>
      <w:r w:rsidR="001345D8">
        <w:rPr>
          <w:sz w:val="24"/>
          <w:szCs w:val="24"/>
        </w:rPr>
        <w:tab/>
      </w:r>
      <w:r w:rsidR="001345D8">
        <w:rPr>
          <w:sz w:val="24"/>
          <w:szCs w:val="24"/>
        </w:rPr>
        <w:tab/>
      </w:r>
      <w:r w:rsidR="001345D8">
        <w:rPr>
          <w:sz w:val="24"/>
          <w:szCs w:val="24"/>
        </w:rPr>
        <w:tab/>
        <w:t xml:space="preserve">  </w:t>
      </w:r>
      <w:r w:rsidR="006979D9" w:rsidRPr="004B36C5">
        <w:rPr>
          <w:sz w:val="24"/>
          <w:szCs w:val="24"/>
        </w:rPr>
        <w:t>(</w:t>
      </w:r>
      <w:r w:rsidR="001345D8">
        <w:rPr>
          <w:sz w:val="24"/>
          <w:szCs w:val="24"/>
        </w:rPr>
        <w:t>3</w:t>
      </w:r>
      <w:r w:rsidR="006979D9" w:rsidRPr="004B36C5">
        <w:rPr>
          <w:sz w:val="24"/>
          <w:szCs w:val="24"/>
        </w:rPr>
        <w:t>.2</w:t>
      </w:r>
      <w:r w:rsidR="001345D8">
        <w:rPr>
          <w:sz w:val="24"/>
          <w:szCs w:val="24"/>
        </w:rPr>
        <w:t>6</w:t>
      </w:r>
      <w:r w:rsidR="006979D9" w:rsidRPr="004B36C5">
        <w:rPr>
          <w:sz w:val="24"/>
          <w:szCs w:val="24"/>
        </w:rPr>
        <w:t>)</w:t>
      </w:r>
    </w:p>
    <w:p w:rsidR="006979D9" w:rsidRPr="004B36C5" w:rsidRDefault="006979D9" w:rsidP="004B36C5">
      <w:pPr>
        <w:spacing w:line="360" w:lineRule="auto"/>
        <w:ind w:left="851"/>
        <w:rPr>
          <w:noProof/>
          <w:sz w:val="24"/>
          <w:szCs w:val="24"/>
        </w:rPr>
      </w:pPr>
    </w:p>
    <w:p w:rsidR="006979D9" w:rsidRPr="004B36C5" w:rsidRDefault="006979D9" w:rsidP="004B36C5">
      <w:pPr>
        <w:autoSpaceDE w:val="0"/>
        <w:autoSpaceDN w:val="0"/>
        <w:adjustRightInd w:val="0"/>
        <w:spacing w:line="360" w:lineRule="auto"/>
        <w:jc w:val="both"/>
        <w:rPr>
          <w:sz w:val="24"/>
          <w:szCs w:val="24"/>
        </w:rPr>
      </w:pPr>
      <w:r w:rsidRPr="004B36C5">
        <w:rPr>
          <w:sz w:val="24"/>
          <w:szCs w:val="24"/>
        </w:rPr>
        <w:t xml:space="preserve">The hoop stress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vertAlign w:val="subscript"/>
              </w:rPr>
              <m:t>h</m:t>
            </m:r>
          </m:sub>
        </m:sSub>
      </m:oMath>
      <w:r w:rsidRPr="004B36C5">
        <w:rPr>
          <w:sz w:val="24"/>
          <w:szCs w:val="24"/>
        </w:rPr>
        <w:t xml:space="preserve"> in a pipe can be formulated as below: </w:t>
      </w:r>
    </w:p>
    <w:p w:rsidR="006979D9" w:rsidRPr="004B36C5" w:rsidRDefault="006979D9" w:rsidP="004B36C5">
      <w:pPr>
        <w:autoSpaceDE w:val="0"/>
        <w:autoSpaceDN w:val="0"/>
        <w:adjustRightInd w:val="0"/>
        <w:spacing w:line="360" w:lineRule="auto"/>
        <w:jc w:val="both"/>
        <w:rPr>
          <w:sz w:val="24"/>
          <w:szCs w:val="24"/>
        </w:rPr>
      </w:pPr>
    </w:p>
    <w:p w:rsidR="006979D9" w:rsidRPr="004B36C5" w:rsidRDefault="00DC26F6" w:rsidP="001345D8">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vertAlign w:val="subscript"/>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D-t</m:t>
            </m:r>
          </m:num>
          <m:den>
            <m:r>
              <w:rPr>
                <w:rFonts w:ascii="Cambria Math" w:hAnsi="Cambria Math"/>
                <w:sz w:val="24"/>
                <w:szCs w:val="24"/>
              </w:rPr>
              <m:t>t</m:t>
            </m:r>
          </m:den>
        </m:f>
      </m:oMath>
      <w:r w:rsidR="006979D9" w:rsidRPr="004B36C5">
        <w:rPr>
          <w:sz w:val="24"/>
          <w:szCs w:val="24"/>
        </w:rPr>
        <w:t xml:space="preserve">                                             </w:t>
      </w:r>
      <w:r w:rsidR="001345D8">
        <w:rPr>
          <w:sz w:val="24"/>
          <w:szCs w:val="24"/>
        </w:rPr>
        <w:tab/>
      </w:r>
      <w:r w:rsidR="001345D8">
        <w:rPr>
          <w:sz w:val="24"/>
          <w:szCs w:val="24"/>
        </w:rPr>
        <w:tab/>
      </w:r>
      <w:r w:rsidR="001345D8">
        <w:rPr>
          <w:sz w:val="24"/>
          <w:szCs w:val="24"/>
        </w:rPr>
        <w:tab/>
      </w:r>
      <w:r w:rsidR="001345D8">
        <w:rPr>
          <w:sz w:val="24"/>
          <w:szCs w:val="24"/>
        </w:rPr>
        <w:tab/>
      </w:r>
      <w:r w:rsidR="001345D8">
        <w:rPr>
          <w:sz w:val="24"/>
          <w:szCs w:val="24"/>
        </w:rPr>
        <w:tab/>
        <w:t xml:space="preserve">  </w:t>
      </w:r>
      <w:r w:rsidR="006979D9" w:rsidRPr="004B36C5">
        <w:rPr>
          <w:sz w:val="24"/>
          <w:szCs w:val="24"/>
        </w:rPr>
        <w:t>(</w:t>
      </w:r>
      <w:r w:rsidR="001345D8">
        <w:rPr>
          <w:sz w:val="24"/>
          <w:szCs w:val="24"/>
        </w:rPr>
        <w:t>3</w:t>
      </w:r>
      <w:r w:rsidR="006979D9" w:rsidRPr="004B36C5">
        <w:rPr>
          <w:sz w:val="24"/>
          <w:szCs w:val="24"/>
        </w:rPr>
        <w:t>.2</w:t>
      </w:r>
      <w:r w:rsidR="001345D8">
        <w:rPr>
          <w:sz w:val="24"/>
          <w:szCs w:val="24"/>
        </w:rPr>
        <w:t>7</w:t>
      </w:r>
      <w:r w:rsidR="006979D9" w:rsidRPr="004B36C5">
        <w:rPr>
          <w:sz w:val="24"/>
          <w:szCs w:val="24"/>
        </w:rPr>
        <w:t>)</w:t>
      </w:r>
    </w:p>
    <w:p w:rsidR="006979D9" w:rsidRPr="004B36C5" w:rsidRDefault="006979D9" w:rsidP="004B36C5">
      <w:pPr>
        <w:tabs>
          <w:tab w:val="left" w:pos="851"/>
        </w:tabs>
        <w:autoSpaceDE w:val="0"/>
        <w:autoSpaceDN w:val="0"/>
        <w:adjustRightInd w:val="0"/>
        <w:spacing w:line="360" w:lineRule="auto"/>
        <w:rPr>
          <w:b/>
          <w:sz w:val="24"/>
          <w:szCs w:val="24"/>
        </w:rPr>
      </w:pPr>
    </w:p>
    <w:p w:rsidR="006979D9" w:rsidRDefault="006979D9" w:rsidP="00C74D2E">
      <w:pPr>
        <w:pStyle w:val="Heading3"/>
        <w:spacing w:line="360" w:lineRule="auto"/>
        <w:ind w:left="720"/>
      </w:pPr>
      <w:bookmarkStart w:id="40" w:name="_Toc519667105"/>
      <w:r>
        <w:t>3.</w:t>
      </w:r>
      <w:r w:rsidR="00876F68">
        <w:t>6</w:t>
      </w:r>
      <w:r w:rsidR="00C74D2E">
        <w:t>.5</w:t>
      </w:r>
      <w:r w:rsidR="0015623D">
        <w:t>.</w:t>
      </w:r>
      <w:r w:rsidR="00C74D2E">
        <w:t xml:space="preserve"> </w:t>
      </w:r>
      <w:r>
        <w:t>Longitudinal Stress</w:t>
      </w:r>
      <w:bookmarkEnd w:id="40"/>
      <w:r>
        <w:t xml:space="preserve"> </w:t>
      </w:r>
    </w:p>
    <w:p w:rsidR="006979D9" w:rsidRPr="00D87F95" w:rsidRDefault="006979D9" w:rsidP="00C74D2E">
      <w:pPr>
        <w:autoSpaceDE w:val="0"/>
        <w:autoSpaceDN w:val="0"/>
        <w:adjustRightInd w:val="0"/>
        <w:spacing w:line="360" w:lineRule="auto"/>
        <w:jc w:val="both"/>
        <w:rPr>
          <w:sz w:val="24"/>
          <w:szCs w:val="24"/>
        </w:rPr>
      </w:pPr>
      <w:r w:rsidRPr="00D87F95">
        <w:rPr>
          <w:sz w:val="24"/>
          <w:szCs w:val="24"/>
        </w:rPr>
        <w:t>The longitudinal stress is defined as the axial stress experienced by the pipe wall. Internal pressure induces stresses and axial loading which contribute to the expansion of pipeline</w:t>
      </w:r>
      <w:r w:rsidR="00401EF6">
        <w:rPr>
          <w:sz w:val="24"/>
          <w:szCs w:val="24"/>
        </w:rPr>
        <w:t xml:space="preserve"> as shown in Figure.3-5</w:t>
      </w:r>
      <w:r w:rsidRPr="00D87F95">
        <w:rPr>
          <w:sz w:val="24"/>
          <w:szCs w:val="24"/>
        </w:rPr>
        <w:t>. At the same time, Poisson contraction is occurred where a contraction effect is observed due to hoop pressure acting in opposite direction to end cap force.</w:t>
      </w:r>
    </w:p>
    <w:p w:rsidR="006979D9" w:rsidRPr="00D87F95" w:rsidRDefault="006979D9" w:rsidP="00D87F95">
      <w:pPr>
        <w:autoSpaceDE w:val="0"/>
        <w:autoSpaceDN w:val="0"/>
        <w:adjustRightInd w:val="0"/>
        <w:spacing w:line="360" w:lineRule="auto"/>
        <w:ind w:firstLine="851"/>
        <w:rPr>
          <w:sz w:val="24"/>
          <w:szCs w:val="24"/>
        </w:rPr>
      </w:pPr>
    </w:p>
    <w:p w:rsidR="006979D9" w:rsidRPr="00D87F95" w:rsidRDefault="006979D9" w:rsidP="00D87F95">
      <w:pPr>
        <w:autoSpaceDE w:val="0"/>
        <w:autoSpaceDN w:val="0"/>
        <w:adjustRightInd w:val="0"/>
        <w:spacing w:line="360" w:lineRule="auto"/>
        <w:ind w:firstLine="567"/>
        <w:rPr>
          <w:sz w:val="24"/>
          <w:szCs w:val="24"/>
        </w:rPr>
      </w:pPr>
      <w:r w:rsidRPr="00D87F95">
        <w:rPr>
          <w:rFonts w:asciiTheme="minorHAnsi" w:eastAsiaTheme="minorHAnsi" w:hAnsiTheme="minorHAnsi" w:cstheme="minorBidi"/>
          <w:noProof/>
          <w:sz w:val="24"/>
          <w:szCs w:val="24"/>
          <w:lang w:val="en-MY" w:eastAsia="ja-JP"/>
        </w:rPr>
        <mc:AlternateContent>
          <mc:Choice Requires="wpg">
            <w:drawing>
              <wp:anchor distT="0" distB="0" distL="114300" distR="114300" simplePos="0" relativeHeight="251654656" behindDoc="0" locked="0" layoutInCell="1" allowOverlap="1" wp14:anchorId="150624A4" wp14:editId="27B85F7A">
                <wp:simplePos x="0" y="0"/>
                <wp:positionH relativeFrom="column">
                  <wp:posOffset>801204</wp:posOffset>
                </wp:positionH>
                <wp:positionV relativeFrom="paragraph">
                  <wp:posOffset>27353</wp:posOffset>
                </wp:positionV>
                <wp:extent cx="3706886" cy="1427195"/>
                <wp:effectExtent l="0" t="0" r="27305" b="0"/>
                <wp:wrapNone/>
                <wp:docPr id="133" name="Group 133"/>
                <wp:cNvGraphicFramePr/>
                <a:graphic xmlns:a="http://schemas.openxmlformats.org/drawingml/2006/main">
                  <a:graphicData uri="http://schemas.microsoft.com/office/word/2010/wordprocessingGroup">
                    <wpg:wgp>
                      <wpg:cNvGrpSpPr/>
                      <wpg:grpSpPr>
                        <a:xfrm>
                          <a:off x="0" y="0"/>
                          <a:ext cx="3706886" cy="1427195"/>
                          <a:chOff x="0" y="0"/>
                          <a:chExt cx="3286918" cy="1257088"/>
                        </a:xfrm>
                      </wpg:grpSpPr>
                      <wpg:grpSp>
                        <wpg:cNvPr id="134" name="Group 134"/>
                        <wpg:cNvGrpSpPr/>
                        <wpg:grpSpPr>
                          <a:xfrm>
                            <a:off x="86889" y="306180"/>
                            <a:ext cx="3200029" cy="778052"/>
                            <a:chOff x="0" y="0"/>
                            <a:chExt cx="3200029" cy="778052"/>
                          </a:xfrm>
                        </wpg:grpSpPr>
                        <wpg:grpSp>
                          <wpg:cNvPr id="135" name="Group 135"/>
                          <wpg:cNvGrpSpPr/>
                          <wpg:grpSpPr>
                            <a:xfrm>
                              <a:off x="0" y="0"/>
                              <a:ext cx="3200029" cy="777405"/>
                              <a:chOff x="0" y="0"/>
                              <a:chExt cx="3514725" cy="777405"/>
                            </a:xfrm>
                          </wpg:grpSpPr>
                          <wpg:grpSp>
                            <wpg:cNvPr id="136" name="Group 136"/>
                            <wpg:cNvGrpSpPr/>
                            <wpg:grpSpPr>
                              <a:xfrm>
                                <a:off x="0" y="0"/>
                                <a:ext cx="3514725" cy="231338"/>
                                <a:chOff x="0" y="0"/>
                                <a:chExt cx="3514725" cy="231338"/>
                              </a:xfrm>
                            </wpg:grpSpPr>
                            <wpg:grpSp>
                              <wpg:cNvPr id="137" name="Group 137"/>
                              <wpg:cNvGrpSpPr/>
                              <wpg:grpSpPr>
                                <a:xfrm>
                                  <a:off x="0" y="0"/>
                                  <a:ext cx="3514725" cy="124460"/>
                                  <a:chOff x="-71252" y="0"/>
                                  <a:chExt cx="3568536" cy="124691"/>
                                </a:xfrm>
                              </wpg:grpSpPr>
                              <wps:wsp>
                                <wps:cNvPr id="138" name="Straight Connector 138"/>
                                <wps:cNvCnPr/>
                                <wps:spPr>
                                  <a:xfrm flipV="1">
                                    <a:off x="-71252" y="0"/>
                                    <a:ext cx="2469835" cy="5926"/>
                                  </a:xfrm>
                                  <a:prstGeom prst="line">
                                    <a:avLst/>
                                  </a:prstGeom>
                                  <a:noFill/>
                                  <a:ln w="19050" cap="flat" cmpd="sng" algn="ctr">
                                    <a:solidFill>
                                      <a:sysClr val="windowText" lastClr="000000"/>
                                    </a:solidFill>
                                    <a:prstDash val="solid"/>
                                  </a:ln>
                                  <a:effectLst/>
                                </wps:spPr>
                                <wps:bodyPr/>
                              </wps:wsp>
                              <wps:wsp>
                                <wps:cNvPr id="139" name="Freeform 139"/>
                                <wps:cNvSpPr/>
                                <wps:spPr>
                                  <a:xfrm>
                                    <a:off x="2375065" y="0"/>
                                    <a:ext cx="1122219" cy="124691"/>
                                  </a:xfrm>
                                  <a:custGeom>
                                    <a:avLst/>
                                    <a:gdLst>
                                      <a:gd name="connsiteX0" fmla="*/ 0 w 1122219"/>
                                      <a:gd name="connsiteY0" fmla="*/ 0 h 124691"/>
                                      <a:gd name="connsiteX1" fmla="*/ 623455 w 1122219"/>
                                      <a:gd name="connsiteY1" fmla="*/ 35626 h 124691"/>
                                      <a:gd name="connsiteX2" fmla="*/ 1122219 w 1122219"/>
                                      <a:gd name="connsiteY2" fmla="*/ 124691 h 124691"/>
                                    </a:gdLst>
                                    <a:ahLst/>
                                    <a:cxnLst>
                                      <a:cxn ang="0">
                                        <a:pos x="connsiteX0" y="connsiteY0"/>
                                      </a:cxn>
                                      <a:cxn ang="0">
                                        <a:pos x="connsiteX1" y="connsiteY1"/>
                                      </a:cxn>
                                      <a:cxn ang="0">
                                        <a:pos x="connsiteX2" y="connsiteY2"/>
                                      </a:cxn>
                                    </a:cxnLst>
                                    <a:rect l="l" t="t" r="r" b="b"/>
                                    <a:pathLst>
                                      <a:path w="1122219" h="124691">
                                        <a:moveTo>
                                          <a:pt x="0" y="0"/>
                                        </a:moveTo>
                                        <a:cubicBezTo>
                                          <a:pt x="218209" y="7422"/>
                                          <a:pt x="436419" y="14844"/>
                                          <a:pt x="623455" y="35626"/>
                                        </a:cubicBezTo>
                                        <a:cubicBezTo>
                                          <a:pt x="810491" y="56408"/>
                                          <a:pt x="966355" y="90549"/>
                                          <a:pt x="1122219" y="1246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 name="Group 140"/>
                              <wpg:cNvGrpSpPr/>
                              <wpg:grpSpPr>
                                <a:xfrm>
                                  <a:off x="0" y="106878"/>
                                  <a:ext cx="3514725" cy="124460"/>
                                  <a:chOff x="0" y="0"/>
                                  <a:chExt cx="3514923" cy="124460"/>
                                </a:xfrm>
                              </wpg:grpSpPr>
                              <wps:wsp>
                                <wps:cNvPr id="141" name="Straight Connector 141"/>
                                <wps:cNvCnPr/>
                                <wps:spPr>
                                  <a:xfrm flipV="1">
                                    <a:off x="0" y="0"/>
                                    <a:ext cx="2398395" cy="5715"/>
                                  </a:xfrm>
                                  <a:prstGeom prst="line">
                                    <a:avLst/>
                                  </a:prstGeom>
                                  <a:noFill/>
                                  <a:ln w="19050" cap="flat" cmpd="sng" algn="ctr">
                                    <a:solidFill>
                                      <a:sysClr val="windowText" lastClr="000000"/>
                                    </a:solidFill>
                                    <a:prstDash val="solid"/>
                                  </a:ln>
                                  <a:effectLst/>
                                </wps:spPr>
                                <wps:bodyPr/>
                              </wps:wsp>
                              <wps:wsp>
                                <wps:cNvPr id="142" name="Freeform 142"/>
                                <wps:cNvSpPr/>
                                <wps:spPr>
                                  <a:xfrm>
                                    <a:off x="2392878" y="0"/>
                                    <a:ext cx="1122045" cy="124460"/>
                                  </a:xfrm>
                                  <a:custGeom>
                                    <a:avLst/>
                                    <a:gdLst>
                                      <a:gd name="connsiteX0" fmla="*/ 0 w 1122219"/>
                                      <a:gd name="connsiteY0" fmla="*/ 0 h 124691"/>
                                      <a:gd name="connsiteX1" fmla="*/ 623455 w 1122219"/>
                                      <a:gd name="connsiteY1" fmla="*/ 35626 h 124691"/>
                                      <a:gd name="connsiteX2" fmla="*/ 1122219 w 1122219"/>
                                      <a:gd name="connsiteY2" fmla="*/ 124691 h 124691"/>
                                    </a:gdLst>
                                    <a:ahLst/>
                                    <a:cxnLst>
                                      <a:cxn ang="0">
                                        <a:pos x="connsiteX0" y="connsiteY0"/>
                                      </a:cxn>
                                      <a:cxn ang="0">
                                        <a:pos x="connsiteX1" y="connsiteY1"/>
                                      </a:cxn>
                                      <a:cxn ang="0">
                                        <a:pos x="connsiteX2" y="connsiteY2"/>
                                      </a:cxn>
                                    </a:cxnLst>
                                    <a:rect l="l" t="t" r="r" b="b"/>
                                    <a:pathLst>
                                      <a:path w="1122219" h="124691">
                                        <a:moveTo>
                                          <a:pt x="0" y="0"/>
                                        </a:moveTo>
                                        <a:cubicBezTo>
                                          <a:pt x="218209" y="7422"/>
                                          <a:pt x="436419" y="14844"/>
                                          <a:pt x="623455" y="35626"/>
                                        </a:cubicBezTo>
                                        <a:cubicBezTo>
                                          <a:pt x="810491" y="56408"/>
                                          <a:pt x="966355" y="90549"/>
                                          <a:pt x="1122219" y="1246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43" name="Group 143"/>
                            <wpg:cNvGrpSpPr/>
                            <wpg:grpSpPr>
                              <a:xfrm>
                                <a:off x="0" y="546265"/>
                                <a:ext cx="3514725" cy="231140"/>
                                <a:chOff x="0" y="0"/>
                                <a:chExt cx="3514725" cy="231338"/>
                              </a:xfrm>
                            </wpg:grpSpPr>
                            <wpg:grpSp>
                              <wpg:cNvPr id="144" name="Group 144"/>
                              <wpg:cNvGrpSpPr/>
                              <wpg:grpSpPr>
                                <a:xfrm>
                                  <a:off x="0" y="0"/>
                                  <a:ext cx="3514725" cy="124460"/>
                                  <a:chOff x="-71252" y="0"/>
                                  <a:chExt cx="3568536" cy="124691"/>
                                </a:xfrm>
                              </wpg:grpSpPr>
                              <wps:wsp>
                                <wps:cNvPr id="145" name="Straight Connector 145"/>
                                <wps:cNvCnPr/>
                                <wps:spPr>
                                  <a:xfrm flipV="1">
                                    <a:off x="-71252" y="0"/>
                                    <a:ext cx="2469835" cy="5926"/>
                                  </a:xfrm>
                                  <a:prstGeom prst="line">
                                    <a:avLst/>
                                  </a:prstGeom>
                                  <a:noFill/>
                                  <a:ln w="19050" cap="flat" cmpd="sng" algn="ctr">
                                    <a:solidFill>
                                      <a:sysClr val="windowText" lastClr="000000"/>
                                    </a:solidFill>
                                    <a:prstDash val="solid"/>
                                  </a:ln>
                                  <a:effectLst/>
                                </wps:spPr>
                                <wps:bodyPr/>
                              </wps:wsp>
                              <wps:wsp>
                                <wps:cNvPr id="146" name="Freeform 146"/>
                                <wps:cNvSpPr/>
                                <wps:spPr>
                                  <a:xfrm>
                                    <a:off x="2375065" y="0"/>
                                    <a:ext cx="1122219" cy="124691"/>
                                  </a:xfrm>
                                  <a:custGeom>
                                    <a:avLst/>
                                    <a:gdLst>
                                      <a:gd name="connsiteX0" fmla="*/ 0 w 1122219"/>
                                      <a:gd name="connsiteY0" fmla="*/ 0 h 124691"/>
                                      <a:gd name="connsiteX1" fmla="*/ 623455 w 1122219"/>
                                      <a:gd name="connsiteY1" fmla="*/ 35626 h 124691"/>
                                      <a:gd name="connsiteX2" fmla="*/ 1122219 w 1122219"/>
                                      <a:gd name="connsiteY2" fmla="*/ 124691 h 124691"/>
                                    </a:gdLst>
                                    <a:ahLst/>
                                    <a:cxnLst>
                                      <a:cxn ang="0">
                                        <a:pos x="connsiteX0" y="connsiteY0"/>
                                      </a:cxn>
                                      <a:cxn ang="0">
                                        <a:pos x="connsiteX1" y="connsiteY1"/>
                                      </a:cxn>
                                      <a:cxn ang="0">
                                        <a:pos x="connsiteX2" y="connsiteY2"/>
                                      </a:cxn>
                                    </a:cxnLst>
                                    <a:rect l="l" t="t" r="r" b="b"/>
                                    <a:pathLst>
                                      <a:path w="1122219" h="124691">
                                        <a:moveTo>
                                          <a:pt x="0" y="0"/>
                                        </a:moveTo>
                                        <a:cubicBezTo>
                                          <a:pt x="218209" y="7422"/>
                                          <a:pt x="436419" y="14844"/>
                                          <a:pt x="623455" y="35626"/>
                                        </a:cubicBezTo>
                                        <a:cubicBezTo>
                                          <a:pt x="810491" y="56408"/>
                                          <a:pt x="966355" y="90549"/>
                                          <a:pt x="1122219" y="1246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7" name="Group 147"/>
                              <wpg:cNvGrpSpPr/>
                              <wpg:grpSpPr>
                                <a:xfrm>
                                  <a:off x="0" y="106878"/>
                                  <a:ext cx="3514725" cy="124460"/>
                                  <a:chOff x="0" y="0"/>
                                  <a:chExt cx="3514923" cy="124460"/>
                                </a:xfrm>
                              </wpg:grpSpPr>
                              <wps:wsp>
                                <wps:cNvPr id="148" name="Straight Connector 148"/>
                                <wps:cNvCnPr/>
                                <wps:spPr>
                                  <a:xfrm flipV="1">
                                    <a:off x="0" y="0"/>
                                    <a:ext cx="2398395" cy="5715"/>
                                  </a:xfrm>
                                  <a:prstGeom prst="line">
                                    <a:avLst/>
                                  </a:prstGeom>
                                  <a:noFill/>
                                  <a:ln w="19050" cap="flat" cmpd="sng" algn="ctr">
                                    <a:solidFill>
                                      <a:sysClr val="windowText" lastClr="000000"/>
                                    </a:solidFill>
                                    <a:prstDash val="solid"/>
                                  </a:ln>
                                  <a:effectLst/>
                                </wps:spPr>
                                <wps:bodyPr/>
                              </wps:wsp>
                              <wps:wsp>
                                <wps:cNvPr id="149" name="Freeform 149"/>
                                <wps:cNvSpPr/>
                                <wps:spPr>
                                  <a:xfrm>
                                    <a:off x="2392878" y="0"/>
                                    <a:ext cx="1122045" cy="124460"/>
                                  </a:xfrm>
                                  <a:custGeom>
                                    <a:avLst/>
                                    <a:gdLst>
                                      <a:gd name="connsiteX0" fmla="*/ 0 w 1122219"/>
                                      <a:gd name="connsiteY0" fmla="*/ 0 h 124691"/>
                                      <a:gd name="connsiteX1" fmla="*/ 623455 w 1122219"/>
                                      <a:gd name="connsiteY1" fmla="*/ 35626 h 124691"/>
                                      <a:gd name="connsiteX2" fmla="*/ 1122219 w 1122219"/>
                                      <a:gd name="connsiteY2" fmla="*/ 124691 h 124691"/>
                                    </a:gdLst>
                                    <a:ahLst/>
                                    <a:cxnLst>
                                      <a:cxn ang="0">
                                        <a:pos x="connsiteX0" y="connsiteY0"/>
                                      </a:cxn>
                                      <a:cxn ang="0">
                                        <a:pos x="connsiteX1" y="connsiteY1"/>
                                      </a:cxn>
                                      <a:cxn ang="0">
                                        <a:pos x="connsiteX2" y="connsiteY2"/>
                                      </a:cxn>
                                    </a:cxnLst>
                                    <a:rect l="l" t="t" r="r" b="b"/>
                                    <a:pathLst>
                                      <a:path w="1122219" h="124691">
                                        <a:moveTo>
                                          <a:pt x="0" y="0"/>
                                        </a:moveTo>
                                        <a:cubicBezTo>
                                          <a:pt x="218209" y="7422"/>
                                          <a:pt x="436419" y="14844"/>
                                          <a:pt x="623455" y="35626"/>
                                        </a:cubicBezTo>
                                        <a:cubicBezTo>
                                          <a:pt x="810491" y="56408"/>
                                          <a:pt x="966355" y="90549"/>
                                          <a:pt x="1122219" y="1246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50" name="Straight Connector 150"/>
                          <wps:cNvCnPr/>
                          <wps:spPr>
                            <a:xfrm>
                              <a:off x="0" y="0"/>
                              <a:ext cx="0" cy="670476"/>
                            </a:xfrm>
                            <a:prstGeom prst="line">
                              <a:avLst/>
                            </a:prstGeom>
                            <a:noFill/>
                            <a:ln w="9525" cap="flat" cmpd="sng" algn="ctr">
                              <a:solidFill>
                                <a:sysClr val="windowText" lastClr="000000"/>
                              </a:solidFill>
                              <a:prstDash val="solid"/>
                            </a:ln>
                            <a:effectLst/>
                          </wps:spPr>
                          <wps:bodyPr/>
                        </wps:wsp>
                        <wps:wsp>
                          <wps:cNvPr id="151" name="Straight Connector 151"/>
                          <wps:cNvCnPr/>
                          <wps:spPr>
                            <a:xfrm>
                              <a:off x="3194193" y="107576"/>
                              <a:ext cx="0" cy="670476"/>
                            </a:xfrm>
                            <a:prstGeom prst="line">
                              <a:avLst/>
                            </a:prstGeom>
                            <a:noFill/>
                            <a:ln w="9525" cap="flat" cmpd="sng" algn="ctr">
                              <a:solidFill>
                                <a:sysClr val="windowText" lastClr="000000"/>
                              </a:solidFill>
                              <a:prstDash val="solid"/>
                            </a:ln>
                            <a:effectLst/>
                          </wps:spPr>
                          <wps:bodyPr/>
                        </wps:wsp>
                      </wpg:grpSp>
                      <wpg:grpSp>
                        <wpg:cNvPr id="152" name="Group 152"/>
                        <wpg:cNvGrpSpPr/>
                        <wpg:grpSpPr>
                          <a:xfrm>
                            <a:off x="95164" y="546158"/>
                            <a:ext cx="498051" cy="215153"/>
                            <a:chOff x="0" y="0"/>
                            <a:chExt cx="498051" cy="215153"/>
                          </a:xfrm>
                        </wpg:grpSpPr>
                        <wps:wsp>
                          <wps:cNvPr id="153" name="Straight Arrow Connector 153"/>
                          <wps:cNvCnPr/>
                          <wps:spPr>
                            <a:xfrm flipH="1">
                              <a:off x="0" y="0"/>
                              <a:ext cx="217805" cy="0"/>
                            </a:xfrm>
                            <a:prstGeom prst="straightConnector1">
                              <a:avLst/>
                            </a:prstGeom>
                            <a:noFill/>
                            <a:ln w="9525" cap="flat" cmpd="sng" algn="ctr">
                              <a:solidFill>
                                <a:sysClr val="windowText" lastClr="000000"/>
                              </a:solidFill>
                              <a:prstDash val="solid"/>
                              <a:tailEnd type="triangle"/>
                            </a:ln>
                            <a:effectLst/>
                          </wps:spPr>
                          <wps:bodyPr/>
                        </wps:wsp>
                        <wps:wsp>
                          <wps:cNvPr id="154" name="Straight Arrow Connector 154"/>
                          <wps:cNvCnPr/>
                          <wps:spPr>
                            <a:xfrm flipH="1">
                              <a:off x="0" y="107577"/>
                              <a:ext cx="217805" cy="0"/>
                            </a:xfrm>
                            <a:prstGeom prst="straightConnector1">
                              <a:avLst/>
                            </a:prstGeom>
                            <a:noFill/>
                            <a:ln w="9525" cap="flat" cmpd="sng" algn="ctr">
                              <a:solidFill>
                                <a:sysClr val="windowText" lastClr="000000"/>
                              </a:solidFill>
                              <a:prstDash val="solid"/>
                              <a:tailEnd type="triangle"/>
                            </a:ln>
                            <a:effectLst/>
                          </wps:spPr>
                          <wps:bodyPr/>
                        </wps:wsp>
                        <wps:wsp>
                          <wps:cNvPr id="155" name="Straight Arrow Connector 155"/>
                          <wps:cNvCnPr/>
                          <wps:spPr>
                            <a:xfrm flipH="1">
                              <a:off x="4137" y="215153"/>
                              <a:ext cx="217805" cy="0"/>
                            </a:xfrm>
                            <a:prstGeom prst="straightConnector1">
                              <a:avLst/>
                            </a:prstGeom>
                            <a:noFill/>
                            <a:ln w="9525" cap="flat" cmpd="sng" algn="ctr">
                              <a:solidFill>
                                <a:sysClr val="windowText" lastClr="000000"/>
                              </a:solidFill>
                              <a:prstDash val="solid"/>
                              <a:tailEnd type="triangle"/>
                            </a:ln>
                            <a:effectLst/>
                          </wps:spPr>
                          <wps:bodyPr/>
                        </wps:wsp>
                        <wps:wsp>
                          <wps:cNvPr id="156" name="Text Box 156"/>
                          <wps:cNvSpPr txBox="1"/>
                          <wps:spPr>
                            <a:xfrm>
                              <a:off x="252391" y="0"/>
                              <a:ext cx="245660" cy="170597"/>
                            </a:xfrm>
                            <a:prstGeom prst="rect">
                              <a:avLst/>
                            </a:prstGeom>
                            <a:solidFill>
                              <a:sysClr val="window" lastClr="FFFFFF"/>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P</m:t>
                                        </m:r>
                                      </m:e>
                                      <m:sub>
                                        <m:r>
                                          <w:rPr>
                                            <w:rFonts w:ascii="Cambria Math" w:hAnsi="Cambria Math"/>
                                          </w:rPr>
                                          <m:t>i</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7" name="Group 157"/>
                        <wpg:cNvGrpSpPr/>
                        <wpg:grpSpPr>
                          <a:xfrm>
                            <a:off x="0" y="24826"/>
                            <a:ext cx="607327" cy="218364"/>
                            <a:chOff x="0" y="0"/>
                            <a:chExt cx="607327" cy="218364"/>
                          </a:xfrm>
                        </wpg:grpSpPr>
                        <wps:wsp>
                          <wps:cNvPr id="158" name="Straight Arrow Connector 158"/>
                          <wps:cNvCnPr/>
                          <wps:spPr>
                            <a:xfrm>
                              <a:off x="0" y="218364"/>
                              <a:ext cx="225746" cy="0"/>
                            </a:xfrm>
                            <a:prstGeom prst="straightConnector1">
                              <a:avLst/>
                            </a:prstGeom>
                            <a:noFill/>
                            <a:ln w="9525" cap="flat" cmpd="sng" algn="ctr">
                              <a:solidFill>
                                <a:sysClr val="windowText" lastClr="000000"/>
                              </a:solidFill>
                              <a:prstDash val="solid"/>
                              <a:tailEnd type="triangle"/>
                            </a:ln>
                            <a:effectLst/>
                          </wps:spPr>
                          <wps:bodyPr/>
                        </wps:wsp>
                        <wps:wsp>
                          <wps:cNvPr id="159" name="Straight Arrow Connector 159"/>
                          <wps:cNvCnPr/>
                          <wps:spPr>
                            <a:xfrm flipH="1">
                              <a:off x="266132" y="218364"/>
                              <a:ext cx="217805" cy="0"/>
                            </a:xfrm>
                            <a:prstGeom prst="straightConnector1">
                              <a:avLst/>
                            </a:prstGeom>
                            <a:noFill/>
                            <a:ln w="9525" cap="flat" cmpd="sng" algn="ctr">
                              <a:solidFill>
                                <a:sysClr val="windowText" lastClr="000000"/>
                              </a:solidFill>
                              <a:prstDash val="solid"/>
                              <a:tailEnd type="triangle"/>
                            </a:ln>
                            <a:effectLst/>
                          </wps:spPr>
                          <wps:bodyPr/>
                        </wps:wsp>
                        <wps:wsp>
                          <wps:cNvPr id="160" name="Text Box 160"/>
                          <wps:cNvSpPr txBox="1"/>
                          <wps:spPr>
                            <a:xfrm>
                              <a:off x="122830" y="0"/>
                              <a:ext cx="484497" cy="170180"/>
                            </a:xfrm>
                            <a:prstGeom prst="rect">
                              <a:avLst/>
                            </a:prstGeom>
                            <a:solidFill>
                              <a:sysClr val="window" lastClr="FFFFFF"/>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σ</m:t>
                                        </m:r>
                                      </m:e>
                                      <m:sub>
                                        <m:r>
                                          <w:rPr>
                                            <w:rFonts w:ascii="Cambria Math" w:hAnsi="Cambria Math"/>
                                          </w:rPr>
                                          <m:t>end cap</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1" name="Group 161"/>
                        <wpg:cNvGrpSpPr/>
                        <wpg:grpSpPr>
                          <a:xfrm>
                            <a:off x="839924" y="4138"/>
                            <a:ext cx="539645" cy="225188"/>
                            <a:chOff x="0" y="0"/>
                            <a:chExt cx="539645" cy="225188"/>
                          </a:xfrm>
                        </wpg:grpSpPr>
                        <wps:wsp>
                          <wps:cNvPr id="162" name="Straight Arrow Connector 162"/>
                          <wps:cNvCnPr/>
                          <wps:spPr>
                            <a:xfrm flipH="1">
                              <a:off x="0" y="225188"/>
                              <a:ext cx="217805" cy="0"/>
                            </a:xfrm>
                            <a:prstGeom prst="straightConnector1">
                              <a:avLst/>
                            </a:prstGeom>
                            <a:noFill/>
                            <a:ln w="9525" cap="flat" cmpd="sng" algn="ctr">
                              <a:solidFill>
                                <a:sysClr val="windowText" lastClr="000000"/>
                              </a:solidFill>
                              <a:prstDash val="solid"/>
                              <a:tailEnd type="triangle"/>
                            </a:ln>
                            <a:effectLst/>
                          </wps:spPr>
                          <wps:bodyPr/>
                        </wps:wsp>
                        <wps:wsp>
                          <wps:cNvPr id="163" name="Straight Arrow Connector 163"/>
                          <wps:cNvCnPr/>
                          <wps:spPr>
                            <a:xfrm>
                              <a:off x="313899" y="225188"/>
                              <a:ext cx="225746" cy="0"/>
                            </a:xfrm>
                            <a:prstGeom prst="straightConnector1">
                              <a:avLst/>
                            </a:prstGeom>
                            <a:noFill/>
                            <a:ln w="9525" cap="flat" cmpd="sng" algn="ctr">
                              <a:solidFill>
                                <a:sysClr val="windowText" lastClr="000000"/>
                              </a:solidFill>
                              <a:prstDash val="solid"/>
                              <a:tailEnd type="triangle"/>
                            </a:ln>
                            <a:effectLst/>
                          </wps:spPr>
                          <wps:bodyPr/>
                        </wps:wsp>
                        <wps:wsp>
                          <wps:cNvPr id="164" name="Text Box 164"/>
                          <wps:cNvSpPr txBox="1"/>
                          <wps:spPr>
                            <a:xfrm>
                              <a:off x="6824" y="0"/>
                              <a:ext cx="484284" cy="169744"/>
                            </a:xfrm>
                            <a:prstGeom prst="rect">
                              <a:avLst/>
                            </a:prstGeom>
                            <a:solidFill>
                              <a:sysClr val="window" lastClr="FFFFFF"/>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σ</m:t>
                                        </m:r>
                                      </m:e>
                                      <m:sub>
                                        <m:r>
                                          <w:rPr>
                                            <w:rFonts w:ascii="Cambria Math" w:hAnsi="Cambria Math"/>
                                          </w:rPr>
                                          <m:t>thermal</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5" name="Group 165"/>
                        <wpg:cNvGrpSpPr/>
                        <wpg:grpSpPr>
                          <a:xfrm>
                            <a:off x="1650885" y="0"/>
                            <a:ext cx="524880" cy="232012"/>
                            <a:chOff x="0" y="0"/>
                            <a:chExt cx="524880" cy="232012"/>
                          </a:xfrm>
                        </wpg:grpSpPr>
                        <wps:wsp>
                          <wps:cNvPr id="166" name="Straight Arrow Connector 166"/>
                          <wps:cNvCnPr/>
                          <wps:spPr>
                            <a:xfrm flipH="1">
                              <a:off x="307075" y="232012"/>
                              <a:ext cx="217805" cy="0"/>
                            </a:xfrm>
                            <a:prstGeom prst="straightConnector1">
                              <a:avLst/>
                            </a:prstGeom>
                            <a:noFill/>
                            <a:ln w="9525" cap="flat" cmpd="sng" algn="ctr">
                              <a:solidFill>
                                <a:sysClr val="windowText" lastClr="000000"/>
                              </a:solidFill>
                              <a:prstDash val="solid"/>
                              <a:tailEnd type="triangle"/>
                            </a:ln>
                            <a:effectLst/>
                          </wps:spPr>
                          <wps:bodyPr/>
                        </wps:wsp>
                        <wps:wsp>
                          <wps:cNvPr id="167" name="Straight Arrow Connector 167"/>
                          <wps:cNvCnPr/>
                          <wps:spPr>
                            <a:xfrm>
                              <a:off x="0" y="232012"/>
                              <a:ext cx="225747" cy="0"/>
                            </a:xfrm>
                            <a:prstGeom prst="straightConnector1">
                              <a:avLst/>
                            </a:prstGeom>
                            <a:noFill/>
                            <a:ln w="9525" cap="flat" cmpd="sng" algn="ctr">
                              <a:solidFill>
                                <a:sysClr val="windowText" lastClr="000000"/>
                              </a:solidFill>
                              <a:prstDash val="solid"/>
                              <a:tailEnd type="triangle"/>
                            </a:ln>
                            <a:effectLst/>
                          </wps:spPr>
                          <wps:bodyPr/>
                        </wps:wsp>
                        <wps:wsp>
                          <wps:cNvPr id="168" name="Text Box 168"/>
                          <wps:cNvSpPr txBox="1"/>
                          <wps:spPr>
                            <a:xfrm>
                              <a:off x="150020" y="0"/>
                              <a:ext cx="350624" cy="169444"/>
                            </a:xfrm>
                            <a:prstGeom prst="rect">
                              <a:avLst/>
                            </a:prstGeom>
                            <a:solidFill>
                              <a:sysClr val="window" lastClr="FFFFFF"/>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0.3σ</m:t>
                                        </m:r>
                                      </m:e>
                                      <m:sub>
                                        <m:r>
                                          <w:rPr>
                                            <w:rFonts w:ascii="Cambria Math" w:hAnsi="Cambria Math"/>
                                          </w:rPr>
                                          <m:t>lh</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9" name="Group 169"/>
                        <wpg:cNvGrpSpPr/>
                        <wpg:grpSpPr>
                          <a:xfrm>
                            <a:off x="1832937" y="417894"/>
                            <a:ext cx="245110" cy="412394"/>
                            <a:chOff x="0" y="0"/>
                            <a:chExt cx="245110" cy="412394"/>
                          </a:xfrm>
                        </wpg:grpSpPr>
                        <wps:wsp>
                          <wps:cNvPr id="170" name="Straight Arrow Connector 170"/>
                          <wps:cNvCnPr/>
                          <wps:spPr>
                            <a:xfrm flipH="1" flipV="1">
                              <a:off x="4138" y="0"/>
                              <a:ext cx="0" cy="139700"/>
                            </a:xfrm>
                            <a:prstGeom prst="straightConnector1">
                              <a:avLst/>
                            </a:prstGeom>
                            <a:noFill/>
                            <a:ln w="9525" cap="flat" cmpd="sng" algn="ctr">
                              <a:solidFill>
                                <a:sysClr val="windowText" lastClr="000000"/>
                              </a:solidFill>
                              <a:prstDash val="solid"/>
                              <a:tailEnd type="triangle"/>
                            </a:ln>
                            <a:effectLst/>
                          </wps:spPr>
                          <wps:bodyPr/>
                        </wps:wsp>
                        <wps:wsp>
                          <wps:cNvPr id="171" name="Straight Arrow Connector 171"/>
                          <wps:cNvCnPr/>
                          <wps:spPr>
                            <a:xfrm flipH="1" flipV="1">
                              <a:off x="95164" y="0"/>
                              <a:ext cx="0" cy="139700"/>
                            </a:xfrm>
                            <a:prstGeom prst="straightConnector1">
                              <a:avLst/>
                            </a:prstGeom>
                            <a:noFill/>
                            <a:ln w="9525" cap="flat" cmpd="sng" algn="ctr">
                              <a:solidFill>
                                <a:sysClr val="windowText" lastClr="000000"/>
                              </a:solidFill>
                              <a:prstDash val="solid"/>
                              <a:tailEnd type="triangle"/>
                            </a:ln>
                            <a:effectLst/>
                          </wps:spPr>
                          <wps:bodyPr/>
                        </wps:wsp>
                        <wps:wsp>
                          <wps:cNvPr id="172" name="Straight Arrow Connector 172"/>
                          <wps:cNvCnPr/>
                          <wps:spPr>
                            <a:xfrm flipH="1" flipV="1">
                              <a:off x="177915" y="0"/>
                              <a:ext cx="0" cy="140335"/>
                            </a:xfrm>
                            <a:prstGeom prst="straightConnector1">
                              <a:avLst/>
                            </a:prstGeom>
                            <a:noFill/>
                            <a:ln w="9525" cap="flat" cmpd="sng" algn="ctr">
                              <a:solidFill>
                                <a:sysClr val="windowText" lastClr="000000"/>
                              </a:solidFill>
                              <a:prstDash val="solid"/>
                              <a:tailEnd type="triangle"/>
                            </a:ln>
                            <a:effectLst/>
                          </wps:spPr>
                          <wps:bodyPr/>
                        </wps:wsp>
                        <wps:wsp>
                          <wps:cNvPr id="173" name="Straight Arrow Connector 173"/>
                          <wps:cNvCnPr/>
                          <wps:spPr>
                            <a:xfrm>
                              <a:off x="182053" y="268941"/>
                              <a:ext cx="0" cy="143453"/>
                            </a:xfrm>
                            <a:prstGeom prst="straightConnector1">
                              <a:avLst/>
                            </a:prstGeom>
                            <a:noFill/>
                            <a:ln w="9525" cap="flat" cmpd="sng" algn="ctr">
                              <a:solidFill>
                                <a:sysClr val="windowText" lastClr="000000"/>
                              </a:solidFill>
                              <a:prstDash val="solid"/>
                              <a:tailEnd type="triangle"/>
                            </a:ln>
                            <a:effectLst/>
                          </wps:spPr>
                          <wps:bodyPr/>
                        </wps:wsp>
                        <wps:wsp>
                          <wps:cNvPr id="174" name="Straight Arrow Connector 174"/>
                          <wps:cNvCnPr/>
                          <wps:spPr>
                            <a:xfrm>
                              <a:off x="95164" y="268941"/>
                              <a:ext cx="0" cy="142875"/>
                            </a:xfrm>
                            <a:prstGeom prst="straightConnector1">
                              <a:avLst/>
                            </a:prstGeom>
                            <a:noFill/>
                            <a:ln w="9525" cap="flat" cmpd="sng" algn="ctr">
                              <a:solidFill>
                                <a:sysClr val="windowText" lastClr="000000"/>
                              </a:solidFill>
                              <a:prstDash val="solid"/>
                              <a:tailEnd type="triangle"/>
                            </a:ln>
                            <a:effectLst/>
                          </wps:spPr>
                          <wps:bodyPr/>
                        </wps:wsp>
                        <wps:wsp>
                          <wps:cNvPr id="175" name="Straight Arrow Connector 175"/>
                          <wps:cNvCnPr/>
                          <wps:spPr>
                            <a:xfrm>
                              <a:off x="12413" y="268941"/>
                              <a:ext cx="0" cy="142875"/>
                            </a:xfrm>
                            <a:prstGeom prst="straightConnector1">
                              <a:avLst/>
                            </a:prstGeom>
                            <a:noFill/>
                            <a:ln w="9525" cap="flat" cmpd="sng" algn="ctr">
                              <a:solidFill>
                                <a:sysClr val="windowText" lastClr="000000"/>
                              </a:solidFill>
                              <a:prstDash val="solid"/>
                              <a:tailEnd type="triangle"/>
                            </a:ln>
                            <a:effectLst/>
                          </wps:spPr>
                          <wps:bodyPr/>
                        </wps:wsp>
                        <wps:wsp>
                          <wps:cNvPr id="176" name="Text Box 176"/>
                          <wps:cNvSpPr txBox="1"/>
                          <wps:spPr>
                            <a:xfrm>
                              <a:off x="0" y="119989"/>
                              <a:ext cx="245110" cy="170180"/>
                            </a:xfrm>
                            <a:prstGeom prst="rect">
                              <a:avLst/>
                            </a:prstGeom>
                            <a:solidFill>
                              <a:sysClr val="window" lastClr="FFFFFF">
                                <a:alpha val="0"/>
                              </a:sysClr>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P</m:t>
                                        </m:r>
                                      </m:e>
                                      <m:sub>
                                        <m:r>
                                          <w:rPr>
                                            <w:rFonts w:ascii="Cambria Math" w:hAnsi="Cambria Math"/>
                                          </w:rPr>
                                          <m:t>i</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77" name="Group 177"/>
                        <wpg:cNvGrpSpPr/>
                        <wpg:grpSpPr>
                          <a:xfrm>
                            <a:off x="2668724" y="62064"/>
                            <a:ext cx="457782" cy="268941"/>
                            <a:chOff x="0" y="0"/>
                            <a:chExt cx="457782" cy="268941"/>
                          </a:xfrm>
                        </wpg:grpSpPr>
                        <wps:wsp>
                          <wps:cNvPr id="178" name="Straight Arrow Connector 178"/>
                          <wps:cNvCnPr/>
                          <wps:spPr>
                            <a:xfrm flipH="1" flipV="1">
                              <a:off x="239978" y="227565"/>
                              <a:ext cx="217804" cy="41376"/>
                            </a:xfrm>
                            <a:prstGeom prst="straightConnector1">
                              <a:avLst/>
                            </a:prstGeom>
                            <a:noFill/>
                            <a:ln w="9525" cap="flat" cmpd="sng" algn="ctr">
                              <a:solidFill>
                                <a:sysClr val="windowText" lastClr="000000"/>
                              </a:solidFill>
                              <a:prstDash val="solid"/>
                              <a:tailEnd type="triangle"/>
                            </a:ln>
                            <a:effectLst/>
                          </wps:spPr>
                          <wps:bodyPr/>
                        </wps:wsp>
                        <wps:wsp>
                          <wps:cNvPr id="179" name="Straight Arrow Connector 179"/>
                          <wps:cNvCnPr/>
                          <wps:spPr>
                            <a:xfrm>
                              <a:off x="0" y="223428"/>
                              <a:ext cx="216408" cy="0"/>
                            </a:xfrm>
                            <a:prstGeom prst="straightConnector1">
                              <a:avLst/>
                            </a:prstGeom>
                            <a:noFill/>
                            <a:ln w="9525" cap="flat" cmpd="sng" algn="ctr">
                              <a:solidFill>
                                <a:sysClr val="windowText" lastClr="000000"/>
                              </a:solidFill>
                              <a:prstDash val="solid"/>
                              <a:tailEnd type="triangle"/>
                            </a:ln>
                            <a:effectLst/>
                          </wps:spPr>
                          <wps:bodyPr/>
                        </wps:wsp>
                        <wps:wsp>
                          <wps:cNvPr id="180" name="Text Box 180"/>
                          <wps:cNvSpPr txBox="1"/>
                          <wps:spPr>
                            <a:xfrm>
                              <a:off x="103439" y="0"/>
                              <a:ext cx="350377" cy="169271"/>
                            </a:xfrm>
                            <a:prstGeom prst="rect">
                              <a:avLst/>
                            </a:prstGeom>
                            <a:solidFill>
                              <a:sysClr val="window" lastClr="FFFFFF"/>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σ</m:t>
                                        </m:r>
                                      </m:e>
                                      <m:sub>
                                        <m:r>
                                          <w:rPr>
                                            <w:rFonts w:ascii="Cambria Math" w:hAnsi="Cambria Math"/>
                                          </w:rPr>
                                          <m:t>lb</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1" name="Group 181"/>
                        <wpg:cNvGrpSpPr/>
                        <wpg:grpSpPr>
                          <a:xfrm>
                            <a:off x="2668724" y="1046802"/>
                            <a:ext cx="481974" cy="210286"/>
                            <a:chOff x="0" y="0"/>
                            <a:chExt cx="481974" cy="210286"/>
                          </a:xfrm>
                        </wpg:grpSpPr>
                        <wps:wsp>
                          <wps:cNvPr id="182" name="Straight Arrow Connector 182"/>
                          <wps:cNvCnPr/>
                          <wps:spPr>
                            <a:xfrm flipH="1" flipV="1">
                              <a:off x="264804" y="33101"/>
                              <a:ext cx="217170" cy="41275"/>
                            </a:xfrm>
                            <a:prstGeom prst="straightConnector1">
                              <a:avLst/>
                            </a:prstGeom>
                            <a:noFill/>
                            <a:ln w="9525" cap="flat" cmpd="sng" algn="ctr">
                              <a:solidFill>
                                <a:sysClr val="windowText" lastClr="000000"/>
                              </a:solidFill>
                              <a:prstDash val="solid"/>
                              <a:tailEnd type="triangle"/>
                            </a:ln>
                            <a:effectLst/>
                          </wps:spPr>
                          <wps:bodyPr/>
                        </wps:wsp>
                        <wps:wsp>
                          <wps:cNvPr id="183" name="Straight Arrow Connector 183"/>
                          <wps:cNvCnPr/>
                          <wps:spPr>
                            <a:xfrm>
                              <a:off x="0" y="0"/>
                              <a:ext cx="215900" cy="28575"/>
                            </a:xfrm>
                            <a:prstGeom prst="straightConnector1">
                              <a:avLst/>
                            </a:prstGeom>
                            <a:noFill/>
                            <a:ln w="9525" cap="flat" cmpd="sng" algn="ctr">
                              <a:solidFill>
                                <a:sysClr val="windowText" lastClr="000000"/>
                              </a:solidFill>
                              <a:prstDash val="solid"/>
                              <a:tailEnd type="triangle"/>
                            </a:ln>
                            <a:effectLst/>
                          </wps:spPr>
                          <wps:bodyPr/>
                        </wps:wsp>
                        <wps:wsp>
                          <wps:cNvPr id="184" name="Text Box 184"/>
                          <wps:cNvSpPr txBox="1"/>
                          <wps:spPr>
                            <a:xfrm>
                              <a:off x="37238" y="41376"/>
                              <a:ext cx="349885" cy="168910"/>
                            </a:xfrm>
                            <a:prstGeom prst="rect">
                              <a:avLst/>
                            </a:prstGeom>
                            <a:solidFill>
                              <a:sysClr val="window" lastClr="FFFFFF">
                                <a:alpha val="0"/>
                              </a:sysClr>
                            </a:solidFill>
                            <a:ln w="6350">
                              <a:noFill/>
                            </a:ln>
                            <a:effectLst/>
                          </wps:spPr>
                          <wps:txbx>
                            <w:txbxContent>
                              <w:p w:rsidR="00F97EFB" w:rsidRDefault="00DC26F6" w:rsidP="006979D9">
                                <m:oMathPara>
                                  <m:oMath>
                                    <m:sSub>
                                      <m:sSubPr>
                                        <m:ctrlPr>
                                          <w:rPr>
                                            <w:rFonts w:ascii="Cambria Math" w:hAnsi="Cambria Math"/>
                                            <w:i/>
                                          </w:rPr>
                                        </m:ctrlPr>
                                      </m:sSubPr>
                                      <m:e>
                                        <m:r>
                                          <w:rPr>
                                            <w:rFonts w:ascii="Cambria Math" w:hAnsi="Cambria Math"/>
                                          </w:rPr>
                                          <m:t>-σ</m:t>
                                        </m:r>
                                      </m:e>
                                      <m:sub>
                                        <m:r>
                                          <w:rPr>
                                            <w:rFonts w:ascii="Cambria Math" w:hAnsi="Cambria Math"/>
                                          </w:rPr>
                                          <m:t>lb</m:t>
                                        </m:r>
                                      </m:sub>
                                    </m:sSub>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33" o:spid="_x0000_s1100" style="position:absolute;left:0;text-align:left;margin-left:63.1pt;margin-top:2.15pt;width:291.9pt;height:112.4pt;z-index:251654656;mso-width-relative:margin;mso-height-relative:margin" coordsize="32869,1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">
                <v:group id="Group 134" o:spid="_x0000_s1101" style="position:absolute;left:868;top:3061;width:32001;height:7781" coordsize="32000,7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Group 135" o:spid="_x0000_s1102" style="position:absolute;width:32000;height:7774" coordsize="35147,7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group id="Group 136" o:spid="_x0000_s1103" style="position:absolute;width:35147;height:2313" coordsize="35147,2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group id="Group 137" o:spid="_x0000_s1104" style="position:absolute;width:35147;height:1244" coordorigin="-712" coordsize="35685,1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line id="Straight Connector 138" o:spid="_x0000_s1105" style="position:absolute;flip:y;visibility:visible;mso-wrap-style:square" from="-712,0" to="2398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NQMcAAADcAAAADwAAAGRycy9kb3ducmV2LnhtbESPQUvDQBCF74L/YRnBi9hNFaWm3ZZS&#10;EIX20lgQb0N2mgSzs+nu2iT/vnMoeJvhvXnvm8VqcK06U4iNZwPTSQaKuPS24crA4ev9cQYqJmSL&#10;rWcyMFKE1fL2ZoG59T3v6VykSkkIxxwN1Cl1udaxrMlhnPiOWLSjDw6TrKHSNmAv4a7VT1n2qh02&#10;LA01drSpqfwt/pwBP/1+0+Pp5WP7MP4UYXNa79qsN+b+bljPQSUa0r/5ev1pBf9ZaOUZmUA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D81AxwAAANwAAAAPAAAAAAAA&#10;AAAAAAAAAKECAABkcnMvZG93bnJldi54bWxQSwUGAAAAAAQABAD5AAAAlQMAAAAA&#10;" strokecolor="windowText" strokeweight="1.5pt"/>
                        <v:shape id="Freeform 139" o:spid="_x0000_s1106" style="position:absolute;left:23750;width:11222;height:1246;visibility:visible;mso-wrap-style:square;v-text-anchor:middle" coordsize="1122219,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bhcEA&#10;AADcAAAADwAAAGRycy9kb3ducmV2LnhtbERP22oCMRB9F/yHMELfNKuiratRRCwUhIrWDxg202Rx&#10;M1k2UXf/vhGEvs3hXGe1aV0l7tSE0rOC8SgDQVx4XbJRcPn5HH6ACBFZY+WZFHQUYLPu91aYa//g&#10;E93P0YgUwiFHBTbGOpcyFJYchpGviRP36xuHMcHGSN3gI4W7Sk6ybC4dlpwaLNa0s1RczzenwCxO&#10;h1s1m+/88f17rC+2K/amU+pt0G6XICK18V/8cn/pNH+6gOcz6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4G4XBAAAA3AAAAA8AAAAAAAAAAAAAAAAAmAIAAGRycy9kb3du&#10;cmV2LnhtbFBLBQYAAAAABAAEAPUAAACGAwAAAAA=&#10;" path="m,c218209,7422,436419,14844,623455,35626v187036,20782,342900,54923,498764,89065e" filled="f" strokecolor="windowText" strokeweight="1.5pt">
                          <v:path arrowok="t" o:connecttype="custom" o:connectlocs="0,0;623455,35626;1122219,124691" o:connectangles="0,0,0"/>
                        </v:shape>
                      </v:group>
                      <v:group id="Group 140" o:spid="_x0000_s1107" style="position:absolute;top:1068;width:35147;height:1245" coordsize="35149,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line id="Straight Connector 141" o:spid="_x0000_s1108" style="position:absolute;flip:y;visibility:visible;mso-wrap-style:square" from="0,0" to="2398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MXoMQAAADcAAAADwAAAGRycy9kb3ducmV2LnhtbERPTWvCQBC9F/oflin0UnST0opGVxGh&#10;tGAvRkG8DdkxCWZn4+7WJP++KxR6m8f7nMWqN424kfO1ZQXpOAFBXFhdc6ngsP8YTUH4gKyxsUwK&#10;BvKwWj4+LDDTtuMd3fJQihjCPkMFVQhtJqUvKjLox7YljtzZOoMhQldK7bCL4aaRr0kykQZrjg0V&#10;trSpqLjkP0aBTY8zOVzfP7cvwyl3m+v6u0k6pZ6f+vUcRKA+/Iv/3F86zn9L4f5MvE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MxegxAAAANwAAAAPAAAAAAAAAAAA&#10;AAAAAKECAABkcnMvZG93bnJldi54bWxQSwUGAAAAAAQABAD5AAAAkgMAAAAA&#10;" strokecolor="windowText" strokeweight="1.5pt"/>
                        <v:shape id="Freeform 142" o:spid="_x0000_s1109" style="position:absolute;left:23928;width:11221;height:1244;visibility:visible;mso-wrap-style:square;v-text-anchor:middle" coordsize="1122219,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6icEA&#10;AADcAAAADwAAAGRycy9kb3ducmV2LnhtbERP22oCMRB9L/gPYQq+1axSra5GEakgCBWtHzBsxmTp&#10;ZrJsou7+vRGEvs3hXGexal0lbtSE0rOC4SADQVx4XbJRcP7dfkxBhIissfJMCjoKsFr23haYa3/n&#10;I91O0YgUwiFHBTbGOpcyFJYchoGviRN38Y3DmGBjpG7wnsJdJUdZNpEOS04NFmvaWCr+TlenwMyO&#10;+2s1nmz84etnqM+2K75Np1T/vV3PQURq47/45d7pNP9zBM9n0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a+onBAAAA3AAAAA8AAAAAAAAAAAAAAAAAmAIAAGRycy9kb3du&#10;cmV2LnhtbFBLBQYAAAAABAAEAPUAAACGAwAAAAA=&#10;" path="m,c218209,7422,436419,14844,623455,35626v187036,20782,342900,54923,498764,89065e" filled="f" strokecolor="windowText" strokeweight="1.5pt">
                          <v:path arrowok="t" o:connecttype="custom" o:connectlocs="0,0;623358,35560;1122045,124460" o:connectangles="0,0,0"/>
                        </v:shape>
                      </v:group>
                    </v:group>
                    <v:group id="Group 143" o:spid="_x0000_s1110" style="position:absolute;top:5462;width:35147;height:2312" coordsize="35147,2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group id="Group 144" o:spid="_x0000_s1111" style="position:absolute;width:35147;height:1244" coordorigin="-712" coordsize="35685,1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line id="Straight Connector 145" o:spid="_x0000_s1112" style="position:absolute;flip:y;visibility:visible;mso-wrap-style:square" from="-712,0" to="2398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gRo8QAAADcAAAADwAAAGRycy9kb3ducmV2LnhtbERPTWvCQBC9F/wPyxR6KWZj0aLRVUSQ&#10;Cu3FVBBvQ3ZMQrOzcXdrkn/fLRR6m8f7nNWmN424k/O1ZQWTJAVBXFhdc6ng9Lkfz0H4gKyxsUwK&#10;BvKwWY8eVphp2/GR7nkoRQxhn6GCKoQ2k9IXFRn0iW2JI3e1zmCI0JVSO+xiuGnkS5q+SoM1x4YK&#10;W9pVVHzl30aBnZwXcrjN3t6fh0vudrftR5N2Sj099tsliEB9+Bf/uQ86zp/O4PeZeIF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CBGjxAAAANwAAAAPAAAAAAAAAAAA&#10;AAAAAKECAABkcnMvZG93bnJldi54bWxQSwUGAAAAAAQABAD5AAAAkgMAAAAA&#10;" strokecolor="windowText" strokeweight="1.5pt"/>
                        <v:shape id="Freeform 146" o:spid="_x0000_s1113" style="position:absolute;left:23750;width:11222;height:1246;visibility:visible;mso-wrap-style:square;v-text-anchor:middle" coordsize="1122219,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8isEA&#10;AADcAAAADwAAAGRycy9kb3ducmV2LnhtbERP3WrCMBS+H/gO4Qi7m6lD6+yMMsSBIEx0PsChOSZl&#10;zUlporZvbwRhd+fj+z2LVedqcaU2VJ4VjEcZCOLS64qNgtPv99sHiBCRNdaeSUFPAVbLwcsCC+1v&#10;fKDrMRqRQjgUqMDG2BRShtKSwzDyDXHizr51GBNsjdQt3lK4q+V7luXSYcWpwWJDa0vl3/HiFJj5&#10;YXepp/na72c/Y32yfbkxvVKvw+7rE0SkLv6Ln+6tTvMnOTyeSRfI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h/IrBAAAA3AAAAA8AAAAAAAAAAAAAAAAAmAIAAGRycy9kb3du&#10;cmV2LnhtbFBLBQYAAAAABAAEAPUAAACGAwAAAAA=&#10;" path="m,c218209,7422,436419,14844,623455,35626v187036,20782,342900,54923,498764,89065e" filled="f" strokecolor="windowText" strokeweight="1.5pt">
                          <v:path arrowok="t" o:connecttype="custom" o:connectlocs="0,0;623455,35626;1122219,124691" o:connectangles="0,0,0"/>
                        </v:shape>
                      </v:group>
                      <v:group id="Group 147" o:spid="_x0000_s1114" style="position:absolute;top:1068;width:35147;height:1245" coordsize="35149,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line id="Straight Connector 148" o:spid="_x0000_s1115" style="position:absolute;flip:y;visibility:visible;mso-wrap-style:square" from="0,0" to="2398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m+PccAAADcAAAADwAAAGRycy9kb3ducmV2LnhtbESPQUvDQBCF74L/YRnBi9hNRaWm3ZZS&#10;EIX20lgQb0N2mgSzs+nu2iT/vnMoeJvhvXnvm8VqcK06U4iNZwPTSQaKuPS24crA4ev9cQYqJmSL&#10;rWcyMFKE1fL2ZoG59T3v6VykSkkIxxwN1Cl1udaxrMlhnPiOWLSjDw6TrKHSNmAv4a7VT1n2qh02&#10;LA01drSpqfwt/pwBP/1+0+Pp5WP7MP4UYXNa79qsN+b+bljPQSUa0r/5ev1pBf9ZaOUZmUA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Cb49xwAAANwAAAAPAAAAAAAA&#10;AAAAAAAAAKECAABkcnMvZG93bnJldi54bWxQSwUGAAAAAAQABAD5AAAAlQMAAAAA&#10;" strokecolor="windowText" strokeweight="1.5pt"/>
                        <v:shape id="Freeform 149" o:spid="_x0000_s1116" style="position:absolute;left:23928;width:11221;height:1244;visibility:visible;mso-wrap-style:square;v-text-anchor:middle" coordsize="1122219,124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5o+MEA&#10;AADcAAAADwAAAGRycy9kb3ducmV2LnhtbERP22oCMRB9F/yHMELfNKuoratRRCwUhIrWDxg202Rx&#10;M1k2UXf/vhGEvs3hXGe1aV0l7tSE0rOC8SgDQVx4XbJRcPn5HH6ACBFZY+WZFHQUYLPu91aYa//g&#10;E93P0YgUwiFHBTbGOpcyFJYchpGviRP36xuHMcHGSN3gI4W7Sk6ybC4dlpwaLNa0s1RczzenwCxO&#10;h1s1m+/88f17rC+2K/amU+pt0G6XICK18V/8cn/pNH+6gOcz6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aPjBAAAA3AAAAA8AAAAAAAAAAAAAAAAAmAIAAGRycy9kb3du&#10;cmV2LnhtbFBLBQYAAAAABAAEAPUAAACGAwAAAAA=&#10;" path="m,c218209,7422,436419,14844,623455,35626v187036,20782,342900,54923,498764,89065e" filled="f" strokecolor="windowText" strokeweight="1.5pt">
                          <v:path arrowok="t" o:connecttype="custom" o:connectlocs="0,0;623358,35560;1122045,124460" o:connectangles="0,0,0"/>
                        </v:shape>
                      </v:group>
                    </v:group>
                  </v:group>
                  <v:line id="Straight Connector 150" o:spid="_x0000_s1117" style="position:absolute;visibility:visible;mso-wrap-style:square" from="0,0" to="0,6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Bv1MYAAADcAAAADwAAAGRycy9kb3ducmV2LnhtbESPQWvCQBCF7wX/wzIFL6VuKlYkdRWR&#10;Ch41ingcsmMSm52N2VVjf33nIPQ2w3vz3jfTeedqdaM2VJ4NfAwSUMS5txUXBva71fsEVIjIFmvP&#10;ZOBBAeaz3ssUU+vvvKVbFgslIRxSNFDG2KRah7wkh2HgG2LRTr51GGVtC21bvEu4q/UwScbaYcXS&#10;UGJDy5Lyn+zqDBTL89vlmJ1/R3H8PfGr0eZwOC2M6b92iy9Qkbr4b35er63gfwq+PCMT6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gb9TGAAAA3AAAAA8AAAAAAAAA&#10;AAAAAAAAoQIAAGRycy9kb3ducmV2LnhtbFBLBQYAAAAABAAEAPkAAACUAwAAAAA=&#10;" strokecolor="windowText"/>
                  <v:line id="Straight Connector 151" o:spid="_x0000_s1118" style="position:absolute;visibility:visible;mso-wrap-style:square" from="31941,1075" to="31941,7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zKT8QAAADcAAAADwAAAGRycy9kb3ducmV2LnhtbERPTWvCQBC9F/oflhG8FN1ErEh0FZEG&#10;etRYpMchOybR7Gya3Sapv94tFHqbx/uc9XYwteiodZVlBfE0AkGcW11xoeDjlE6WIJxH1lhbJgU/&#10;5GC7eX5aY6Jtz0fqMl+IEMIuQQWl900ipctLMuimtiEO3MW2Bn2AbSF1i30IN7WcRdFCGqw4NJTY&#10;0L6k/JZ9GwXF/vry9Zld73O/eFvadH44ny87pcajYbcC4Wnw/+I/97sO819j+H0mXC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rMpPxAAAANwAAAAPAAAAAAAAAAAA&#10;AAAAAKECAABkcnMvZG93bnJldi54bWxQSwUGAAAAAAQABAD5AAAAkgMAAAAA&#10;" strokecolor="windowText"/>
                </v:group>
                <v:group id="Group 152" o:spid="_x0000_s1119" style="position:absolute;left:951;top:5461;width:4981;height:2152" coordsize="498051,215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Straight Arrow Connector 153" o:spid="_x0000_s1120" type="#_x0000_t32" style="position:absolute;width:2178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qgBMMAAADcAAAADwAAAGRycy9kb3ducmV2LnhtbERPS2vCQBC+F/wPywje6ia+KNGNtIKl&#10;0Io27cXbkB2zwexsyG41/ffdguBtPr7nrNa9bcSFOl87VpCOExDEpdM1Vwq+v7aPTyB8QNbYOCYF&#10;v+RhnQ8eVphpd+VPuhShEjGEfYYKTAhtJqUvDVn0Y9cSR+7kOoshwq6SusNrDLeNnCTJQlqsOTYY&#10;bGljqDwXP1bB7uhmxcwX+9eP95eDTZxZTFKj1GjYPy9BBOrDXXxzv+k4fz6F/2fi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oATDAAAA3AAAAA8AAAAAAAAAAAAA&#10;AAAAoQIAAGRycy9kb3ducmV2LnhtbFBLBQYAAAAABAAEAPkAAACRAwAAAAA=&#10;" strokecolor="windowText">
                    <v:stroke endarrow="block"/>
                  </v:shape>
                  <v:shape id="Straight Arrow Connector 154" o:spid="_x0000_s1121" type="#_x0000_t32" style="position:absolute;top:107577;width:2178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M4cMIAAADcAAAADwAAAGRycy9kb3ducmV2LnhtbERPTWvCQBC9F/wPywje6kZJRaKrqKAU&#10;2qJGL96G7JgNZmdDdtX033cLhd7m8T5nvuxsLR7U+sqxgtEwAUFcOF1xqeB82r5OQfiArLF2TAq+&#10;ycNy0XuZY6bdk4/0yEMpYgj7DBWYEJpMSl8YsuiHriGO3NW1FkOEbSl1i88Ybms5TpKJtFhxbDDY&#10;0MZQccvvVsHXxaV56vP97vNjfbCJM5PxyCg16HerGYhAXfgX/7nfdZz/lsLvM/ECu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M4cMIAAADcAAAADwAAAAAAAAAAAAAA&#10;AAChAgAAZHJzL2Rvd25yZXYueG1sUEsFBgAAAAAEAAQA+QAAAJADAAAAAA==&#10;" strokecolor="windowText">
                    <v:stroke endarrow="block"/>
                  </v:shape>
                  <v:shape id="Straight Arrow Connector 155" o:spid="_x0000_s1122" type="#_x0000_t32" style="position:absolute;left:4137;top:215153;width:2178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d68IAAADcAAAADwAAAGRycy9kb3ducmV2LnhtbERPTWvCQBC9C/0Pywi9NRtFpURXsYKl&#10;oKKNXrwN2Wk2NDsbsluN/94VCt7m8T5ntuhsLS7U+sqxgkGSgiAunK64VHA6rt/eQfiArLF2TApu&#10;5GExf+nNMNPuyt90yUMpYgj7DBWYEJpMSl8YsugT1xBH7se1FkOEbSl1i9cYbms5TNOJtFhxbDDY&#10;0MpQ8Zv/WQW7sxvlI5/vP7ebj4NNnZkMB0ap1363nIII1IWn+N/9peP88Rgez8QL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d68IAAADcAAAADwAAAAAAAAAAAAAA&#10;AAChAgAAZHJzL2Rvd25yZXYueG1sUEsFBgAAAAAEAAQA+QAAAJADAAAAAA==&#10;" strokecolor="windowText">
                    <v:stroke endarrow="block"/>
                  </v:shape>
                  <v:shape id="Text Box 156" o:spid="_x0000_s1123" type="#_x0000_t202" style="position:absolute;left:252391;width:245660;height:170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s2fcMA&#10;AADcAAAADwAAAGRycy9kb3ducmV2LnhtbERPS2vCQBC+C/0PyxS86SZKQomuUsVSoXiItQdvQ3by&#10;oNnZkN3G9N+7BaG3+fies96OphUD9a6xrCCeRyCIC6sbrhRcPt9mLyCcR9bYWiYFv+Rgu3marDHT&#10;9sY5DWdfiRDCLkMFtfddJqUrajLo5rYjDlxpe4M+wL6SusdbCDetXERRKg02HBpq7GhfU/F9/jEK&#10;vqLk41Auq1P3ftFNme/8NY61UtPn8XUFwtPo/8UP91GH+UkKf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s2fcMAAADcAAAADwAAAAAAAAAAAAAAAACYAgAAZHJzL2Rv&#10;d25yZXYueG1sUEsFBgAAAAAEAAQA9QAAAIgDAAAAAA==&#10;" fillcolor="window" stroked="f" strokeweight=".5pt">
                    <v:textbox inset="0,0,0,0">
                      <w:txbxContent>
                        <w:p w:rsidR="00F97EFB" w:rsidRDefault="00F97EFB" w:rsidP="006979D9">
                          <m:oMathPara>
                            <m:oMath>
                              <m:sSub>
                                <m:sSubPr>
                                  <m:ctrlPr>
                                    <w:rPr>
                                      <w:rFonts w:ascii="Cambria Math" w:hAnsi="Cambria Math"/>
                                      <w:i/>
                                    </w:rPr>
                                  </m:ctrlPr>
                                </m:sSubPr>
                                <m:e>
                                  <m:r>
                                    <w:rPr>
                                      <w:rFonts w:ascii="Cambria Math" w:hAnsi="Cambria Math"/>
                                    </w:rPr>
                                    <m:t>P</m:t>
                                  </m:r>
                                </m:e>
                                <m:sub>
                                  <m:r>
                                    <w:rPr>
                                      <w:rFonts w:ascii="Cambria Math" w:hAnsi="Cambria Math"/>
                                    </w:rPr>
                                    <m:t>i</m:t>
                                  </m:r>
                                </m:sub>
                              </m:sSub>
                            </m:oMath>
                          </m:oMathPara>
                        </w:p>
                      </w:txbxContent>
                    </v:textbox>
                  </v:shape>
                </v:group>
                <v:group id="Group 157" o:spid="_x0000_s1124" style="position:absolute;top:248;width:6073;height:2183" coordsize="6073,2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Straight Arrow Connector 158" o:spid="_x0000_s1125" type="#_x0000_t32" style="position:absolute;top:2183;width:22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uPLsUAAADcAAAADwAAAGRycy9kb3ducmV2LnhtbESPT0/DMAzF70j7DpEncWMpf4XKsmkg&#10;kOCE2jKJo2lMU9Y4VRLW8u3xAYmbrff83s/r7ewHdaSY+sAGzlcFKOI22J47A2/N09ktqJSRLQ6B&#10;ycAPJdhuFidrLG2YuKJjnTslIZxKNOByHkutU+vIY1qFkVi0zxA9Zlljp23EScL9oC+K4kZ77Fka&#10;HI704Kg91N/eQKXj/Ut9NTTN9OguP17t/r362htzupx3d6Ayzfnf/Hf9bAX/WmjlGZlAb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uPLsUAAADcAAAADwAAAAAAAAAA&#10;AAAAAAChAgAAZHJzL2Rvd25yZXYueG1sUEsFBgAAAAAEAAQA+QAAAJMDAAAAAA==&#10;" strokecolor="windowText">
                    <v:stroke endarrow="block"/>
                  </v:shape>
                  <v:shape id="Straight Arrow Connector 159" o:spid="_x0000_s1126" type="#_x0000_t32" style="position:absolute;left:2661;top:2183;width:21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KX7sIAAADcAAAADwAAAGRycy9kb3ducmV2LnhtbERPTWsCMRC9C/6HMEJvNauo1K1RtFAR&#10;tLSuXnobNuNmcTNZNqmu/94IBW/zeJ8zW7S2EhdqfOlYwaCfgCDOnS65UHA8fL6+gfABWWPlmBTc&#10;yMNi3u3MMNXuynu6ZKEQMYR9igpMCHUqpc8NWfR9VxNH7uQaiyHCppC6wWsMt5UcJslEWiw5Nhis&#10;6cNQfs7+rIKvXzfKRj77Xu+2qx+bODMZDoxSL712+Q4iUBue4n/3Rsf54yk8no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KX7sIAAADcAAAADwAAAAAAAAAAAAAA&#10;AAChAgAAZHJzL2Rvd25yZXYueG1sUEsFBgAAAAAEAAQA+QAAAJADAAAAAA==&#10;" strokecolor="windowText">
                    <v:stroke endarrow="block"/>
                  </v:shape>
                  <v:shape id="Text Box 160" o:spid="_x0000_s1127" type="#_x0000_t202" style="position:absolute;left:1228;width:4845;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LBL8YA&#10;AADcAAAADwAAAGRycy9kb3ducmV2LnhtbESPS2vDQAyE74H+h0WB3pK1WxqC43VIS0sLIYc8euhN&#10;eOUH8WqNd5u4/746BHKTmNHMp3w9uk5daAitZwPpPAFFXHrbcm3gdPyYLUGFiGyx80wG/ijAuniY&#10;5JhZf+U9XQ6xVhLCIUMDTYx9pnUoG3IY5r4nFq3yg8Mo61BrO+BVwl2nn5JkoR22LA0N9vTWUHk+&#10;/DoD38nL9r16rnf958m21f41/qSpNeZxOm5WoCKN8W6+XX9ZwV8IvjwjE+j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LBL8YAAADcAAAADwAAAAAAAAAAAAAAAACYAgAAZHJz&#10;L2Rvd25yZXYueG1sUEsFBgAAAAAEAAQA9QAAAIsDAAAAAA==&#10;" fillcolor="window" stroked="f" strokeweight=".5pt">
                    <v:textbox inset="0,0,0,0">
                      <w:txbxContent>
                        <w:p w:rsidR="00F97EFB" w:rsidRDefault="00F97EFB" w:rsidP="006979D9">
                          <m:oMathPara>
                            <m:oMath>
                              <m:sSub>
                                <m:sSubPr>
                                  <m:ctrlPr>
                                    <w:rPr>
                                      <w:rFonts w:ascii="Cambria Math" w:hAnsi="Cambria Math"/>
                                      <w:i/>
                                    </w:rPr>
                                  </m:ctrlPr>
                                </m:sSubPr>
                                <m:e>
                                  <m:r>
                                    <w:rPr>
                                      <w:rFonts w:ascii="Cambria Math" w:hAnsi="Cambria Math"/>
                                    </w:rPr>
                                    <m:t>σ</m:t>
                                  </m:r>
                                </m:e>
                                <m:sub>
                                  <m:r>
                                    <w:rPr>
                                      <w:rFonts w:ascii="Cambria Math" w:hAnsi="Cambria Math"/>
                                    </w:rPr>
                                    <m:t>end cap</m:t>
                                  </m:r>
                                </m:sub>
                              </m:sSub>
                            </m:oMath>
                          </m:oMathPara>
                        </w:p>
                      </w:txbxContent>
                    </v:textbox>
                  </v:shape>
                </v:group>
                <v:group id="Group 161" o:spid="_x0000_s1128" style="position:absolute;left:8399;top:41;width:5396;height:2252" coordsize="5396,2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Straight Arrow Connector 162" o:spid="_x0000_s1129" type="#_x0000_t32" style="position:absolute;top:2251;width:21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rPIsMAAADcAAAADwAAAGRycy9kb3ducmV2LnhtbERPTWvCQBC9F/wPywi91Y1BQolughUs&#10;BSttoxdvQ3bMhmZnQ3ar8d93hUJv83ifsypH24kLDb51rGA+S0AQ10633Cg4HrZPzyB8QNbYOSYF&#10;N/JQFpOHFebaXfmLLlVoRAxhn6MCE0KfS+lrQxb9zPXEkTu7wWKIcGikHvAaw20n0yTJpMWWY4PB&#10;njaG6u/qxyrYn9yiWvjq4/V99/JpE2eydG6UepyO6yWIQGP4F/+533Scn6VwfyZe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qzyLDAAAA3AAAAA8AAAAAAAAAAAAA&#10;AAAAoQIAAGRycy9kb3ducmV2LnhtbFBLBQYAAAAABAAEAPkAAACRAwAAAAA=&#10;" strokecolor="windowText">
                    <v:stroke endarrow="block"/>
                  </v:shape>
                  <v:shape id="Straight Arrow Connector 163" o:spid="_x0000_s1130" type="#_x0000_t32" style="position:absolute;left:3138;top:2251;width:22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PX4sMAAADcAAAADwAAAGRycy9kb3ducmV2LnhtbERP30vDMBB+F/wfwgl7c6lOhnTLhsoG&#10;+iRtN9jjrbk1nc2lJNla/3sjCL7dx/fzluvRduJKPrSOFTxMMxDEtdMtNwp21fb+GUSIyBo7x6Tg&#10;mwKsV7c3S8y1G7igaxkbkUI45KjAxNjnUobakMUwdT1x4k7OW4wJ+kZqj0MKt518zLK5tNhyajDY&#10;05uh+qu8WAWF9K8f5VNXVcPGzI6fen8oznulJnfjywJEpDH+i//c7zrNn8/g95l0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j1+LDAAAA3AAAAA8AAAAAAAAAAAAA&#10;AAAAoQIAAGRycy9kb3ducmV2LnhtbFBLBQYAAAAABAAEAPkAAACRAwAAAAA=&#10;" strokecolor="windowText">
                    <v:stroke endarrow="block"/>
                  </v:shape>
                  <v:shape id="Text Box 164" o:spid="_x0000_s1131" type="#_x0000_t202" style="position:absolute;left:68;width:4843;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LMIA&#10;AADcAAAADwAAAGRycy9kb3ducmV2LnhtbERPS4vCMBC+L/gfwgje1rTqilSjqCgKyx58HbwNzfSB&#10;zaQ0Ueu/NwsLe5uP7zmzRWsq8aDGlZYVxP0IBHFqdcm5gvNp+zkB4TyyxsoyKXiRg8W88zHDRNsn&#10;H+hx9LkIIewSVFB4XydSurQgg65va+LAZbYx6ANscqkbfIZwU8lBFI2lwZJDQ4E1rQtKb8e7UXCJ&#10;vr432TD/qXdnXWaHlb/GsVaq122XUxCeWv8v/nPvdZg/HsHvM+EC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OccswgAAANwAAAAPAAAAAAAAAAAAAAAAAJgCAABkcnMvZG93&#10;bnJldi54bWxQSwUGAAAAAAQABAD1AAAAhwMAAAAA&#10;" fillcolor="window" stroked="f" strokeweight=".5pt">
                    <v:textbox inset="0,0,0,0">
                      <w:txbxContent>
                        <w:p w:rsidR="00F97EFB" w:rsidRDefault="00F97EFB" w:rsidP="006979D9">
                          <m:oMathPara>
                            <m:oMath>
                              <m:sSub>
                                <m:sSubPr>
                                  <m:ctrlPr>
                                    <w:rPr>
                                      <w:rFonts w:ascii="Cambria Math" w:hAnsi="Cambria Math"/>
                                      <w:i/>
                                    </w:rPr>
                                  </m:ctrlPr>
                                </m:sSubPr>
                                <m:e>
                                  <m:r>
                                    <w:rPr>
                                      <w:rFonts w:ascii="Cambria Math" w:hAnsi="Cambria Math"/>
                                    </w:rPr>
                                    <m:t>σ</m:t>
                                  </m:r>
                                </m:e>
                                <m:sub>
                                  <m:r>
                                    <w:rPr>
                                      <w:rFonts w:ascii="Cambria Math" w:hAnsi="Cambria Math"/>
                                    </w:rPr>
                                    <m:t>thermal</m:t>
                                  </m:r>
                                </m:sub>
                              </m:sSub>
                            </m:oMath>
                          </m:oMathPara>
                        </w:p>
                      </w:txbxContent>
                    </v:textbox>
                  </v:shape>
                </v:group>
                <v:group id="Group 165" o:spid="_x0000_s1132" style="position:absolute;left:16508;width:5249;height:2320" coordsize="5248,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Straight Arrow Connector 166" o:spid="_x0000_s1133" type="#_x0000_t32" style="position:absolute;left:3070;top:2320;width:21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HJIcMAAADcAAAADwAAAGRycy9kb3ducmV2LnhtbERPTWvCQBC9C/6HZYTemk1EQkldgxZa&#10;Cm1RUy/ehuyYDWZnQ3ar6b/vFgRv83ifsyxH24kLDb51rCBLUhDEtdMtNwoO36+PTyB8QNbYOSYF&#10;v+ShXE0nSyy0u/KeLlVoRAxhX6ACE0JfSOlrQxZ94nriyJ3cYDFEODRSD3iN4baT8zTNpcWWY4PB&#10;nl4M1efqxyr4OrpFtfDV9u3zY7OzqTP5PDNKPczG9TOIQGO4i2/udx3n5zn8PxMv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RySHDAAAA3AAAAA8AAAAAAAAAAAAA&#10;AAAAoQIAAGRycy9kb3ducmV2LnhtbFBLBQYAAAAABAAEAPkAAACRAwAAAAA=&#10;" strokecolor="windowText">
                    <v:stroke endarrow="block"/>
                  </v:shape>
                  <v:shape id="Straight Arrow Connector 167" o:spid="_x0000_s1134" type="#_x0000_t32" style="position:absolute;top:2320;width:22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jR4cQAAADcAAAADwAAAGRycy9kb3ducmV2LnhtbERPS0vDQBC+C/6HZYTe7MYHtaTdFhUF&#10;PZUkFnqcZqfZ1Oxs2N028d93BcHbfHzPWa5H24kz+dA6VnA3zUAQ10633Cj4qt5v5yBCRNbYOSYF&#10;PxRgvbq+WmKu3cAFncvYiBTCIUcFJsY+lzLUhiyGqeuJE3dw3mJM0DdSexxSuO3kfZbNpMWWU4PB&#10;nl4N1d/lySoopH/5LB+7qhrezMN+o7e74rhVanIzPi9ARBrjv/jP/aHT/NkT/D6TLpC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2NHhxAAAANwAAAAPAAAAAAAAAAAA&#10;AAAAAKECAABkcnMvZG93bnJldi54bWxQSwUGAAAAAAQABAD5AAAAkgMAAAAA&#10;" strokecolor="windowText">
                    <v:stroke endarrow="block"/>
                  </v:shape>
                  <v:shape id="Text Box 168" o:spid="_x0000_s1135" type="#_x0000_t202" style="position:absolute;left:1500;width:3506;height:1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NKcYA&#10;AADcAAAADwAAAGRycy9kb3ducmV2LnhtbESPS2vDQAyE74H+h0WB3pK1WxqC43VIS0sLIYc8euhN&#10;eOUH8WqNd5u4/746BHKTmNHMp3w9uk5daAitZwPpPAFFXHrbcm3gdPyYLUGFiGyx80wG/ijAuniY&#10;5JhZf+U9XQ6xVhLCIUMDTYx9pnUoG3IY5r4nFq3yg8Mo61BrO+BVwl2nn5JkoR22LA0N9vTWUHk+&#10;/DoD38nL9r16rnf958m21f41/qSpNeZxOm5WoCKN8W6+XX9ZwV8IrTwjE+j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TNKcYAAADcAAAADwAAAAAAAAAAAAAAAACYAgAAZHJz&#10;L2Rvd25yZXYueG1sUEsFBgAAAAAEAAQA9QAAAIsDAAAAAA==&#10;" fillcolor="window" stroked="f" strokeweight=".5pt">
                    <v:textbox inset="0,0,0,0">
                      <w:txbxContent>
                        <w:p w:rsidR="00F97EFB" w:rsidRDefault="00F97EFB" w:rsidP="006979D9">
                          <m:oMathPara>
                            <m:oMath>
                              <m:sSub>
                                <m:sSubPr>
                                  <m:ctrlPr>
                                    <w:rPr>
                                      <w:rFonts w:ascii="Cambria Math" w:hAnsi="Cambria Math"/>
                                      <w:i/>
                                    </w:rPr>
                                  </m:ctrlPr>
                                </m:sSubPr>
                                <m:e>
                                  <m:r>
                                    <w:rPr>
                                      <w:rFonts w:ascii="Cambria Math" w:hAnsi="Cambria Math"/>
                                    </w:rPr>
                                    <m:t>0.3σ</m:t>
                                  </m:r>
                                </m:e>
                                <m:sub>
                                  <m:r>
                                    <w:rPr>
                                      <w:rFonts w:ascii="Cambria Math" w:hAnsi="Cambria Math"/>
                                    </w:rPr>
                                    <m:t>lh</m:t>
                                  </m:r>
                                </m:sub>
                              </m:sSub>
                            </m:oMath>
                          </m:oMathPara>
                        </w:p>
                      </w:txbxContent>
                    </v:textbox>
                  </v:shape>
                </v:group>
                <v:group id="Group 169" o:spid="_x0000_s1136" style="position:absolute;left:18329;top:4178;width:2451;height:4124" coordsize="245110,412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Straight Arrow Connector 170" o:spid="_x0000_s1137" type="#_x0000_t32" style="position:absolute;left:4138;width:0;height:1397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WxGMUAAADcAAAADwAAAGRycy9kb3ducmV2LnhtbESPQUvDQBCF74L/YRnBm93owWrabREh&#10;KIaKrdbzkB2TYHY27I5t+u+dg+BthvfmvW+W6ykM5kAp95EdXM8KMMRN9D23Dj7eq6s7MFmQPQ6R&#10;ycGJMqxX52dLLH088pYOO2mNhnAu0UEnMpbW5qajgHkWR2LVvmIKKLqm1vqERw0Pg70pilsbsGdt&#10;6HCkx46a791PcJBeNm+bbVWlut5/jqfX+n4uT+Lc5cX0sAAjNMm/+e/62Sv+XPH1GZ3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WxGMUAAADcAAAADwAAAAAAAAAA&#10;AAAAAAChAgAAZHJzL2Rvd25yZXYueG1sUEsFBgAAAAAEAAQA+QAAAJMDAAAAAA==&#10;" strokecolor="windowText">
                    <v:stroke endarrow="block"/>
                  </v:shape>
                  <v:shape id="Straight Arrow Connector 171" o:spid="_x0000_s1138" type="#_x0000_t32" style="position:absolute;left:95164;width:0;height:1397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kUg8MAAADcAAAADwAAAGRycy9kb3ducmV2LnhtbERPTWvCQBC9F/oflin0pht7qG10FSmE&#10;FoOl2trzkJ0mwexs2B01/vtuQehtHu9z5svBdepEIbaeDUzGGSjiytuWawNfn8XoCVQUZIudZzJw&#10;oQjLxe3NHHPrz7yl005qlUI45migEelzrWPVkMM49j1x4n58cCgJhlrbgOcU7jr9kGWP2mHLqaHB&#10;nl4aqg67ozMQ1puPzbYoQlnuv/vLe/k8lVcx5v5uWM1ACQ3yL76632yaP53A3zPpAr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pFIPDAAAA3AAAAA8AAAAAAAAAAAAA&#10;AAAAoQIAAGRycy9kb3ducmV2LnhtbFBLBQYAAAAABAAEAPkAAACRAwAAAAA=&#10;" strokecolor="windowText">
                    <v:stroke endarrow="block"/>
                  </v:shape>
                  <v:shape id="Straight Arrow Connector 172" o:spid="_x0000_s1139" type="#_x0000_t32" style="position:absolute;left:177915;width:0;height:1403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uK9MMAAADcAAAADwAAAGRycy9kb3ducmV2LnhtbERPTWvCQBC9C/0PyxR6q5t6qG10FSkE&#10;pcFSbe15yE6TYHY27E41/vtuoeBtHu9z5svBdepEIbaeDTyMM1DElbct1wY+P4r7J1BRkC12nsnA&#10;hSIsFzejOebWn3lHp73UKoVwzNFAI9LnWseqIYdx7HvixH374FASDLW2Ac8p3HV6kmWP2mHLqaHB&#10;nl4aqo77H2cgvG7ft7uiCGV5+Oovb+XzVNZizN3tsJqBEhrkKv53b2yaP53A3zPpAr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7ivTDAAAA3AAAAA8AAAAAAAAAAAAA&#10;AAAAoQIAAGRycy9kb3ducmV2LnhtbFBLBQYAAAAABAAEAPkAAACRAwAAAAA=&#10;" strokecolor="windowText">
                    <v:stroke endarrow="block"/>
                  </v:shape>
                  <v:shape id="Straight Arrow Connector 173" o:spid="_x0000_s1140" type="#_x0000_t32" style="position:absolute;left:182053;top:268941;width:0;height:1434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pBP8MAAADcAAAADwAAAGRycy9kb3ducmV2LnhtbERP30vDMBB+H/g/hBN821I3mdItGzoc&#10;6NNo68DHW3M21eZSkmyt/70RBN/u4/t56+1oO3EhH1rHCm5nGQji2umWGwVv1X76ACJEZI2dY1Lw&#10;TQG2m6vJGnPtBi7oUsZGpBAOOSowMfa5lKE2ZDHMXE+cuA/nLcYEfSO1xyGF207Os2wpLbacGgz2&#10;tDNUf5Vnq6CQ/um1vOuqang2i9NBH9+Lz6NSN9fj4wpEpDH+i//cLzrNv1/A7zPpAr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6QT/DAAAA3AAAAA8AAAAAAAAAAAAA&#10;AAAAoQIAAGRycy9kb3ducmV2LnhtbFBLBQYAAAAABAAEAPkAAACRAwAAAAA=&#10;" strokecolor="windowText">
                    <v:stroke endarrow="block"/>
                  </v:shape>
                  <v:shape id="Straight Arrow Connector 174" o:spid="_x0000_s1141" type="#_x0000_t32" style="position:absolute;left:95164;top:268941;width:0;height:142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PZS8MAAADcAAAADwAAAGRycy9kb3ducmV2LnhtbERP30vDMBB+H/g/hBN821LnmNItGzoc&#10;zKfR1oGPt+Zsqs2lJHGt/70RBN/u4/t56+1oO3EhH1rHCm5nGQji2umWGwWv1X76ACJEZI2dY1Lw&#10;TQG2m6vJGnPtBi7oUsZGpBAOOSowMfa5lKE2ZDHMXE+cuHfnLcYEfSO1xyGF207Os2wpLbacGgz2&#10;tDNUf5ZfVkEh/dNLueiqang2d+ejPr0VHyelbq7HxxWISGP8F/+5DzrNv1/A7zPpAr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T2UvDAAAA3AAAAA8AAAAAAAAAAAAA&#10;AAAAoQIAAGRycy9kb3ducmV2LnhtbFBLBQYAAAAABAAEAPkAAACRAwAAAAA=&#10;" strokecolor="windowText">
                    <v:stroke endarrow="block"/>
                  </v:shape>
                  <v:shape id="Straight Arrow Connector 175" o:spid="_x0000_s1142" type="#_x0000_t32" style="position:absolute;left:12413;top:268941;width:0;height:142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980MMAAADcAAAADwAAAGRycy9kb3ducmV2LnhtbERPS0vDQBC+C/6HZYTe7MZ3SbstKhX0&#10;VJK00OM0O81Gs7Nhd23iv3cFobf5+J6zWI22EyfyoXWs4GaagSCunW65UbCt3q5nIEJE1tg5JgU/&#10;FGC1vLxYYK7dwAWdytiIFMIhRwUmxj6XMtSGLIap64kTd3TeYkzQN1J7HFK47eRtlj1Kiy2nBoM9&#10;vRqqv8pvq6CQ/uWjvO+qalibu8NG7/bF506pydX4PAcRaYxn8b/7Xaf5Tw/w90y6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ffNDDAAAA3AAAAA8AAAAAAAAAAAAA&#10;AAAAoQIAAGRycy9kb3ducmV2LnhtbFBLBQYAAAAABAAEAPkAAACRAwAAAAA=&#10;" strokecolor="windowText">
                    <v:stroke endarrow="block"/>
                  </v:shape>
                  <v:shape id="Text Box 176" o:spid="_x0000_s1143" type="#_x0000_t202" style="position:absolute;top:119989;width:245110;height:170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RZ8IA&#10;AADcAAAADwAAAGRycy9kb3ducmV2LnhtbERPTWvCQBC9F/wPywi91Y0W0hJdRYVAe7DQqPchOybR&#10;7GzYXTXx13cLhd7m8T5nsepNK27kfGNZwXSSgCAurW64UnDY5y/vIHxA1thaJgUDeVgtR08LzLS9&#10;8zfdilCJGMI+QwV1CF0mpS9rMugntiOO3Mk6gyFCV0nt8B7DTStnSZJKgw3Hhho72tZUXoqrUTD7&#10;PA8FP9Ltq82Pw27vvtJNTko9j/v1HESgPvyL/9wfOs5/S+H3mXi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ypFnwgAAANwAAAAPAAAAAAAAAAAAAAAAAJgCAABkcnMvZG93&#10;bnJldi54bWxQSwUGAAAAAAQABAD1AAAAhwMAAAAA&#10;" fillcolor="window" stroked="f" strokeweight=".5pt">
                    <v:fill opacity="0"/>
                    <v:textbox inset="0,0,0,0">
                      <w:txbxContent>
                        <w:p w:rsidR="00F97EFB" w:rsidRDefault="00F97EFB" w:rsidP="006979D9">
                          <m:oMathPara>
                            <m:oMath>
                              <m:sSub>
                                <m:sSubPr>
                                  <m:ctrlPr>
                                    <w:rPr>
                                      <w:rFonts w:ascii="Cambria Math" w:hAnsi="Cambria Math"/>
                                      <w:i/>
                                    </w:rPr>
                                  </m:ctrlPr>
                                </m:sSubPr>
                                <m:e>
                                  <m:r>
                                    <w:rPr>
                                      <w:rFonts w:ascii="Cambria Math" w:hAnsi="Cambria Math"/>
                                    </w:rPr>
                                    <m:t>P</m:t>
                                  </m:r>
                                </m:e>
                                <m:sub>
                                  <m:r>
                                    <w:rPr>
                                      <w:rFonts w:ascii="Cambria Math" w:hAnsi="Cambria Math"/>
                                    </w:rPr>
                                    <m:t>i</m:t>
                                  </m:r>
                                </m:sub>
                              </m:sSub>
                            </m:oMath>
                          </m:oMathPara>
                        </w:p>
                      </w:txbxContent>
                    </v:textbox>
                  </v:shape>
                </v:group>
                <v:group id="Group 177" o:spid="_x0000_s1144" style="position:absolute;left:26687;top:620;width:4578;height:2690" coordsize="457782,268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Straight Arrow Connector 178" o:spid="_x0000_s1145" type="#_x0000_t32" style="position:absolute;left:239978;top:227565;width:217804;height:4137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9HsUAAADcAAAADwAAAGRycy9kb3ducmV2LnhtbESPQUvDQBCF74L/YRnBm93owWrabREh&#10;KIaKrdbzkB2TYHY27I5t+u+dg+BthvfmvW+W6ykM5kAp95EdXM8KMMRN9D23Dj7eq6s7MFmQPQ6R&#10;ycGJMqxX52dLLH088pYOO2mNhnAu0UEnMpbW5qajgHkWR2LVvmIKKLqm1vqERw0Pg70pilsbsGdt&#10;6HCkx46a791PcJBeNm+bbVWlut5/jqfX+n4uT+Lc5cX0sAAjNMm/+e/62Sv+XGn1GZ3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O9HsUAAADcAAAADwAAAAAAAAAA&#10;AAAAAAChAgAAZHJzL2Rvd25yZXYueG1sUEsFBgAAAAAEAAQA+QAAAJMDAAAAAA==&#10;" strokecolor="windowText">
                    <v:stroke endarrow="block"/>
                  </v:shape>
                  <v:shape id="Straight Arrow Connector 179" o:spid="_x0000_s1146" type="#_x0000_t32" style="position:absolute;top:223428;width:2164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J21cQAAADcAAAADwAAAGRycy9kb3ducmV2LnhtbERPS0vDQBC+C/6HZYTe7MYHatNui0oF&#10;PZUkLfQ4zU6z0exs2F2b+O9dQehtPr7nLFaj7cSJfGgdK7iZZiCIa6dbbhRsq7frJxAhImvsHJOC&#10;HwqwWl5eLDDXbuCCTmVsRArhkKMCE2OfSxlqQxbD1PXEiTs6bzEm6BupPQ4p3HbyNssepMWWU4PB&#10;nl4N1V/lt1VQSP/yUd53VTWszd1ho3f74nOn1ORqfJ6DiDTGs/jf/a7T/McZ/D2TL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0nbVxAAAANwAAAAPAAAAAAAAAAAA&#10;AAAAAKECAABkcnMvZG93bnJldi54bWxQSwUGAAAAAAQABAD5AAAAkgMAAAAA&#10;" strokecolor="windowText">
                    <v:stroke endarrow="block"/>
                  </v:shape>
                  <v:shape id="Text Box 180" o:spid="_x0000_s1147" type="#_x0000_t202" style="position:absolute;left:103439;width:350377;height:169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4n1cYA&#10;AADcAAAADwAAAGRycy9kb3ducmV2LnhtbESPT2vCQBDF74V+h2UK3uomikWim2CLRaH0oLUHb0N2&#10;8gezsyG71fjtO4dCbzO8N+/9Zl2MrlNXGkLr2UA6TUARl962XBs4fb0/L0GFiGyx80wG7hSgyB8f&#10;1phZf+MDXY+xVhLCIUMDTYx9pnUoG3IYpr4nFq3yg8Mo61BrO+BNwl2nZ0nyoh22LA0N9vTWUHk5&#10;/jgD38niY1vN689+d7JtdXiN5zS1xkyexs0KVKQx/pv/rvdW8JeCL8/IB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4n1cYAAADcAAAADwAAAAAAAAAAAAAAAACYAgAAZHJz&#10;L2Rvd25yZXYueG1sUEsFBgAAAAAEAAQA9QAAAIsDAAAAAA==&#10;" fillcolor="window" stroked="f" strokeweight=".5pt">
                    <v:textbox inset="0,0,0,0">
                      <w:txbxContent>
                        <w:p w:rsidR="00F97EFB" w:rsidRDefault="00F97EFB" w:rsidP="006979D9">
                          <m:oMathPara>
                            <m:oMath>
                              <m:sSub>
                                <m:sSubPr>
                                  <m:ctrlPr>
                                    <w:rPr>
                                      <w:rFonts w:ascii="Cambria Math" w:hAnsi="Cambria Math"/>
                                      <w:i/>
                                    </w:rPr>
                                  </m:ctrlPr>
                                </m:sSubPr>
                                <m:e>
                                  <m:r>
                                    <w:rPr>
                                      <w:rFonts w:ascii="Cambria Math" w:hAnsi="Cambria Math"/>
                                    </w:rPr>
                                    <m:t>σ</m:t>
                                  </m:r>
                                </m:e>
                                <m:sub>
                                  <m:r>
                                    <w:rPr>
                                      <w:rFonts w:ascii="Cambria Math" w:hAnsi="Cambria Math"/>
                                    </w:rPr>
                                    <m:t>lb</m:t>
                                  </m:r>
                                </m:sub>
                              </m:sSub>
                            </m:oMath>
                          </m:oMathPara>
                        </w:p>
                      </w:txbxContent>
                    </v:textbox>
                  </v:shape>
                </v:group>
                <v:group id="Group 181" o:spid="_x0000_s1148" style="position:absolute;left:26687;top:10468;width:4819;height:2102" coordsize="481974,210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Straight Arrow Connector 182" o:spid="_x0000_s1149" type="#_x0000_t32" style="position:absolute;left:264804;top:33101;width:217170;height:412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7608MAAADcAAAADwAAAGRycy9kb3ducmV2LnhtbERPS2vCQBC+F/oflin0ppt6qJq6SikE&#10;pcGi9nEestMkNDsbdqca/71bEHqbj+85i9XgOnWkEFvPBh7GGSjiytuWawMf78VoBioKssXOMxk4&#10;U4TV8vZmgbn1J97T8SC1SiEcczTQiPS51rFqyGEc+544cd8+OJQEQ61twFMKd52eZNmjdthyamiw&#10;p5eGqp/DrzMQXre77b4oQll+fvXnt3I+lbUYc383PD+BEhrkX3x1b2yaP5vA3zPpAr2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u+tPDAAAA3AAAAA8AAAAAAAAAAAAA&#10;AAAAoQIAAGRycy9kb3ducmV2LnhtbFBLBQYAAAAABAAEAPkAAACRAwAAAAA=&#10;" strokecolor="windowText">
                    <v:stroke endarrow="block"/>
                  </v:shape>
                  <v:shape id="Straight Arrow Connector 183" o:spid="_x0000_s1150" type="#_x0000_t32" style="position:absolute;width:215900;height:28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8xGMMAAADcAAAADwAAAGRycy9kb3ducmV2LnhtbERP30vDMBB+F/wfwgl7c6lOZHTLhsoG&#10;+iRtN9jjrbk1nc2lJNla/3sjCL7dx/fzluvRduJKPrSOFTxMMxDEtdMtNwp21fZ+DiJEZI2dY1Lw&#10;TQHWq9ubJebaDVzQtYyNSCEcclRgYuxzKUNtyGKYup44cSfnLcYEfSO1xyGF204+ZtmztNhyajDY&#10;05uh+qu8WAWF9K8f5VNXVcPGzI6fen8oznulJnfjywJEpDH+i//c7zrNn8/g95l0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vMRjDAAAA3AAAAA8AAAAAAAAAAAAA&#10;AAAAoQIAAGRycy9kb3ducmV2LnhtbFBLBQYAAAAABAAEAPkAAACRAwAAAAA=&#10;" strokecolor="windowText">
                    <v:stroke endarrow="block"/>
                  </v:shape>
                  <v:shape id="Text Box 184" o:spid="_x0000_s1151" type="#_x0000_t202" style="position:absolute;left:37238;top:41376;width:349885;height:168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HarMMA&#10;AADcAAAADwAAAGRycy9kb3ducmV2LnhtbERPTWvCQBC9C/0PyxS86aa2hJC6SisE6kHB2N6H7DRJ&#10;m50Nu1tN/PVdQfA2j/c5y/VgOnEi51vLCp7mCQjiyuqWawWfx2KWgfABWWNnmRSM5GG9epgsMdf2&#10;zAc6laEWMYR9jgqaEPpcSl81ZNDPbU8cuW/rDIYIXS21w3MMN51cJEkqDbYcGxrsadNQ9Vv+GQWL&#10;7c9Y8iXdPNvia9wd3T59L0ip6ePw9goi0BDu4pv7Q8f52Qtcn4kX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HarMMAAADcAAAADwAAAAAAAAAAAAAAAACYAgAAZHJzL2Rv&#10;d25yZXYueG1sUEsFBgAAAAAEAAQA9QAAAIgDAAAAAA==&#10;" fillcolor="window" stroked="f" strokeweight=".5pt">
                    <v:fill opacity="0"/>
                    <v:textbox inset="0,0,0,0">
                      <w:txbxContent>
                        <w:p w:rsidR="00F97EFB" w:rsidRDefault="00F97EFB" w:rsidP="006979D9">
                          <m:oMathPara>
                            <m:oMath>
                              <m:sSub>
                                <m:sSubPr>
                                  <m:ctrlPr>
                                    <w:rPr>
                                      <w:rFonts w:ascii="Cambria Math" w:hAnsi="Cambria Math"/>
                                      <w:i/>
                                    </w:rPr>
                                  </m:ctrlPr>
                                </m:sSubPr>
                                <m:e>
                                  <m:r>
                                    <w:rPr>
                                      <w:rFonts w:ascii="Cambria Math" w:hAnsi="Cambria Math"/>
                                    </w:rPr>
                                    <m:t>-σ</m:t>
                                  </m:r>
                                </m:e>
                                <m:sub>
                                  <m:r>
                                    <w:rPr>
                                      <w:rFonts w:ascii="Cambria Math" w:hAnsi="Cambria Math"/>
                                    </w:rPr>
                                    <m:t>lb</m:t>
                                  </m:r>
                                </m:sub>
                              </m:sSub>
                            </m:oMath>
                          </m:oMathPara>
                        </w:p>
                      </w:txbxContent>
                    </v:textbox>
                  </v:shape>
                </v:group>
              </v:group>
            </w:pict>
          </mc:Fallback>
        </mc:AlternateContent>
      </w:r>
    </w:p>
    <w:p w:rsidR="006979D9" w:rsidRPr="00D87F95" w:rsidRDefault="006979D9" w:rsidP="00D87F95">
      <w:pPr>
        <w:autoSpaceDE w:val="0"/>
        <w:autoSpaceDN w:val="0"/>
        <w:adjustRightInd w:val="0"/>
        <w:spacing w:line="360" w:lineRule="auto"/>
        <w:ind w:firstLine="567"/>
        <w:rPr>
          <w:sz w:val="24"/>
          <w:szCs w:val="24"/>
        </w:rPr>
      </w:pPr>
    </w:p>
    <w:p w:rsidR="006979D9" w:rsidRPr="00D87F95" w:rsidRDefault="006979D9" w:rsidP="00D87F95">
      <w:pPr>
        <w:autoSpaceDE w:val="0"/>
        <w:autoSpaceDN w:val="0"/>
        <w:adjustRightInd w:val="0"/>
        <w:spacing w:line="360" w:lineRule="auto"/>
        <w:ind w:firstLine="567"/>
        <w:rPr>
          <w:sz w:val="24"/>
          <w:szCs w:val="24"/>
        </w:rPr>
      </w:pPr>
    </w:p>
    <w:p w:rsidR="006979D9" w:rsidRPr="00D87F95" w:rsidRDefault="006979D9" w:rsidP="00D87F95">
      <w:pPr>
        <w:autoSpaceDE w:val="0"/>
        <w:autoSpaceDN w:val="0"/>
        <w:adjustRightInd w:val="0"/>
        <w:spacing w:line="360" w:lineRule="auto"/>
        <w:rPr>
          <w:b/>
          <w:sz w:val="24"/>
          <w:szCs w:val="24"/>
        </w:rPr>
      </w:pPr>
    </w:p>
    <w:p w:rsidR="006979D9" w:rsidRPr="00D87F95" w:rsidRDefault="006979D9" w:rsidP="00D87F95">
      <w:pPr>
        <w:autoSpaceDE w:val="0"/>
        <w:autoSpaceDN w:val="0"/>
        <w:adjustRightInd w:val="0"/>
        <w:spacing w:line="360" w:lineRule="auto"/>
        <w:rPr>
          <w:b/>
          <w:sz w:val="24"/>
          <w:szCs w:val="24"/>
        </w:rPr>
      </w:pPr>
    </w:p>
    <w:p w:rsidR="006979D9" w:rsidRPr="00D87F95" w:rsidRDefault="006979D9" w:rsidP="00D87F95">
      <w:pPr>
        <w:autoSpaceDE w:val="0"/>
        <w:autoSpaceDN w:val="0"/>
        <w:adjustRightInd w:val="0"/>
        <w:spacing w:line="360" w:lineRule="auto"/>
        <w:rPr>
          <w:b/>
          <w:sz w:val="24"/>
          <w:szCs w:val="24"/>
        </w:rPr>
      </w:pPr>
    </w:p>
    <w:p w:rsidR="00C74D2E" w:rsidRPr="00C74D2E" w:rsidRDefault="00C74D2E" w:rsidP="00C74D2E">
      <w:pPr>
        <w:autoSpaceDE w:val="0"/>
        <w:autoSpaceDN w:val="0"/>
        <w:adjustRightInd w:val="0"/>
        <w:spacing w:line="360" w:lineRule="auto"/>
        <w:jc w:val="center"/>
        <w:rPr>
          <w:sz w:val="24"/>
          <w:szCs w:val="24"/>
        </w:rPr>
      </w:pPr>
      <w:r w:rsidRPr="00C74D2E">
        <w:rPr>
          <w:b/>
          <w:sz w:val="24"/>
        </w:rPr>
        <w:t>Figure</w:t>
      </w:r>
      <w:r w:rsidR="00861417">
        <w:rPr>
          <w:b/>
          <w:sz w:val="24"/>
        </w:rPr>
        <w:t>.</w:t>
      </w:r>
      <w:r w:rsidRPr="00C74D2E">
        <w:rPr>
          <w:b/>
          <w:sz w:val="24"/>
        </w:rPr>
        <w:t>3</w:t>
      </w:r>
      <w:r w:rsidR="00861417">
        <w:rPr>
          <w:b/>
          <w:sz w:val="24"/>
        </w:rPr>
        <w:t>-</w:t>
      </w:r>
      <w:r w:rsidRPr="00C74D2E">
        <w:rPr>
          <w:b/>
          <w:sz w:val="24"/>
        </w:rPr>
        <w:t>5</w:t>
      </w:r>
      <w:r w:rsidR="00861417">
        <w:rPr>
          <w:b/>
          <w:sz w:val="24"/>
        </w:rPr>
        <w:t>:</w:t>
      </w:r>
      <w:r w:rsidRPr="00C74D2E">
        <w:rPr>
          <w:sz w:val="24"/>
        </w:rPr>
        <w:t xml:space="preserve"> Pipeline Stresses</w:t>
      </w:r>
      <w:r w:rsidR="00996B94">
        <w:rPr>
          <w:sz w:val="24"/>
        </w:rPr>
        <w:t>.</w:t>
      </w:r>
    </w:p>
    <w:p w:rsidR="00C74D2E" w:rsidRDefault="00C74D2E" w:rsidP="00D87F95">
      <w:pPr>
        <w:autoSpaceDE w:val="0"/>
        <w:autoSpaceDN w:val="0"/>
        <w:adjustRightInd w:val="0"/>
        <w:spacing w:line="360" w:lineRule="auto"/>
        <w:rPr>
          <w:sz w:val="24"/>
          <w:szCs w:val="24"/>
        </w:rPr>
      </w:pPr>
    </w:p>
    <w:p w:rsidR="006979D9" w:rsidRPr="00D87F95" w:rsidRDefault="006979D9" w:rsidP="00D87F95">
      <w:pPr>
        <w:autoSpaceDE w:val="0"/>
        <w:autoSpaceDN w:val="0"/>
        <w:adjustRightInd w:val="0"/>
        <w:spacing w:line="360" w:lineRule="auto"/>
        <w:rPr>
          <w:b/>
          <w:sz w:val="24"/>
          <w:szCs w:val="24"/>
        </w:rPr>
      </w:pPr>
      <w:r w:rsidRPr="00D87F95">
        <w:rPr>
          <w:sz w:val="24"/>
          <w:szCs w:val="24"/>
        </w:rPr>
        <w:t>The longitudinal stresses consist of:</w:t>
      </w:r>
    </w:p>
    <w:p w:rsidR="006979D9" w:rsidRPr="00D87F95" w:rsidRDefault="006979D9" w:rsidP="00D87F95">
      <w:pPr>
        <w:autoSpaceDE w:val="0"/>
        <w:autoSpaceDN w:val="0"/>
        <w:adjustRightInd w:val="0"/>
        <w:spacing w:line="360" w:lineRule="auto"/>
        <w:rPr>
          <w:b/>
          <w:sz w:val="24"/>
          <w:szCs w:val="24"/>
        </w:rPr>
      </w:pPr>
    </w:p>
    <w:p w:rsidR="006979D9" w:rsidRPr="00D87F95" w:rsidRDefault="006979D9" w:rsidP="00D87F95">
      <w:pPr>
        <w:autoSpaceDE w:val="0"/>
        <w:autoSpaceDN w:val="0"/>
        <w:adjustRightInd w:val="0"/>
        <w:spacing w:line="360" w:lineRule="auto"/>
        <w:rPr>
          <w:b/>
          <w:sz w:val="24"/>
          <w:szCs w:val="24"/>
        </w:rPr>
      </w:pPr>
      <w:r w:rsidRPr="00D87F95">
        <w:rPr>
          <w:b/>
          <w:sz w:val="24"/>
          <w:szCs w:val="24"/>
        </w:rPr>
        <w:t>End Cap Effect</w:t>
      </w:r>
    </w:p>
    <w:p w:rsidR="006979D9" w:rsidRPr="00D87F95" w:rsidRDefault="006979D9" w:rsidP="00D87F95">
      <w:pPr>
        <w:autoSpaceDE w:val="0"/>
        <w:autoSpaceDN w:val="0"/>
        <w:adjustRightInd w:val="0"/>
        <w:spacing w:line="360" w:lineRule="auto"/>
        <w:rPr>
          <w:b/>
          <w:sz w:val="24"/>
          <w:szCs w:val="24"/>
        </w:rPr>
      </w:pPr>
    </w:p>
    <w:p w:rsidR="006979D9" w:rsidRPr="00D87F95" w:rsidRDefault="00DC26F6" w:rsidP="00C74D2E">
      <w:pPr>
        <w:pStyle w:val="ListParagraph"/>
        <w:autoSpaceDE w:val="0"/>
        <w:autoSpaceDN w:val="0"/>
        <w:adjustRightInd w:val="0"/>
        <w:spacing w:line="360" w:lineRule="auto"/>
        <w:ind w:left="0"/>
        <w:rPr>
          <w:sz w:val="24"/>
          <w:szCs w:val="24"/>
        </w:rPr>
      </w:pPr>
      <m:oMath>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vertAlign w:val="subscript"/>
              </w:rPr>
              <m:t>lc</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PD</m:t>
            </m:r>
          </m:num>
          <m:den>
            <m:r>
              <w:rPr>
                <w:rFonts w:ascii="Cambria Math" w:hAnsi="Cambria Math"/>
                <w:sz w:val="24"/>
                <w:szCs w:val="24"/>
              </w:rPr>
              <m:t>4t</m:t>
            </m:r>
          </m:den>
        </m:f>
      </m:oMath>
      <w:r w:rsidR="006979D9" w:rsidRPr="00D87F95">
        <w:rPr>
          <w:sz w:val="24"/>
          <w:szCs w:val="24"/>
        </w:rPr>
        <w:t xml:space="preserve">                                                  </w:t>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t xml:space="preserve">  </w:t>
      </w:r>
      <w:r w:rsidR="006979D9" w:rsidRPr="00D87F95">
        <w:rPr>
          <w:sz w:val="24"/>
          <w:szCs w:val="24"/>
        </w:rPr>
        <w:t>(</w:t>
      </w:r>
      <w:r w:rsidR="00C74D2E">
        <w:rPr>
          <w:sz w:val="24"/>
          <w:szCs w:val="24"/>
        </w:rPr>
        <w:t>3</w:t>
      </w:r>
      <w:r w:rsidR="006979D9" w:rsidRPr="00D87F95">
        <w:rPr>
          <w:sz w:val="24"/>
          <w:szCs w:val="24"/>
        </w:rPr>
        <w:t>.2</w:t>
      </w:r>
      <w:r w:rsidR="00C74D2E">
        <w:rPr>
          <w:sz w:val="24"/>
          <w:szCs w:val="24"/>
        </w:rPr>
        <w:t>8</w:t>
      </w:r>
      <w:r w:rsidR="006979D9" w:rsidRPr="00D87F95">
        <w:rPr>
          <w:sz w:val="24"/>
          <w:szCs w:val="24"/>
        </w:rPr>
        <w:t xml:space="preserve">) </w:t>
      </w:r>
    </w:p>
    <w:p w:rsidR="006979D9" w:rsidRPr="00D87F95" w:rsidRDefault="006979D9" w:rsidP="00D87F95">
      <w:pPr>
        <w:pStyle w:val="ListParagraph"/>
        <w:autoSpaceDE w:val="0"/>
        <w:autoSpaceDN w:val="0"/>
        <w:adjustRightInd w:val="0"/>
        <w:spacing w:line="360" w:lineRule="auto"/>
        <w:ind w:left="630"/>
        <w:rPr>
          <w:sz w:val="24"/>
          <w:szCs w:val="24"/>
        </w:rPr>
      </w:pPr>
    </w:p>
    <w:p w:rsidR="006979D9" w:rsidRPr="00D87F95" w:rsidRDefault="006979D9" w:rsidP="00D87F95">
      <w:pPr>
        <w:pStyle w:val="ListParagraph"/>
        <w:autoSpaceDE w:val="0"/>
        <w:autoSpaceDN w:val="0"/>
        <w:adjustRightInd w:val="0"/>
        <w:spacing w:line="360" w:lineRule="auto"/>
        <w:ind w:left="0"/>
        <w:rPr>
          <w:b/>
          <w:bCs/>
          <w:sz w:val="24"/>
          <w:szCs w:val="24"/>
        </w:rPr>
      </w:pPr>
      <w:r w:rsidRPr="00D87F95">
        <w:rPr>
          <w:b/>
          <w:bCs/>
          <w:sz w:val="24"/>
          <w:szCs w:val="24"/>
        </w:rPr>
        <w:t>Hoop stress Poison’s effect</w:t>
      </w:r>
    </w:p>
    <w:p w:rsidR="006979D9" w:rsidRPr="00D87F95" w:rsidRDefault="006979D9" w:rsidP="00C74D2E">
      <w:pPr>
        <w:pStyle w:val="ListParagraph"/>
        <w:autoSpaceDE w:val="0"/>
        <w:autoSpaceDN w:val="0"/>
        <w:adjustRightInd w:val="0"/>
        <w:spacing w:line="360" w:lineRule="auto"/>
        <w:ind w:left="0"/>
        <w:jc w:val="both"/>
        <w:rPr>
          <w:bCs/>
          <w:sz w:val="24"/>
          <w:szCs w:val="24"/>
        </w:rPr>
      </w:pPr>
      <w:r w:rsidRPr="00D87F95">
        <w:rPr>
          <w:bCs/>
          <w:sz w:val="24"/>
          <w:szCs w:val="24"/>
        </w:rPr>
        <w:t xml:space="preserve">The internal pressure induces a hoop stress and expansion circumferentially to the pipeline wall. At the same time, </w:t>
      </w:r>
      <w:r w:rsidR="00936120">
        <w:rPr>
          <w:bCs/>
          <w:sz w:val="24"/>
          <w:szCs w:val="24"/>
        </w:rPr>
        <w:t>t</w:t>
      </w:r>
      <w:r w:rsidRPr="00D87F95">
        <w:rPr>
          <w:bCs/>
          <w:sz w:val="24"/>
          <w:szCs w:val="24"/>
        </w:rPr>
        <w:t>he pipe expands in hoop direction and the Poisson’s effect results in an axial contraction as shown in the Figure 4.5. For unrestrained pipeline, the corresponding strain and stress due to Poisson’s effect are   calculated as follows:</w:t>
      </w:r>
    </w:p>
    <w:p w:rsidR="006979D9" w:rsidRPr="00D87F95" w:rsidRDefault="006979D9" w:rsidP="00D87F95">
      <w:pPr>
        <w:pStyle w:val="ListParagraph"/>
        <w:autoSpaceDE w:val="0"/>
        <w:autoSpaceDN w:val="0"/>
        <w:adjustRightInd w:val="0"/>
        <w:spacing w:line="360" w:lineRule="auto"/>
        <w:ind w:left="0"/>
        <w:rPr>
          <w:bCs/>
          <w:sz w:val="24"/>
          <w:szCs w:val="24"/>
        </w:rPr>
      </w:pPr>
    </w:p>
    <w:p w:rsidR="006979D9" w:rsidRPr="00D87F95" w:rsidRDefault="00DC26F6" w:rsidP="00C74D2E">
      <w:pPr>
        <w:pStyle w:val="ListParagraph"/>
        <w:autoSpaceDE w:val="0"/>
        <w:autoSpaceDN w:val="0"/>
        <w:adjustRightInd w:val="0"/>
        <w:spacing w:line="360" w:lineRule="auto"/>
        <w:ind w:left="0"/>
        <w:rPr>
          <w:rFonts w:ascii="Cambria Math" w:hAnsi="Cambria Math"/>
          <w:sz w:val="24"/>
          <w:szCs w:val="24"/>
          <w:oMath/>
        </w:rPr>
      </w:pPr>
      <m:oMath>
        <m:sSub>
          <m:sSubPr>
            <m:ctrlPr>
              <w:rPr>
                <w:rFonts w:ascii="Cambria Math" w:hAnsi="Cambria Math"/>
                <w:bCs/>
                <w:i/>
                <w:sz w:val="24"/>
                <w:szCs w:val="24"/>
                <w:vertAlign w:val="subscript"/>
              </w:rPr>
            </m:ctrlPr>
          </m:sSubPr>
          <m:e>
            <m:r>
              <w:rPr>
                <w:rFonts w:ascii="Cambria Math" w:hAnsi="Cambria Math"/>
                <w:sz w:val="24"/>
                <w:szCs w:val="24"/>
              </w:rPr>
              <m:t>σ</m:t>
            </m:r>
          </m:e>
          <m:sub>
            <m:r>
              <w:rPr>
                <w:rFonts w:ascii="Cambria Math" w:hAnsi="Cambria Math"/>
                <w:sz w:val="24"/>
                <w:szCs w:val="24"/>
                <w:vertAlign w:val="subscript"/>
              </w:rPr>
              <m:t>lh</m:t>
            </m:r>
          </m:sub>
        </m:sSub>
        <m:r>
          <w:rPr>
            <w:rFonts w:ascii="Cambria Math" w:hAnsi="Cambria Math"/>
            <w:sz w:val="24"/>
            <w:szCs w:val="24"/>
          </w:rPr>
          <m:t>=ν.</m:t>
        </m:r>
        <m:sSub>
          <m:sSubPr>
            <m:ctrlPr>
              <w:rPr>
                <w:rFonts w:ascii="Cambria Math" w:hAnsi="Cambria Math"/>
                <w:bCs/>
                <w:i/>
                <w:sz w:val="24"/>
                <w:szCs w:val="24"/>
                <w:vertAlign w:val="subscript"/>
              </w:rPr>
            </m:ctrlPr>
          </m:sSubPr>
          <m:e>
            <m:r>
              <w:rPr>
                <w:rFonts w:ascii="Cambria Math" w:hAnsi="Cambria Math"/>
                <w:sz w:val="24"/>
                <w:szCs w:val="24"/>
                <w:vertAlign w:val="subscript"/>
              </w:rPr>
              <m:t>σ</m:t>
            </m:r>
          </m:e>
          <m:sub>
            <m:r>
              <w:rPr>
                <w:rFonts w:ascii="Cambria Math" w:hAnsi="Cambria Math"/>
                <w:sz w:val="24"/>
                <w:szCs w:val="24"/>
                <w:vertAlign w:val="subscript"/>
              </w:rPr>
              <m:t>h</m:t>
            </m:r>
          </m:sub>
        </m:sSub>
      </m:oMath>
      <w:r w:rsidR="006979D9" w:rsidRPr="00D87F95">
        <w:rPr>
          <w:sz w:val="24"/>
          <w:szCs w:val="24"/>
        </w:rPr>
        <w:t xml:space="preserve">                                                </w:t>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t xml:space="preserve">  </w:t>
      </w:r>
      <w:r w:rsidR="006979D9" w:rsidRPr="00D87F95">
        <w:rPr>
          <w:sz w:val="24"/>
          <w:szCs w:val="24"/>
        </w:rPr>
        <w:t>(</w:t>
      </w:r>
      <w:r w:rsidR="00C74D2E">
        <w:rPr>
          <w:sz w:val="24"/>
          <w:szCs w:val="24"/>
        </w:rPr>
        <w:t>3</w:t>
      </w:r>
      <w:r w:rsidR="006979D9" w:rsidRPr="00D87F95">
        <w:rPr>
          <w:sz w:val="24"/>
          <w:szCs w:val="24"/>
        </w:rPr>
        <w:t>.2</w:t>
      </w:r>
      <w:r w:rsidR="00C74D2E">
        <w:rPr>
          <w:sz w:val="24"/>
          <w:szCs w:val="24"/>
        </w:rPr>
        <w:t>9</w:t>
      </w:r>
      <w:r w:rsidR="006979D9" w:rsidRPr="00D87F95">
        <w:rPr>
          <w:sz w:val="24"/>
          <w:szCs w:val="24"/>
        </w:rPr>
        <w:t>)</w:t>
      </w:r>
    </w:p>
    <w:p w:rsidR="006979D9" w:rsidRPr="00D87F95" w:rsidRDefault="006979D9" w:rsidP="00D87F95">
      <w:pPr>
        <w:pStyle w:val="ListParagraph"/>
        <w:autoSpaceDE w:val="0"/>
        <w:autoSpaceDN w:val="0"/>
        <w:adjustRightInd w:val="0"/>
        <w:spacing w:line="360" w:lineRule="auto"/>
        <w:ind w:left="0"/>
        <w:rPr>
          <w:b/>
          <w:bCs/>
          <w:sz w:val="24"/>
          <w:szCs w:val="24"/>
        </w:rPr>
      </w:pPr>
    </w:p>
    <w:p w:rsidR="006979D9" w:rsidRDefault="006979D9" w:rsidP="00D87F95">
      <w:pPr>
        <w:pStyle w:val="ListParagraph"/>
        <w:autoSpaceDE w:val="0"/>
        <w:autoSpaceDN w:val="0"/>
        <w:adjustRightInd w:val="0"/>
        <w:spacing w:line="360" w:lineRule="auto"/>
        <w:ind w:left="0"/>
        <w:rPr>
          <w:b/>
          <w:bCs/>
          <w:sz w:val="24"/>
          <w:szCs w:val="24"/>
        </w:rPr>
      </w:pPr>
      <w:r w:rsidRPr="00D87F95">
        <w:rPr>
          <w:b/>
          <w:bCs/>
          <w:sz w:val="24"/>
          <w:szCs w:val="24"/>
        </w:rPr>
        <w:t>Bending Stress</w:t>
      </w:r>
    </w:p>
    <w:p w:rsidR="00C74D2E" w:rsidRPr="00D87F95" w:rsidRDefault="00C74D2E" w:rsidP="00D87F95">
      <w:pPr>
        <w:pStyle w:val="ListParagraph"/>
        <w:autoSpaceDE w:val="0"/>
        <w:autoSpaceDN w:val="0"/>
        <w:adjustRightInd w:val="0"/>
        <w:spacing w:line="360" w:lineRule="auto"/>
        <w:ind w:left="0"/>
        <w:rPr>
          <w:rFonts w:cstheme="minorHAnsi"/>
          <w:b/>
          <w:sz w:val="24"/>
          <w:szCs w:val="24"/>
        </w:rPr>
      </w:pPr>
    </w:p>
    <w:p w:rsidR="006979D9" w:rsidRPr="00D87F95" w:rsidRDefault="00DC26F6" w:rsidP="00C74D2E">
      <w:pPr>
        <w:pStyle w:val="ListParagraph"/>
        <w:autoSpaceDE w:val="0"/>
        <w:autoSpaceDN w:val="0"/>
        <w:adjustRightInd w:val="0"/>
        <w:spacing w:line="360" w:lineRule="auto"/>
        <w:ind w:left="0"/>
        <w:rPr>
          <w:bCs/>
          <w:sz w:val="24"/>
          <w:szCs w:val="24"/>
        </w:rPr>
      </w:pPr>
      <m:oMath>
        <m:sSub>
          <m:sSubPr>
            <m:ctrlPr>
              <w:rPr>
                <w:rFonts w:ascii="Cambria Math" w:hAnsi="Cambria Math"/>
                <w:bCs/>
                <w:sz w:val="24"/>
                <w:szCs w:val="24"/>
              </w:rPr>
            </m:ctrlPr>
          </m:sSubPr>
          <m:e>
            <m:r>
              <m:rPr>
                <m:sty m:val="p"/>
              </m:rPr>
              <w:rPr>
                <w:rFonts w:ascii="Cambria Math" w:hAnsi="Cambria Math"/>
                <w:sz w:val="24"/>
                <w:szCs w:val="24"/>
              </w:rPr>
              <m:t>σ</m:t>
            </m:r>
          </m:e>
          <m:sub>
            <m:r>
              <m:rPr>
                <m:sty m:val="p"/>
              </m:rPr>
              <w:rPr>
                <w:rFonts w:ascii="Cambria Math" w:hAnsi="Cambria Math"/>
                <w:sz w:val="24"/>
                <w:szCs w:val="24"/>
                <w:vertAlign w:val="subscript"/>
              </w:rPr>
              <m:t>lb</m:t>
            </m:r>
          </m:sub>
        </m:sSub>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M</m:t>
            </m:r>
            <m:r>
              <m:rPr>
                <m:scr m:val="sans-serif"/>
              </m:rPr>
              <w:rPr>
                <w:rFonts w:ascii="Cambria Math" w:hAnsi="Cambria Math"/>
                <w:sz w:val="24"/>
                <w:szCs w:val="24"/>
              </w:rPr>
              <m:t>b</m:t>
            </m:r>
          </m:num>
          <m:den>
            <m:r>
              <w:rPr>
                <w:rFonts w:ascii="Cambria Math" w:hAnsi="Cambria Math"/>
                <w:sz w:val="24"/>
                <w:szCs w:val="24"/>
              </w:rPr>
              <m:t>Zs</m:t>
            </m:r>
          </m:den>
        </m:f>
      </m:oMath>
      <w:r w:rsidR="006979D9" w:rsidRPr="00D87F95">
        <w:rPr>
          <w:bCs/>
          <w:sz w:val="24"/>
          <w:szCs w:val="24"/>
        </w:rPr>
        <w:t xml:space="preserve">                                                 </w:t>
      </w:r>
      <w:r w:rsidR="00C74D2E">
        <w:rPr>
          <w:bCs/>
          <w:sz w:val="24"/>
          <w:szCs w:val="24"/>
        </w:rPr>
        <w:tab/>
      </w:r>
      <w:r w:rsidR="00C74D2E">
        <w:rPr>
          <w:bCs/>
          <w:sz w:val="24"/>
          <w:szCs w:val="24"/>
        </w:rPr>
        <w:tab/>
      </w:r>
      <w:r w:rsidR="00C74D2E">
        <w:rPr>
          <w:bCs/>
          <w:sz w:val="24"/>
          <w:szCs w:val="24"/>
        </w:rPr>
        <w:tab/>
      </w:r>
      <w:r w:rsidR="00C74D2E">
        <w:rPr>
          <w:bCs/>
          <w:sz w:val="24"/>
          <w:szCs w:val="24"/>
        </w:rPr>
        <w:tab/>
      </w:r>
      <w:r w:rsidR="00C74D2E">
        <w:rPr>
          <w:bCs/>
          <w:sz w:val="24"/>
          <w:szCs w:val="24"/>
        </w:rPr>
        <w:tab/>
      </w:r>
      <w:r w:rsidR="00C74D2E">
        <w:rPr>
          <w:bCs/>
          <w:sz w:val="24"/>
          <w:szCs w:val="24"/>
        </w:rPr>
        <w:tab/>
        <w:t xml:space="preserve">  </w:t>
      </w:r>
      <w:r w:rsidR="006979D9" w:rsidRPr="00D87F95">
        <w:rPr>
          <w:bCs/>
          <w:sz w:val="24"/>
          <w:szCs w:val="24"/>
        </w:rPr>
        <w:t>(</w:t>
      </w:r>
      <w:r w:rsidR="00C74D2E">
        <w:rPr>
          <w:bCs/>
          <w:sz w:val="24"/>
          <w:szCs w:val="24"/>
        </w:rPr>
        <w:t>3</w:t>
      </w:r>
      <w:r w:rsidR="006979D9" w:rsidRPr="00D87F95">
        <w:rPr>
          <w:bCs/>
          <w:sz w:val="24"/>
          <w:szCs w:val="24"/>
        </w:rPr>
        <w:t>.</w:t>
      </w:r>
      <w:r w:rsidR="00C74D2E">
        <w:rPr>
          <w:bCs/>
          <w:sz w:val="24"/>
          <w:szCs w:val="24"/>
        </w:rPr>
        <w:t>30</w:t>
      </w:r>
      <w:r w:rsidR="006979D9" w:rsidRPr="00D87F95">
        <w:rPr>
          <w:bCs/>
          <w:sz w:val="24"/>
          <w:szCs w:val="24"/>
        </w:rPr>
        <w:t>)</w:t>
      </w:r>
    </w:p>
    <w:p w:rsidR="006979D9" w:rsidRPr="00D87F95" w:rsidRDefault="006979D9" w:rsidP="00D87F95">
      <w:pPr>
        <w:pStyle w:val="ListParagraph"/>
        <w:autoSpaceDE w:val="0"/>
        <w:autoSpaceDN w:val="0"/>
        <w:adjustRightInd w:val="0"/>
        <w:spacing w:line="360" w:lineRule="auto"/>
        <w:ind w:left="0"/>
        <w:rPr>
          <w:sz w:val="24"/>
          <w:szCs w:val="24"/>
        </w:rPr>
      </w:pPr>
    </w:p>
    <w:p w:rsidR="006979D9" w:rsidRPr="00D87F95" w:rsidRDefault="006979D9" w:rsidP="00D87F95">
      <w:pPr>
        <w:pStyle w:val="ListParagraph"/>
        <w:autoSpaceDE w:val="0"/>
        <w:autoSpaceDN w:val="0"/>
        <w:adjustRightInd w:val="0"/>
        <w:spacing w:line="360" w:lineRule="auto"/>
        <w:ind w:left="0"/>
        <w:rPr>
          <w:b/>
          <w:sz w:val="24"/>
          <w:szCs w:val="24"/>
        </w:rPr>
      </w:pPr>
      <w:r w:rsidRPr="00D87F95">
        <w:rPr>
          <w:b/>
          <w:sz w:val="24"/>
          <w:szCs w:val="24"/>
        </w:rPr>
        <w:t>Thermal stress</w:t>
      </w:r>
    </w:p>
    <w:p w:rsidR="006979D9" w:rsidRPr="00D87F95" w:rsidRDefault="006979D9" w:rsidP="00C74D2E">
      <w:pPr>
        <w:pStyle w:val="ListParagraph"/>
        <w:autoSpaceDE w:val="0"/>
        <w:autoSpaceDN w:val="0"/>
        <w:adjustRightInd w:val="0"/>
        <w:spacing w:line="360" w:lineRule="auto"/>
        <w:ind w:left="0"/>
        <w:jc w:val="both"/>
        <w:rPr>
          <w:sz w:val="24"/>
          <w:szCs w:val="24"/>
        </w:rPr>
      </w:pPr>
      <w:r w:rsidRPr="00D87F95">
        <w:rPr>
          <w:sz w:val="24"/>
          <w:szCs w:val="24"/>
        </w:rPr>
        <w:t>In the restraint condition, the prevention of expansion gives rise to the compressive stresses, but the longitudinal strain is zero. The compressive stress generated by the expansion is calculated as follows:</w:t>
      </w:r>
    </w:p>
    <w:p w:rsidR="006979D9" w:rsidRPr="00D87F95" w:rsidRDefault="006979D9" w:rsidP="00D87F95">
      <w:pPr>
        <w:pStyle w:val="ListParagraph"/>
        <w:autoSpaceDE w:val="0"/>
        <w:autoSpaceDN w:val="0"/>
        <w:adjustRightInd w:val="0"/>
        <w:spacing w:line="360" w:lineRule="auto"/>
        <w:ind w:left="0" w:firstLine="567"/>
        <w:rPr>
          <w:sz w:val="24"/>
          <w:szCs w:val="24"/>
        </w:rPr>
      </w:pPr>
    </w:p>
    <w:p w:rsidR="006979D9" w:rsidRPr="00D87F95" w:rsidRDefault="00DC26F6" w:rsidP="00C74D2E">
      <w:pPr>
        <w:pStyle w:val="ListParagraph"/>
        <w:autoSpaceDE w:val="0"/>
        <w:autoSpaceDN w:val="0"/>
        <w:adjustRightInd w:val="0"/>
        <w:spacing w:line="360" w:lineRule="auto"/>
        <w:ind w:left="0"/>
        <w:rPr>
          <w:sz w:val="24"/>
          <w:szCs w:val="24"/>
        </w:rPr>
      </w:pPr>
      <m:oMath>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vertAlign w:val="subscript"/>
              </w:rPr>
              <m:t>lt</m:t>
            </m:r>
          </m:sub>
        </m:sSub>
        <m:r>
          <w:rPr>
            <w:rFonts w:ascii="Cambria Math" w:hAnsi="Cambria Math"/>
            <w:sz w:val="24"/>
            <w:szCs w:val="24"/>
          </w:rPr>
          <m:t xml:space="preserve"> = -α.E.∆T</m:t>
        </m:r>
      </m:oMath>
      <w:r w:rsidR="006979D9" w:rsidRPr="00D87F95">
        <w:rPr>
          <w:sz w:val="24"/>
          <w:szCs w:val="24"/>
        </w:rPr>
        <w:t xml:space="preserve">                                            </w:t>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t xml:space="preserve">  </w:t>
      </w:r>
      <w:r w:rsidR="006979D9" w:rsidRPr="00D87F95">
        <w:rPr>
          <w:sz w:val="24"/>
          <w:szCs w:val="24"/>
        </w:rPr>
        <w:t>(</w:t>
      </w:r>
      <w:r w:rsidR="00C74D2E">
        <w:rPr>
          <w:sz w:val="24"/>
          <w:szCs w:val="24"/>
        </w:rPr>
        <w:t>3</w:t>
      </w:r>
      <w:r w:rsidR="006979D9" w:rsidRPr="00D87F95">
        <w:rPr>
          <w:sz w:val="24"/>
          <w:szCs w:val="24"/>
        </w:rPr>
        <w:t>.</w:t>
      </w:r>
      <w:r w:rsidR="00C74D2E">
        <w:rPr>
          <w:sz w:val="24"/>
          <w:szCs w:val="24"/>
        </w:rPr>
        <w:t>31</w:t>
      </w:r>
      <w:r w:rsidR="006979D9" w:rsidRPr="00D87F95">
        <w:rPr>
          <w:sz w:val="24"/>
          <w:szCs w:val="24"/>
        </w:rPr>
        <w:t>)</w:t>
      </w:r>
    </w:p>
    <w:p w:rsidR="006979D9" w:rsidRPr="00D87F95" w:rsidRDefault="006979D9" w:rsidP="00D87F95">
      <w:pPr>
        <w:pStyle w:val="ListParagraph"/>
        <w:autoSpaceDE w:val="0"/>
        <w:autoSpaceDN w:val="0"/>
        <w:adjustRightInd w:val="0"/>
        <w:spacing w:line="360" w:lineRule="auto"/>
        <w:ind w:left="0"/>
        <w:jc w:val="center"/>
        <w:rPr>
          <w:bCs/>
          <w:sz w:val="24"/>
          <w:szCs w:val="24"/>
        </w:rPr>
      </w:pPr>
    </w:p>
    <w:p w:rsidR="006979D9" w:rsidRPr="00D87F95" w:rsidRDefault="006979D9" w:rsidP="00C74D2E">
      <w:pPr>
        <w:pStyle w:val="ListParagraph"/>
        <w:autoSpaceDE w:val="0"/>
        <w:autoSpaceDN w:val="0"/>
        <w:adjustRightInd w:val="0"/>
        <w:spacing w:line="360" w:lineRule="auto"/>
        <w:ind w:left="0"/>
        <w:jc w:val="both"/>
        <w:rPr>
          <w:bCs/>
          <w:sz w:val="24"/>
          <w:szCs w:val="24"/>
        </w:rPr>
      </w:pPr>
      <w:r w:rsidRPr="00D87F95">
        <w:rPr>
          <w:bCs/>
          <w:sz w:val="24"/>
          <w:szCs w:val="24"/>
        </w:rPr>
        <w:t xml:space="preserve">The stresses are acting axially. The negative sign on the thermal stress reflects that the pipe is under compressive for the positive temperature increase under restrained conditions. </w:t>
      </w:r>
    </w:p>
    <w:p w:rsidR="006979D9" w:rsidRPr="00D87F95" w:rsidRDefault="006979D9" w:rsidP="00D87F95">
      <w:pPr>
        <w:spacing w:line="360" w:lineRule="auto"/>
        <w:jc w:val="both"/>
        <w:rPr>
          <w:sz w:val="24"/>
          <w:szCs w:val="24"/>
        </w:rPr>
      </w:pPr>
    </w:p>
    <w:p w:rsidR="006979D9" w:rsidRPr="00D87F95" w:rsidRDefault="006979D9" w:rsidP="00D87F95">
      <w:pPr>
        <w:pStyle w:val="ListParagraph"/>
        <w:autoSpaceDE w:val="0"/>
        <w:autoSpaceDN w:val="0"/>
        <w:adjustRightInd w:val="0"/>
        <w:spacing w:line="360" w:lineRule="auto"/>
        <w:ind w:left="0"/>
        <w:rPr>
          <w:b/>
          <w:sz w:val="24"/>
          <w:szCs w:val="24"/>
        </w:rPr>
      </w:pPr>
      <w:r w:rsidRPr="00D87F95">
        <w:rPr>
          <w:b/>
          <w:sz w:val="24"/>
          <w:szCs w:val="24"/>
        </w:rPr>
        <w:t>Total longitudinal stress</w:t>
      </w:r>
    </w:p>
    <w:p w:rsidR="006979D9" w:rsidRPr="00D87F95" w:rsidRDefault="006979D9" w:rsidP="00D87F95">
      <w:pPr>
        <w:pStyle w:val="ListParagraph"/>
        <w:autoSpaceDE w:val="0"/>
        <w:autoSpaceDN w:val="0"/>
        <w:adjustRightInd w:val="0"/>
        <w:spacing w:line="360" w:lineRule="auto"/>
        <w:ind w:left="0"/>
        <w:rPr>
          <w:rFonts w:cstheme="minorHAnsi"/>
          <w:b/>
          <w:sz w:val="24"/>
          <w:szCs w:val="24"/>
        </w:rPr>
      </w:pPr>
    </w:p>
    <w:p w:rsidR="006979D9" w:rsidRPr="00D87F95" w:rsidRDefault="00DC26F6" w:rsidP="00C74D2E">
      <w:pPr>
        <w:pStyle w:val="ListParagraph"/>
        <w:autoSpaceDE w:val="0"/>
        <w:autoSpaceDN w:val="0"/>
        <w:adjustRightInd w:val="0"/>
        <w:spacing w:line="360" w:lineRule="auto"/>
        <w:ind w:left="0"/>
        <w:rPr>
          <w:sz w:val="24"/>
          <w:szCs w:val="24"/>
        </w:rPr>
      </w:pPr>
      <m:oMath>
        <m:sSub>
          <m:sSubPr>
            <m:ctrlPr>
              <w:rPr>
                <w:rFonts w:ascii="Cambria Math" w:hAnsi="Cambria Math"/>
                <w:bCs/>
                <w:i/>
                <w:sz w:val="24"/>
                <w:szCs w:val="24"/>
                <w:vertAlign w:val="subscript"/>
              </w:rPr>
            </m:ctrlPr>
          </m:sSubPr>
          <m:e>
            <m:r>
              <w:rPr>
                <w:rFonts w:ascii="Cambria Math" w:hAnsi="Cambria Math"/>
                <w:sz w:val="24"/>
                <w:szCs w:val="24"/>
              </w:rPr>
              <m:t>σ</m:t>
            </m:r>
          </m:e>
          <m:sub>
            <m:r>
              <w:rPr>
                <w:rFonts w:ascii="Cambria Math" w:hAnsi="Cambria Math"/>
                <w:sz w:val="24"/>
                <w:szCs w:val="24"/>
                <w:vertAlign w:val="subscript"/>
              </w:rPr>
              <m:t>l</m:t>
            </m:r>
          </m:sub>
        </m:sSub>
        <m:r>
          <w:rPr>
            <w:rFonts w:ascii="Cambria Math" w:hAnsi="Cambria Math"/>
            <w:sz w:val="24"/>
            <w:szCs w:val="24"/>
            <w:vertAlign w:val="subscript"/>
          </w:rPr>
          <m:t xml:space="preserve"> =</m:t>
        </m:r>
        <m:sSub>
          <m:sSubPr>
            <m:ctrlPr>
              <w:rPr>
                <w:rFonts w:ascii="Cambria Math" w:hAnsi="Cambria Math"/>
                <w:i/>
                <w:sz w:val="24"/>
                <w:szCs w:val="24"/>
                <w:vertAlign w:val="subscript"/>
              </w:rPr>
            </m:ctrlPr>
          </m:sSubPr>
          <m:e>
            <m:r>
              <w:rPr>
                <w:rFonts w:ascii="Cambria Math" w:hAnsi="Cambria Math"/>
                <w:sz w:val="24"/>
                <w:szCs w:val="24"/>
              </w:rPr>
              <m:t>σ</m:t>
            </m:r>
          </m:e>
          <m:sub>
            <m:r>
              <w:rPr>
                <w:rFonts w:ascii="Cambria Math" w:hAnsi="Cambria Math"/>
                <w:sz w:val="24"/>
                <w:szCs w:val="24"/>
                <w:vertAlign w:val="subscript"/>
              </w:rPr>
              <m:t>lc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vertAlign w:val="subscript"/>
              </w:rPr>
              <m:t>lh</m:t>
            </m:r>
          </m:sub>
        </m:sSub>
        <m:r>
          <w:rPr>
            <w:rFonts w:ascii="Cambria Math" w:hAnsi="Cambria Math"/>
            <w:sz w:val="24"/>
            <w:szCs w:val="24"/>
          </w:rPr>
          <m:t xml:space="preserve"> + </m:t>
        </m:r>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vertAlign w:val="subscript"/>
              </w:rPr>
              <m:t>lb</m:t>
            </m:r>
          </m:sub>
        </m:sSub>
        <m:r>
          <w:rPr>
            <w:rFonts w:ascii="Cambria Math" w:hAnsi="Cambria Math"/>
            <w:sz w:val="24"/>
            <w:szCs w:val="24"/>
          </w:rPr>
          <m:t xml:space="preserve">+ </m:t>
        </m:r>
        <m:sSub>
          <m:sSubPr>
            <m:ctrlPr>
              <w:rPr>
                <w:rFonts w:ascii="Cambria Math" w:hAnsi="Cambria Math"/>
                <w:bCs/>
                <w:i/>
                <w:sz w:val="24"/>
                <w:szCs w:val="24"/>
              </w:rPr>
            </m:ctrlPr>
          </m:sSubPr>
          <m:e>
            <m:r>
              <w:rPr>
                <w:rFonts w:ascii="Cambria Math" w:hAnsi="Cambria Math"/>
                <w:sz w:val="24"/>
                <w:szCs w:val="24"/>
              </w:rPr>
              <m:t>σ</m:t>
            </m:r>
          </m:e>
          <m:sub>
            <m:r>
              <w:rPr>
                <w:rFonts w:ascii="Cambria Math" w:hAnsi="Cambria Math"/>
                <w:sz w:val="24"/>
                <w:szCs w:val="24"/>
                <w:vertAlign w:val="subscript"/>
              </w:rPr>
              <m:t>lt</m:t>
            </m:r>
          </m:sub>
        </m:sSub>
      </m:oMath>
      <w:r w:rsidR="006979D9" w:rsidRPr="00D87F95">
        <w:rPr>
          <w:bCs/>
          <w:sz w:val="24"/>
          <w:szCs w:val="24"/>
        </w:rPr>
        <w:t xml:space="preserve"> </w:t>
      </w:r>
      <w:r w:rsidR="00C74D2E">
        <w:rPr>
          <w:bCs/>
          <w:sz w:val="24"/>
          <w:szCs w:val="24"/>
        </w:rPr>
        <w:t xml:space="preserve">                              </w:t>
      </w:r>
      <w:r w:rsidR="00C74D2E">
        <w:rPr>
          <w:bCs/>
          <w:sz w:val="24"/>
          <w:szCs w:val="24"/>
        </w:rPr>
        <w:tab/>
      </w:r>
      <w:r w:rsidR="00C74D2E">
        <w:rPr>
          <w:bCs/>
          <w:sz w:val="24"/>
          <w:szCs w:val="24"/>
        </w:rPr>
        <w:tab/>
      </w:r>
      <w:r w:rsidR="00C74D2E">
        <w:rPr>
          <w:bCs/>
          <w:sz w:val="24"/>
          <w:szCs w:val="24"/>
        </w:rPr>
        <w:tab/>
      </w:r>
      <w:r w:rsidR="00C74D2E">
        <w:rPr>
          <w:bCs/>
          <w:sz w:val="24"/>
          <w:szCs w:val="24"/>
        </w:rPr>
        <w:tab/>
      </w:r>
      <w:r w:rsidR="00C74D2E">
        <w:rPr>
          <w:bCs/>
          <w:sz w:val="24"/>
          <w:szCs w:val="24"/>
        </w:rPr>
        <w:tab/>
        <w:t xml:space="preserve">  (3</w:t>
      </w:r>
      <w:r w:rsidR="006979D9" w:rsidRPr="00D87F95">
        <w:rPr>
          <w:bCs/>
          <w:sz w:val="24"/>
          <w:szCs w:val="24"/>
        </w:rPr>
        <w:t>.3</w:t>
      </w:r>
      <w:r w:rsidR="00C74D2E">
        <w:rPr>
          <w:bCs/>
          <w:sz w:val="24"/>
          <w:szCs w:val="24"/>
        </w:rPr>
        <w:t>2</w:t>
      </w:r>
      <w:r w:rsidR="006979D9" w:rsidRPr="00D87F95">
        <w:rPr>
          <w:bCs/>
          <w:sz w:val="24"/>
          <w:szCs w:val="24"/>
        </w:rPr>
        <w:t>)</w:t>
      </w:r>
    </w:p>
    <w:p w:rsidR="006979D9" w:rsidRDefault="006979D9" w:rsidP="006979D9">
      <w:pPr>
        <w:spacing w:line="360" w:lineRule="auto"/>
        <w:jc w:val="both"/>
      </w:pPr>
    </w:p>
    <w:p w:rsidR="006979D9" w:rsidRDefault="006979D9" w:rsidP="00C74D2E">
      <w:pPr>
        <w:pStyle w:val="Heading3"/>
        <w:spacing w:line="360" w:lineRule="auto"/>
        <w:ind w:left="720"/>
      </w:pPr>
      <w:bookmarkStart w:id="41" w:name="_Toc519667106"/>
      <w:r>
        <w:lastRenderedPageBreak/>
        <w:t>3.</w:t>
      </w:r>
      <w:r w:rsidR="00876F68">
        <w:t>6</w:t>
      </w:r>
      <w:r w:rsidR="00C74D2E">
        <w:t>.6</w:t>
      </w:r>
      <w:r w:rsidR="0015623D">
        <w:t>.</w:t>
      </w:r>
      <w:r>
        <w:t xml:space="preserve"> Combined Stress</w:t>
      </w:r>
      <w:bookmarkEnd w:id="41"/>
    </w:p>
    <w:p w:rsidR="006979D9" w:rsidRPr="00C925E3" w:rsidRDefault="006979D9" w:rsidP="00C74D2E">
      <w:pPr>
        <w:autoSpaceDE w:val="0"/>
        <w:autoSpaceDN w:val="0"/>
        <w:adjustRightInd w:val="0"/>
        <w:spacing w:line="360" w:lineRule="auto"/>
        <w:jc w:val="both"/>
        <w:rPr>
          <w:sz w:val="24"/>
          <w:szCs w:val="24"/>
        </w:rPr>
      </w:pPr>
      <w:r w:rsidRPr="00C925E3">
        <w:rPr>
          <w:sz w:val="24"/>
          <w:szCs w:val="24"/>
        </w:rPr>
        <w:t>The combined stress is depending on the code/standard utilized. The combined stress shall meet the following requirement</w:t>
      </w:r>
    </w:p>
    <w:p w:rsidR="006979D9" w:rsidRPr="00C925E3" w:rsidRDefault="006979D9" w:rsidP="006979D9">
      <w:pPr>
        <w:autoSpaceDE w:val="0"/>
        <w:autoSpaceDN w:val="0"/>
        <w:adjustRightInd w:val="0"/>
        <w:spacing w:line="360" w:lineRule="auto"/>
        <w:ind w:firstLine="567"/>
        <w:jc w:val="both"/>
        <w:rPr>
          <w:sz w:val="24"/>
          <w:szCs w:val="24"/>
        </w:rPr>
      </w:pPr>
    </w:p>
    <w:p w:rsidR="006979D9" w:rsidRPr="00C925E3" w:rsidRDefault="006979D9" w:rsidP="00C74D2E">
      <w:pPr>
        <w:pStyle w:val="ListParagraph"/>
        <w:autoSpaceDE w:val="0"/>
        <w:autoSpaceDN w:val="0"/>
        <w:adjustRightInd w:val="0"/>
        <w:spacing w:line="360" w:lineRule="auto"/>
        <w:ind w:left="0"/>
        <w:rPr>
          <w:sz w:val="24"/>
          <w:szCs w:val="24"/>
        </w:rPr>
      </w:pPr>
      <w:r w:rsidRPr="00C925E3">
        <w:rPr>
          <w:sz w:val="24"/>
          <w:szCs w:val="24"/>
        </w:rPr>
        <w:t xml:space="preserve"> </w:t>
      </w:r>
      <m:oMath>
        <m:rad>
          <m:radPr>
            <m:degHide m:val="1"/>
            <m:ctrlPr>
              <w:rPr>
                <w:rFonts w:ascii="Cambria Math" w:hAnsi="Cambria Math"/>
                <w:bCs/>
                <w:i/>
                <w:sz w:val="24"/>
                <w:szCs w:val="24"/>
              </w:rPr>
            </m:ctrlPr>
          </m:radPr>
          <m:deg/>
          <m:e>
            <m:r>
              <w:rPr>
                <w:rFonts w:ascii="Cambria Math" w:hAnsi="Cambria Math"/>
                <w:sz w:val="24"/>
                <w:szCs w:val="24"/>
              </w:rPr>
              <m:t>σ</m:t>
            </m:r>
            <m:r>
              <m:rPr>
                <m:scr m:val="sans-serif"/>
              </m:rPr>
              <w:rPr>
                <w:rFonts w:ascii="Cambria Math" w:hAnsi="Cambria Math"/>
                <w:sz w:val="24"/>
                <w:szCs w:val="24"/>
              </w:rPr>
              <m:t>h²+</m:t>
            </m:r>
            <m:r>
              <w:rPr>
                <w:rFonts w:ascii="Cambria Math" w:hAnsi="Cambria Math"/>
                <w:sz w:val="24"/>
                <w:szCs w:val="24"/>
              </w:rPr>
              <m:t>σ</m:t>
            </m:r>
            <m:r>
              <m:rPr>
                <m:scr m:val="sans-serif"/>
              </m:rPr>
              <w:rPr>
                <w:rFonts w:ascii="Cambria Math" w:hAnsi="Cambria Math"/>
                <w:sz w:val="24"/>
                <w:szCs w:val="24"/>
              </w:rPr>
              <m:t>l²-</m:t>
            </m:r>
            <m:r>
              <w:rPr>
                <w:rFonts w:ascii="Cambria Math" w:hAnsi="Cambria Math"/>
                <w:sz w:val="24"/>
                <w:szCs w:val="24"/>
              </w:rPr>
              <m:t>σ</m:t>
            </m:r>
            <m:r>
              <m:rPr>
                <m:scr m:val="sans-serif"/>
              </m:rPr>
              <w:rPr>
                <w:rFonts w:ascii="Cambria Math" w:hAnsi="Cambria Math"/>
                <w:sz w:val="24"/>
                <w:szCs w:val="24"/>
              </w:rPr>
              <m:t>h.</m:t>
            </m:r>
            <m:r>
              <w:rPr>
                <w:rFonts w:ascii="Cambria Math" w:hAnsi="Cambria Math"/>
                <w:sz w:val="24"/>
                <w:szCs w:val="24"/>
              </w:rPr>
              <m:t>σ</m:t>
            </m:r>
            <m:r>
              <m:rPr>
                <m:scr m:val="sans-serif"/>
              </m:rPr>
              <w:rPr>
                <w:rFonts w:ascii="Cambria Math" w:hAnsi="Cambria Math"/>
                <w:sz w:val="24"/>
                <w:szCs w:val="24"/>
              </w:rPr>
              <m:t>l</m:t>
            </m:r>
          </m:e>
        </m:rad>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F</m:t>
            </m:r>
          </m:e>
          <m:sub>
            <m:r>
              <w:rPr>
                <w:rFonts w:ascii="Cambria Math" w:hAnsi="Cambria Math"/>
                <w:sz w:val="24"/>
                <w:szCs w:val="24"/>
              </w:rPr>
              <m:t>3</m:t>
            </m:r>
          </m:sub>
        </m:sSub>
        <m:r>
          <w:rPr>
            <w:rFonts w:ascii="Cambria Math" w:hAnsi="Cambria Math"/>
            <w:sz w:val="24"/>
            <w:szCs w:val="24"/>
          </w:rPr>
          <m:t>.SMYS</m:t>
        </m:r>
      </m:oMath>
      <w:r w:rsidRPr="00C925E3">
        <w:rPr>
          <w:sz w:val="24"/>
          <w:szCs w:val="24"/>
        </w:rPr>
        <w:t xml:space="preserve">                                     </w:t>
      </w:r>
      <w:r w:rsidR="00C74D2E">
        <w:rPr>
          <w:sz w:val="24"/>
          <w:szCs w:val="24"/>
        </w:rPr>
        <w:tab/>
      </w:r>
      <w:r w:rsidR="00C74D2E">
        <w:rPr>
          <w:sz w:val="24"/>
          <w:szCs w:val="24"/>
        </w:rPr>
        <w:tab/>
      </w:r>
      <w:r w:rsidR="00C74D2E">
        <w:rPr>
          <w:sz w:val="24"/>
          <w:szCs w:val="24"/>
        </w:rPr>
        <w:tab/>
      </w:r>
      <w:r w:rsidR="00C74D2E">
        <w:rPr>
          <w:sz w:val="24"/>
          <w:szCs w:val="24"/>
        </w:rPr>
        <w:tab/>
        <w:t xml:space="preserve">  </w:t>
      </w:r>
      <w:r w:rsidRPr="00C925E3">
        <w:rPr>
          <w:sz w:val="24"/>
          <w:szCs w:val="24"/>
        </w:rPr>
        <w:t>(</w:t>
      </w:r>
      <w:r w:rsidR="00C74D2E">
        <w:rPr>
          <w:sz w:val="24"/>
          <w:szCs w:val="24"/>
        </w:rPr>
        <w:t>3</w:t>
      </w:r>
      <w:r w:rsidRPr="00C925E3">
        <w:rPr>
          <w:sz w:val="24"/>
          <w:szCs w:val="24"/>
        </w:rPr>
        <w:t>.3</w:t>
      </w:r>
      <w:r w:rsidR="00C74D2E">
        <w:rPr>
          <w:sz w:val="24"/>
          <w:szCs w:val="24"/>
        </w:rPr>
        <w:t>3</w:t>
      </w:r>
      <w:r w:rsidRPr="00C925E3">
        <w:rPr>
          <w:sz w:val="24"/>
          <w:szCs w:val="24"/>
        </w:rPr>
        <w:t>)</w:t>
      </w:r>
    </w:p>
    <w:p w:rsidR="006979D9" w:rsidRPr="00C925E3" w:rsidRDefault="006979D9" w:rsidP="006979D9">
      <w:pPr>
        <w:pStyle w:val="ListParagraph"/>
        <w:autoSpaceDE w:val="0"/>
        <w:autoSpaceDN w:val="0"/>
        <w:adjustRightInd w:val="0"/>
        <w:spacing w:line="360" w:lineRule="auto"/>
        <w:jc w:val="both"/>
        <w:rPr>
          <w:bCs/>
          <w:sz w:val="24"/>
          <w:szCs w:val="24"/>
        </w:rPr>
      </w:pPr>
    </w:p>
    <w:p w:rsidR="006979D9" w:rsidRDefault="00D87F95" w:rsidP="00C74D2E">
      <w:pPr>
        <w:pStyle w:val="Heading3"/>
        <w:spacing w:line="360" w:lineRule="auto"/>
        <w:ind w:left="720"/>
      </w:pPr>
      <w:bookmarkStart w:id="42" w:name="_Toc519667107"/>
      <w:r>
        <w:t>3.</w:t>
      </w:r>
      <w:r w:rsidR="00876F68">
        <w:t>6</w:t>
      </w:r>
      <w:r w:rsidR="00C74D2E">
        <w:t>.7</w:t>
      </w:r>
      <w:r w:rsidR="0015623D">
        <w:t>.</w:t>
      </w:r>
      <w:r w:rsidR="00C74D2E">
        <w:t xml:space="preserve"> </w:t>
      </w:r>
      <w:r w:rsidR="006979D9">
        <w:t>Thermal Strain</w:t>
      </w:r>
      <w:bookmarkEnd w:id="42"/>
    </w:p>
    <w:p w:rsidR="006979D9" w:rsidRPr="00C925E3" w:rsidRDefault="006979D9" w:rsidP="00C74D2E">
      <w:pPr>
        <w:autoSpaceDE w:val="0"/>
        <w:autoSpaceDN w:val="0"/>
        <w:adjustRightInd w:val="0"/>
        <w:spacing w:line="360" w:lineRule="auto"/>
        <w:jc w:val="both"/>
        <w:rPr>
          <w:sz w:val="24"/>
          <w:szCs w:val="24"/>
        </w:rPr>
      </w:pPr>
      <w:r w:rsidRPr="00C925E3">
        <w:rPr>
          <w:sz w:val="24"/>
          <w:szCs w:val="24"/>
        </w:rPr>
        <w:t xml:space="preserve">In the unrestrained condition, the thermal strain will present due to the temperature differences between the maximum operating temperature and the minimum installation temperature. The longitudinal strain is proportional to the magnitude of the temperature difference. The thermal </w:t>
      </w:r>
      <m:oMath>
        <m:sSub>
          <m:sSubPr>
            <m:ctrlPr>
              <w:rPr>
                <w:rFonts w:ascii="Cambria Math" w:hAnsi="Cambria Math"/>
                <w:sz w:val="24"/>
                <w:szCs w:val="24"/>
              </w:rPr>
            </m:ctrlPr>
          </m:sSubPr>
          <m:e>
            <m:r>
              <w:rPr>
                <w:rFonts w:ascii="Cambria Math" w:hAnsi="Cambria Math"/>
                <w:sz w:val="24"/>
                <w:szCs w:val="24"/>
              </w:rPr>
              <m:t>(ε</m:t>
            </m:r>
          </m:e>
          <m:sub>
            <m:r>
              <w:rPr>
                <w:rFonts w:ascii="Cambria Math" w:hAnsi="Cambria Math"/>
                <w:sz w:val="24"/>
                <w:szCs w:val="24"/>
              </w:rPr>
              <m:t>t</m:t>
            </m:r>
          </m:sub>
        </m:sSub>
        <m:r>
          <w:rPr>
            <w:rFonts w:ascii="Cambria Math" w:hAnsi="Cambria Math"/>
            <w:sz w:val="24"/>
            <w:szCs w:val="24"/>
          </w:rPr>
          <m:t>)</m:t>
        </m:r>
      </m:oMath>
      <w:r w:rsidRPr="00C925E3">
        <w:rPr>
          <w:sz w:val="24"/>
          <w:szCs w:val="24"/>
        </w:rPr>
        <w:t xml:space="preserve"> is given by:</w:t>
      </w:r>
    </w:p>
    <w:p w:rsidR="006979D9" w:rsidRPr="00C925E3" w:rsidRDefault="006979D9" w:rsidP="00C925E3">
      <w:pPr>
        <w:autoSpaceDE w:val="0"/>
        <w:autoSpaceDN w:val="0"/>
        <w:adjustRightInd w:val="0"/>
        <w:spacing w:line="360" w:lineRule="auto"/>
        <w:ind w:firstLine="567"/>
        <w:rPr>
          <w:sz w:val="24"/>
          <w:szCs w:val="24"/>
        </w:rPr>
      </w:pPr>
    </w:p>
    <w:p w:rsidR="006979D9" w:rsidRPr="00C925E3" w:rsidRDefault="00DC26F6" w:rsidP="00C74D2E">
      <w:pPr>
        <w:autoSpaceDE w:val="0"/>
        <w:autoSpaceDN w:val="0"/>
        <w:adjustRightInd w:val="0"/>
        <w:spacing w:line="360" w:lineRule="auto"/>
        <w:rPr>
          <w:sz w:val="24"/>
          <w:szCs w:val="24"/>
        </w:rPr>
      </w:pPr>
      <m:oMath>
        <m:sSub>
          <m:sSubPr>
            <m:ctrlPr>
              <w:rPr>
                <w:rFonts w:ascii="Cambria Math" w:hAnsi="Cambria Math"/>
                <w:sz w:val="24"/>
                <w:szCs w:val="24"/>
              </w:rPr>
            </m:ctrlPr>
          </m:sSubPr>
          <m:e>
            <m:r>
              <w:rPr>
                <w:rFonts w:ascii="Cambria Math" w:hAnsi="Cambria Math"/>
                <w:sz w:val="24"/>
                <w:szCs w:val="24"/>
              </w:rPr>
              <m:t>ε</m:t>
            </m:r>
          </m:e>
          <m:sub>
            <m:r>
              <w:rPr>
                <w:rFonts w:ascii="Cambria Math" w:hAnsi="Cambria Math"/>
                <w:sz w:val="24"/>
                <w:szCs w:val="24"/>
              </w:rPr>
              <m:t>t</m:t>
            </m:r>
          </m:sub>
        </m:sSub>
        <m:r>
          <w:rPr>
            <w:rFonts w:ascii="Cambria Math" w:hAnsi="Cambria Math"/>
            <w:sz w:val="24"/>
            <w:szCs w:val="24"/>
          </w:rPr>
          <m:t>=αt.∆T</m:t>
        </m:r>
      </m:oMath>
      <w:r w:rsidR="006979D9" w:rsidRPr="00C925E3">
        <w:rPr>
          <w:sz w:val="24"/>
          <w:szCs w:val="24"/>
        </w:rPr>
        <w:t xml:space="preserve">                                                 </w:t>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r>
      <w:r w:rsidR="00C74D2E">
        <w:rPr>
          <w:sz w:val="24"/>
          <w:szCs w:val="24"/>
        </w:rPr>
        <w:tab/>
        <w:t xml:space="preserve">  </w:t>
      </w:r>
      <w:r w:rsidR="006979D9" w:rsidRPr="00C925E3">
        <w:rPr>
          <w:sz w:val="24"/>
          <w:szCs w:val="24"/>
        </w:rPr>
        <w:t>(</w:t>
      </w:r>
      <w:r w:rsidR="00C74D2E">
        <w:rPr>
          <w:sz w:val="24"/>
          <w:szCs w:val="24"/>
        </w:rPr>
        <w:t>3.34</w:t>
      </w:r>
      <w:r w:rsidR="006979D9" w:rsidRPr="00C925E3">
        <w:rPr>
          <w:sz w:val="24"/>
          <w:szCs w:val="24"/>
        </w:rPr>
        <w:t>)</w:t>
      </w:r>
    </w:p>
    <w:p w:rsidR="006979D9" w:rsidRDefault="006979D9" w:rsidP="006979D9">
      <w:pPr>
        <w:tabs>
          <w:tab w:val="left" w:pos="567"/>
        </w:tabs>
        <w:autoSpaceDE w:val="0"/>
        <w:autoSpaceDN w:val="0"/>
        <w:adjustRightInd w:val="0"/>
        <w:spacing w:line="360" w:lineRule="auto"/>
      </w:pPr>
    </w:p>
    <w:p w:rsidR="006979D9" w:rsidRDefault="006979D9" w:rsidP="00C74D2E">
      <w:pPr>
        <w:pStyle w:val="Heading3"/>
        <w:spacing w:line="360" w:lineRule="auto"/>
        <w:ind w:left="0" w:firstLine="0"/>
      </w:pPr>
      <w:bookmarkStart w:id="43" w:name="_Toc519667108"/>
      <w:r>
        <w:t>3.</w:t>
      </w:r>
      <w:r w:rsidR="00876F68">
        <w:t>6</w:t>
      </w:r>
      <w:r w:rsidR="00C74D2E">
        <w:t>.8</w:t>
      </w:r>
      <w:r w:rsidR="0015623D">
        <w:t>.</w:t>
      </w:r>
      <w:r w:rsidR="00C74D2E">
        <w:t xml:space="preserve"> </w:t>
      </w:r>
      <w:r>
        <w:t>Pressure Strain</w:t>
      </w:r>
      <w:bookmarkEnd w:id="43"/>
    </w:p>
    <w:p w:rsidR="006979D9" w:rsidRPr="00C925E3" w:rsidRDefault="006979D9" w:rsidP="00C74D2E">
      <w:pPr>
        <w:tabs>
          <w:tab w:val="left" w:pos="567"/>
        </w:tabs>
        <w:spacing w:line="360" w:lineRule="auto"/>
        <w:jc w:val="both"/>
        <w:rPr>
          <w:sz w:val="24"/>
          <w:szCs w:val="24"/>
        </w:rPr>
      </w:pPr>
      <w:r w:rsidRPr="00C925E3">
        <w:rPr>
          <w:sz w:val="24"/>
          <w:szCs w:val="24"/>
        </w:rPr>
        <w:t>Internal pressure also affects to the material strain which describes the deformation of geometry with comparing to the original shape. The change of pipe length is longitudinal strain which expressed as follow:</w:t>
      </w:r>
    </w:p>
    <w:p w:rsidR="006979D9" w:rsidRPr="00C925E3" w:rsidRDefault="006979D9" w:rsidP="00C925E3">
      <w:pPr>
        <w:tabs>
          <w:tab w:val="left" w:pos="567"/>
        </w:tabs>
        <w:spacing w:line="360" w:lineRule="auto"/>
        <w:ind w:firstLine="993"/>
        <w:jc w:val="both"/>
        <w:rPr>
          <w:sz w:val="24"/>
          <w:szCs w:val="24"/>
        </w:rPr>
      </w:pPr>
    </w:p>
    <w:p w:rsidR="006979D9" w:rsidRPr="00C925E3" w:rsidRDefault="00DC26F6" w:rsidP="00A4620A">
      <w:pPr>
        <w:tabs>
          <w:tab w:val="left" w:pos="567"/>
        </w:tabs>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l</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E</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oMath>
      <w:r w:rsidR="006979D9" w:rsidRPr="00C925E3">
        <w:rPr>
          <w:sz w:val="24"/>
          <w:szCs w:val="24"/>
        </w:rPr>
        <w:t xml:space="preserve">                                               </w:t>
      </w:r>
      <w:r w:rsidR="00A4620A">
        <w:rPr>
          <w:sz w:val="24"/>
          <w:szCs w:val="24"/>
        </w:rPr>
        <w:tab/>
      </w:r>
      <w:r w:rsidR="00A4620A">
        <w:rPr>
          <w:sz w:val="24"/>
          <w:szCs w:val="24"/>
        </w:rPr>
        <w:tab/>
      </w:r>
      <w:r w:rsidR="00A4620A">
        <w:rPr>
          <w:sz w:val="24"/>
          <w:szCs w:val="24"/>
        </w:rPr>
        <w:tab/>
      </w:r>
      <w:r w:rsidR="00A4620A">
        <w:rPr>
          <w:sz w:val="24"/>
          <w:szCs w:val="24"/>
        </w:rPr>
        <w:tab/>
      </w:r>
      <w:r w:rsidR="00A4620A">
        <w:rPr>
          <w:sz w:val="24"/>
          <w:szCs w:val="24"/>
        </w:rPr>
        <w:tab/>
        <w:t xml:space="preserve">  </w:t>
      </w:r>
      <w:r w:rsidR="006979D9" w:rsidRPr="00C925E3">
        <w:rPr>
          <w:sz w:val="24"/>
          <w:szCs w:val="24"/>
        </w:rPr>
        <w:t>(</w:t>
      </w:r>
      <w:r w:rsidR="00A4620A">
        <w:rPr>
          <w:sz w:val="24"/>
          <w:szCs w:val="24"/>
        </w:rPr>
        <w:t>3</w:t>
      </w:r>
      <w:r w:rsidR="006979D9" w:rsidRPr="00C925E3">
        <w:rPr>
          <w:sz w:val="24"/>
          <w:szCs w:val="24"/>
        </w:rPr>
        <w:t>.3</w:t>
      </w:r>
      <w:r w:rsidR="00A4620A">
        <w:rPr>
          <w:sz w:val="24"/>
          <w:szCs w:val="24"/>
        </w:rPr>
        <w:t>5</w:t>
      </w:r>
      <w:r w:rsidR="006979D9" w:rsidRPr="00C925E3">
        <w:rPr>
          <w:sz w:val="24"/>
          <w:szCs w:val="24"/>
        </w:rPr>
        <w:t>)</w:t>
      </w:r>
    </w:p>
    <w:p w:rsidR="006979D9" w:rsidRPr="00C925E3" w:rsidRDefault="006979D9" w:rsidP="00C925E3">
      <w:pPr>
        <w:tabs>
          <w:tab w:val="left" w:pos="567"/>
        </w:tabs>
        <w:spacing w:line="360" w:lineRule="auto"/>
        <w:ind w:firstLine="993"/>
        <w:jc w:val="right"/>
        <w:rPr>
          <w:sz w:val="24"/>
          <w:szCs w:val="24"/>
        </w:rPr>
      </w:pPr>
    </w:p>
    <w:p w:rsidR="006979D9" w:rsidRPr="00C925E3" w:rsidRDefault="006979D9" w:rsidP="00A4620A">
      <w:pPr>
        <w:tabs>
          <w:tab w:val="left" w:pos="567"/>
        </w:tabs>
        <w:spacing w:line="360" w:lineRule="auto"/>
        <w:jc w:val="both"/>
        <w:rPr>
          <w:sz w:val="24"/>
          <w:szCs w:val="24"/>
        </w:rPr>
      </w:pPr>
      <w:r w:rsidRPr="00C925E3">
        <w:rPr>
          <w:sz w:val="24"/>
          <w:szCs w:val="24"/>
        </w:rPr>
        <w:t xml:space="preserve">Whereas the change of pipe diameter is known as hoop strain which expressed as follow </w:t>
      </w:r>
    </w:p>
    <w:p w:rsidR="006979D9" w:rsidRPr="00C925E3" w:rsidRDefault="006979D9" w:rsidP="00C925E3">
      <w:pPr>
        <w:tabs>
          <w:tab w:val="left" w:pos="567"/>
        </w:tabs>
        <w:spacing w:line="360" w:lineRule="auto"/>
        <w:ind w:firstLine="993"/>
        <w:jc w:val="both"/>
        <w:rPr>
          <w:sz w:val="24"/>
          <w:szCs w:val="24"/>
        </w:rPr>
      </w:pPr>
    </w:p>
    <w:p w:rsidR="006979D9" w:rsidRPr="00C925E3" w:rsidRDefault="00DC26F6" w:rsidP="000C1F1D">
      <w:pPr>
        <w:tabs>
          <w:tab w:val="left" w:pos="567"/>
        </w:tabs>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h</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E</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m:t>
        </m:r>
      </m:oMath>
      <w:r w:rsidR="006979D9" w:rsidRPr="00C925E3">
        <w:rPr>
          <w:sz w:val="24"/>
          <w:szCs w:val="24"/>
        </w:rPr>
        <w:t xml:space="preserve">                                              </w:t>
      </w:r>
      <w:r w:rsidR="000C1F1D">
        <w:rPr>
          <w:sz w:val="24"/>
          <w:szCs w:val="24"/>
        </w:rPr>
        <w:tab/>
      </w:r>
      <w:r w:rsidR="000C1F1D">
        <w:rPr>
          <w:sz w:val="24"/>
          <w:szCs w:val="24"/>
        </w:rPr>
        <w:tab/>
      </w:r>
      <w:r w:rsidR="000C1F1D">
        <w:rPr>
          <w:sz w:val="24"/>
          <w:szCs w:val="24"/>
        </w:rPr>
        <w:tab/>
      </w:r>
      <w:r w:rsidR="000C1F1D">
        <w:rPr>
          <w:sz w:val="24"/>
          <w:szCs w:val="24"/>
        </w:rPr>
        <w:tab/>
      </w:r>
      <w:r w:rsidR="000C1F1D">
        <w:rPr>
          <w:sz w:val="24"/>
          <w:szCs w:val="24"/>
        </w:rPr>
        <w:tab/>
        <w:t xml:space="preserve">  </w:t>
      </w:r>
      <w:r w:rsidR="006979D9" w:rsidRPr="00C925E3">
        <w:rPr>
          <w:sz w:val="24"/>
          <w:szCs w:val="24"/>
        </w:rPr>
        <w:t>(</w:t>
      </w:r>
      <w:r w:rsidR="000C1F1D">
        <w:rPr>
          <w:sz w:val="24"/>
          <w:szCs w:val="24"/>
        </w:rPr>
        <w:t>3</w:t>
      </w:r>
      <w:r w:rsidR="006979D9" w:rsidRPr="00C925E3">
        <w:rPr>
          <w:sz w:val="24"/>
          <w:szCs w:val="24"/>
        </w:rPr>
        <w:t>.3</w:t>
      </w:r>
      <w:r w:rsidR="000C1F1D">
        <w:rPr>
          <w:sz w:val="24"/>
          <w:szCs w:val="24"/>
        </w:rPr>
        <w:t>6</w:t>
      </w:r>
      <w:r w:rsidR="006979D9" w:rsidRPr="00C925E3">
        <w:rPr>
          <w:sz w:val="24"/>
          <w:szCs w:val="24"/>
        </w:rPr>
        <w:t>)</w:t>
      </w:r>
    </w:p>
    <w:p w:rsidR="006979D9" w:rsidRPr="00C925E3" w:rsidRDefault="006979D9" w:rsidP="00C925E3">
      <w:pPr>
        <w:tabs>
          <w:tab w:val="left" w:pos="567"/>
        </w:tabs>
        <w:spacing w:line="360" w:lineRule="auto"/>
        <w:ind w:firstLine="993"/>
        <w:jc w:val="both"/>
        <w:rPr>
          <w:sz w:val="24"/>
          <w:szCs w:val="24"/>
        </w:rPr>
      </w:pPr>
    </w:p>
    <w:p w:rsidR="006979D9" w:rsidRPr="00C925E3" w:rsidRDefault="006979D9" w:rsidP="000C1F1D">
      <w:pPr>
        <w:tabs>
          <w:tab w:val="left" w:pos="567"/>
        </w:tabs>
        <w:spacing w:line="360" w:lineRule="auto"/>
        <w:jc w:val="both"/>
        <w:rPr>
          <w:sz w:val="24"/>
          <w:szCs w:val="24"/>
        </w:rPr>
      </w:pPr>
      <w:r w:rsidRPr="00C925E3">
        <w:rPr>
          <w:sz w:val="24"/>
          <w:szCs w:val="24"/>
        </w:rPr>
        <w:t>The volumetric strain is described three mutually perpendicular direct strain, thus the vol</w:t>
      </w:r>
      <w:r w:rsidR="000C1F1D">
        <w:rPr>
          <w:sz w:val="24"/>
          <w:szCs w:val="24"/>
        </w:rPr>
        <w:t>ume strain is sum of equation (3</w:t>
      </w:r>
      <w:r w:rsidRPr="00C925E3">
        <w:rPr>
          <w:sz w:val="24"/>
          <w:szCs w:val="24"/>
        </w:rPr>
        <w:t>.3</w:t>
      </w:r>
      <w:r w:rsidR="000C1F1D">
        <w:rPr>
          <w:sz w:val="24"/>
          <w:szCs w:val="24"/>
        </w:rPr>
        <w:t>5</w:t>
      </w:r>
      <w:r w:rsidRPr="00C925E3">
        <w:rPr>
          <w:sz w:val="24"/>
          <w:szCs w:val="24"/>
        </w:rPr>
        <w:t>) and equation (</w:t>
      </w:r>
      <w:r w:rsidR="000C1F1D">
        <w:rPr>
          <w:sz w:val="24"/>
          <w:szCs w:val="24"/>
        </w:rPr>
        <w:t>3</w:t>
      </w:r>
      <w:r w:rsidRPr="00C925E3">
        <w:rPr>
          <w:sz w:val="24"/>
          <w:szCs w:val="24"/>
        </w:rPr>
        <w:t>.3</w:t>
      </w:r>
      <w:r w:rsidR="000C1F1D">
        <w:rPr>
          <w:sz w:val="24"/>
          <w:szCs w:val="24"/>
        </w:rPr>
        <w:t>6</w:t>
      </w:r>
      <w:r w:rsidRPr="00C925E3">
        <w:rPr>
          <w:sz w:val="24"/>
          <w:szCs w:val="24"/>
        </w:rPr>
        <w:t xml:space="preserve">) </w:t>
      </w:r>
    </w:p>
    <w:p w:rsidR="006979D9" w:rsidRPr="00C925E3" w:rsidRDefault="006979D9" w:rsidP="00C925E3">
      <w:pPr>
        <w:tabs>
          <w:tab w:val="left" w:pos="567"/>
        </w:tabs>
        <w:spacing w:line="360" w:lineRule="auto"/>
        <w:ind w:firstLine="993"/>
        <w:jc w:val="both"/>
        <w:rPr>
          <w:sz w:val="24"/>
          <w:szCs w:val="24"/>
        </w:rPr>
      </w:pPr>
    </w:p>
    <w:p w:rsidR="006979D9" w:rsidRPr="00C925E3" w:rsidRDefault="00DC26F6" w:rsidP="000C1F1D">
      <w:pPr>
        <w:tabs>
          <w:tab w:val="left" w:pos="567"/>
        </w:tabs>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l</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h</m:t>
            </m:r>
          </m:sub>
        </m:sSub>
      </m:oMath>
      <w:r w:rsidR="006979D9" w:rsidRPr="00C925E3">
        <w:rPr>
          <w:sz w:val="24"/>
          <w:szCs w:val="24"/>
        </w:rPr>
        <w:t xml:space="preserve">                                              </w:t>
      </w:r>
      <w:r w:rsidR="000C1F1D">
        <w:rPr>
          <w:sz w:val="24"/>
          <w:szCs w:val="24"/>
        </w:rPr>
        <w:tab/>
      </w:r>
      <w:r w:rsidR="000C1F1D">
        <w:rPr>
          <w:sz w:val="24"/>
          <w:szCs w:val="24"/>
        </w:rPr>
        <w:tab/>
      </w:r>
      <w:r w:rsidR="000C1F1D">
        <w:rPr>
          <w:sz w:val="24"/>
          <w:szCs w:val="24"/>
        </w:rPr>
        <w:tab/>
      </w:r>
      <w:r w:rsidR="000C1F1D">
        <w:rPr>
          <w:sz w:val="24"/>
          <w:szCs w:val="24"/>
        </w:rPr>
        <w:tab/>
      </w:r>
      <w:r w:rsidR="000C1F1D">
        <w:rPr>
          <w:sz w:val="24"/>
          <w:szCs w:val="24"/>
        </w:rPr>
        <w:tab/>
      </w:r>
      <w:r w:rsidR="000C1F1D">
        <w:rPr>
          <w:sz w:val="24"/>
          <w:szCs w:val="24"/>
        </w:rPr>
        <w:tab/>
        <w:t xml:space="preserve">  </w:t>
      </w:r>
      <w:r w:rsidR="006979D9" w:rsidRPr="00C925E3">
        <w:rPr>
          <w:sz w:val="24"/>
          <w:szCs w:val="24"/>
        </w:rPr>
        <w:t>(</w:t>
      </w:r>
      <w:r w:rsidR="000C1F1D">
        <w:rPr>
          <w:sz w:val="24"/>
          <w:szCs w:val="24"/>
        </w:rPr>
        <w:t>3</w:t>
      </w:r>
      <w:r w:rsidR="006979D9" w:rsidRPr="00C925E3">
        <w:rPr>
          <w:sz w:val="24"/>
          <w:szCs w:val="24"/>
        </w:rPr>
        <w:t>.3</w:t>
      </w:r>
      <w:r w:rsidR="000C1F1D">
        <w:rPr>
          <w:sz w:val="24"/>
          <w:szCs w:val="24"/>
        </w:rPr>
        <w:t>7</w:t>
      </w:r>
      <w:r w:rsidR="006979D9" w:rsidRPr="00C925E3">
        <w:rPr>
          <w:sz w:val="24"/>
          <w:szCs w:val="24"/>
        </w:rPr>
        <w:t>)</w:t>
      </w:r>
    </w:p>
    <w:p w:rsidR="006979D9" w:rsidRPr="00C925E3" w:rsidRDefault="006979D9" w:rsidP="000C1F1D">
      <w:pPr>
        <w:tabs>
          <w:tab w:val="left" w:pos="567"/>
        </w:tabs>
        <w:spacing w:line="360" w:lineRule="auto"/>
        <w:ind w:firstLine="993"/>
        <w:rPr>
          <w:sz w:val="24"/>
          <w:szCs w:val="24"/>
        </w:rPr>
      </w:pPr>
    </w:p>
    <w:p w:rsidR="006979D9" w:rsidRPr="00C925E3" w:rsidRDefault="00DC26F6" w:rsidP="000C1F1D">
      <w:pPr>
        <w:tabs>
          <w:tab w:val="left" w:pos="567"/>
        </w:tabs>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v</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E</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E</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m:t>
        </m:r>
      </m:oMath>
      <w:r w:rsidR="006979D9" w:rsidRPr="00C925E3">
        <w:rPr>
          <w:sz w:val="24"/>
          <w:szCs w:val="24"/>
        </w:rPr>
        <w:t xml:space="preserve">                         </w:t>
      </w:r>
      <w:r w:rsidR="000C1F1D">
        <w:rPr>
          <w:sz w:val="24"/>
          <w:szCs w:val="24"/>
        </w:rPr>
        <w:tab/>
      </w:r>
      <w:r w:rsidR="000C1F1D">
        <w:rPr>
          <w:sz w:val="24"/>
          <w:szCs w:val="24"/>
        </w:rPr>
        <w:tab/>
      </w:r>
      <w:r w:rsidR="000C1F1D">
        <w:rPr>
          <w:sz w:val="24"/>
          <w:szCs w:val="24"/>
        </w:rPr>
        <w:tab/>
      </w:r>
      <w:r w:rsidR="000C1F1D">
        <w:rPr>
          <w:sz w:val="24"/>
          <w:szCs w:val="24"/>
        </w:rPr>
        <w:tab/>
      </w:r>
      <w:r w:rsidR="000C1F1D">
        <w:rPr>
          <w:sz w:val="24"/>
          <w:szCs w:val="24"/>
        </w:rPr>
        <w:tab/>
        <w:t xml:space="preserve">  </w:t>
      </w:r>
      <w:r w:rsidR="006979D9" w:rsidRPr="00C925E3">
        <w:rPr>
          <w:sz w:val="24"/>
          <w:szCs w:val="24"/>
        </w:rPr>
        <w:t>(</w:t>
      </w:r>
      <w:r w:rsidR="000C1F1D">
        <w:rPr>
          <w:sz w:val="24"/>
          <w:szCs w:val="24"/>
        </w:rPr>
        <w:t>3</w:t>
      </w:r>
      <w:r w:rsidR="006979D9" w:rsidRPr="00C925E3">
        <w:rPr>
          <w:sz w:val="24"/>
          <w:szCs w:val="24"/>
        </w:rPr>
        <w:t>.3</w:t>
      </w:r>
      <w:r w:rsidR="000C1F1D">
        <w:rPr>
          <w:sz w:val="24"/>
          <w:szCs w:val="24"/>
        </w:rPr>
        <w:t>8</w:t>
      </w:r>
      <w:r w:rsidR="006979D9" w:rsidRPr="00C925E3">
        <w:rPr>
          <w:sz w:val="24"/>
          <w:szCs w:val="24"/>
        </w:rPr>
        <w:t>)</w:t>
      </w:r>
    </w:p>
    <w:p w:rsidR="006979D9" w:rsidRPr="00C925E3" w:rsidRDefault="006979D9" w:rsidP="00C925E3">
      <w:pPr>
        <w:tabs>
          <w:tab w:val="left" w:pos="567"/>
        </w:tabs>
        <w:spacing w:line="360" w:lineRule="auto"/>
        <w:ind w:firstLine="993"/>
        <w:jc w:val="right"/>
        <w:rPr>
          <w:sz w:val="24"/>
          <w:szCs w:val="24"/>
        </w:rPr>
      </w:pPr>
    </w:p>
    <w:p w:rsidR="006979D9" w:rsidRPr="00C925E3" w:rsidRDefault="006979D9" w:rsidP="000C1F1D">
      <w:pPr>
        <w:tabs>
          <w:tab w:val="left" w:pos="567"/>
        </w:tabs>
        <w:spacing w:line="360" w:lineRule="auto"/>
        <w:jc w:val="both"/>
        <w:rPr>
          <w:sz w:val="24"/>
          <w:szCs w:val="24"/>
        </w:rPr>
      </w:pPr>
      <w:r w:rsidRPr="00C925E3">
        <w:rPr>
          <w:sz w:val="24"/>
          <w:szCs w:val="24"/>
        </w:rPr>
        <w:t xml:space="preserve">This equation is simplified by inserting equation </w:t>
      </w:r>
      <w:r w:rsidR="00487B41">
        <w:rPr>
          <w:sz w:val="24"/>
          <w:szCs w:val="24"/>
        </w:rPr>
        <w:t>3</w:t>
      </w:r>
      <w:r w:rsidRPr="00C925E3">
        <w:rPr>
          <w:sz w:val="24"/>
          <w:szCs w:val="24"/>
        </w:rPr>
        <w:t>.2</w:t>
      </w:r>
      <w:r w:rsidR="00487B41">
        <w:rPr>
          <w:sz w:val="24"/>
          <w:szCs w:val="24"/>
        </w:rPr>
        <w:t>2</w:t>
      </w:r>
      <w:r w:rsidRPr="00C925E3">
        <w:rPr>
          <w:sz w:val="24"/>
          <w:szCs w:val="24"/>
        </w:rPr>
        <w:t xml:space="preserve"> and equation </w:t>
      </w:r>
      <w:r w:rsidR="00487B41">
        <w:rPr>
          <w:sz w:val="24"/>
          <w:szCs w:val="24"/>
        </w:rPr>
        <w:t>3</w:t>
      </w:r>
      <w:r w:rsidRPr="00C925E3">
        <w:rPr>
          <w:sz w:val="24"/>
          <w:szCs w:val="24"/>
        </w:rPr>
        <w:t>.2</w:t>
      </w:r>
      <w:r w:rsidR="00487B41">
        <w:rPr>
          <w:sz w:val="24"/>
          <w:szCs w:val="24"/>
        </w:rPr>
        <w:t>8</w:t>
      </w:r>
      <w:r w:rsidRPr="00C925E3">
        <w:rPr>
          <w:sz w:val="24"/>
          <w:szCs w:val="24"/>
        </w:rPr>
        <w:t xml:space="preserve"> and resulted as follow:</w:t>
      </w:r>
    </w:p>
    <w:p w:rsidR="006979D9" w:rsidRPr="00C925E3" w:rsidRDefault="006979D9" w:rsidP="00C925E3">
      <w:pPr>
        <w:tabs>
          <w:tab w:val="left" w:pos="567"/>
        </w:tabs>
        <w:spacing w:line="360" w:lineRule="auto"/>
        <w:ind w:firstLine="993"/>
        <w:jc w:val="both"/>
        <w:rPr>
          <w:sz w:val="24"/>
          <w:szCs w:val="24"/>
        </w:rPr>
      </w:pPr>
    </w:p>
    <w:p w:rsidR="006979D9" w:rsidRPr="00C925E3" w:rsidRDefault="00DC26F6" w:rsidP="00A930A0">
      <w:pPr>
        <w:tabs>
          <w:tab w:val="left" w:pos="567"/>
        </w:tabs>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v</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PD</m:t>
            </m:r>
          </m:num>
          <m:den>
            <m:r>
              <w:rPr>
                <w:rFonts w:ascii="Cambria Math" w:hAnsi="Cambria Math"/>
                <w:sz w:val="24"/>
                <w:szCs w:val="24"/>
              </w:rPr>
              <m:t>4tE</m:t>
            </m:r>
          </m:den>
        </m:f>
        <m:r>
          <w:rPr>
            <w:rFonts w:ascii="Cambria Math" w:hAnsi="Cambria Math"/>
            <w:sz w:val="24"/>
            <w:szCs w:val="24"/>
          </w:rPr>
          <m:t>(5-4v)</m:t>
        </m:r>
      </m:oMath>
      <w:r w:rsidR="006979D9" w:rsidRPr="00C925E3">
        <w:rPr>
          <w:sz w:val="24"/>
          <w:szCs w:val="24"/>
        </w:rPr>
        <w:t xml:space="preserve">                                    </w:t>
      </w:r>
      <w:r w:rsidR="00A930A0">
        <w:rPr>
          <w:sz w:val="24"/>
          <w:szCs w:val="24"/>
        </w:rPr>
        <w:tab/>
      </w:r>
      <w:r w:rsidR="00A930A0">
        <w:rPr>
          <w:sz w:val="24"/>
          <w:szCs w:val="24"/>
        </w:rPr>
        <w:tab/>
      </w:r>
      <w:r w:rsidR="00A930A0">
        <w:rPr>
          <w:sz w:val="24"/>
          <w:szCs w:val="24"/>
        </w:rPr>
        <w:tab/>
      </w:r>
      <w:r w:rsidR="00A930A0">
        <w:rPr>
          <w:sz w:val="24"/>
          <w:szCs w:val="24"/>
        </w:rPr>
        <w:tab/>
      </w:r>
      <w:r w:rsidR="00A930A0">
        <w:rPr>
          <w:sz w:val="24"/>
          <w:szCs w:val="24"/>
        </w:rPr>
        <w:tab/>
      </w:r>
      <w:r w:rsidR="00A930A0">
        <w:rPr>
          <w:sz w:val="24"/>
          <w:szCs w:val="24"/>
        </w:rPr>
        <w:tab/>
        <w:t xml:space="preserve">  </w:t>
      </w:r>
      <w:r w:rsidR="006979D9" w:rsidRPr="00C925E3">
        <w:rPr>
          <w:sz w:val="24"/>
          <w:szCs w:val="24"/>
        </w:rPr>
        <w:t>(</w:t>
      </w:r>
      <w:r w:rsidR="00A930A0">
        <w:rPr>
          <w:sz w:val="24"/>
          <w:szCs w:val="24"/>
        </w:rPr>
        <w:t>3</w:t>
      </w:r>
      <w:r w:rsidR="006979D9" w:rsidRPr="00C925E3">
        <w:rPr>
          <w:sz w:val="24"/>
          <w:szCs w:val="24"/>
        </w:rPr>
        <w:t>.3</w:t>
      </w:r>
      <w:r w:rsidR="00A930A0">
        <w:rPr>
          <w:sz w:val="24"/>
          <w:szCs w:val="24"/>
        </w:rPr>
        <w:t>9</w:t>
      </w:r>
      <w:r w:rsidR="006979D9" w:rsidRPr="00C925E3">
        <w:rPr>
          <w:sz w:val="24"/>
          <w:szCs w:val="24"/>
        </w:rPr>
        <w:t>)</w:t>
      </w:r>
    </w:p>
    <w:p w:rsidR="006979D9" w:rsidRPr="00C925E3" w:rsidRDefault="006979D9" w:rsidP="00C925E3">
      <w:pPr>
        <w:pStyle w:val="ListParagraph"/>
        <w:spacing w:line="360" w:lineRule="auto"/>
        <w:ind w:left="0"/>
        <w:jc w:val="both"/>
        <w:rPr>
          <w:sz w:val="24"/>
          <w:szCs w:val="24"/>
        </w:rPr>
      </w:pPr>
    </w:p>
    <w:p w:rsidR="006979D9" w:rsidRDefault="006979D9" w:rsidP="002C3F90">
      <w:pPr>
        <w:pStyle w:val="Heading3"/>
        <w:spacing w:line="360" w:lineRule="auto"/>
        <w:ind w:left="720"/>
      </w:pPr>
      <w:bookmarkStart w:id="44" w:name="_Toc519667109"/>
      <w:r>
        <w:t>3.</w:t>
      </w:r>
      <w:r w:rsidR="00876F68">
        <w:t>6</w:t>
      </w:r>
      <w:r w:rsidR="002C3F90">
        <w:t>.9</w:t>
      </w:r>
      <w:r w:rsidR="0015623D">
        <w:t>.</w:t>
      </w:r>
      <w:r w:rsidR="00C925E3">
        <w:t xml:space="preserve"> </w:t>
      </w:r>
      <w:r>
        <w:t>Combined Strain</w:t>
      </w:r>
      <w:bookmarkEnd w:id="44"/>
    </w:p>
    <w:p w:rsidR="006979D9" w:rsidRPr="002C3F90" w:rsidRDefault="006979D9" w:rsidP="002C3F90">
      <w:pPr>
        <w:spacing w:line="360" w:lineRule="auto"/>
        <w:jc w:val="both"/>
        <w:rPr>
          <w:sz w:val="24"/>
          <w:szCs w:val="24"/>
        </w:rPr>
      </w:pPr>
      <w:r w:rsidRPr="002C3F90">
        <w:rPr>
          <w:sz w:val="24"/>
          <w:szCs w:val="24"/>
        </w:rPr>
        <w:t>The combined thermal and pressure strains for unrestrained case is given by:</w:t>
      </w:r>
    </w:p>
    <w:p w:rsidR="006979D9" w:rsidRPr="002C3F90" w:rsidRDefault="006979D9" w:rsidP="002C3F90">
      <w:pPr>
        <w:ind w:firstLine="709"/>
        <w:jc w:val="both"/>
        <w:rPr>
          <w:sz w:val="24"/>
          <w:szCs w:val="24"/>
        </w:rPr>
      </w:pPr>
    </w:p>
    <w:p w:rsidR="006979D9" w:rsidRPr="002C3F90" w:rsidRDefault="00DC26F6" w:rsidP="002C3F90">
      <w:pPr>
        <w:jc w:val="both"/>
        <w:rPr>
          <w:sz w:val="24"/>
          <w:szCs w:val="24"/>
        </w:rPr>
      </w:pPr>
      <m:oMath>
        <m:sSub>
          <m:sSubPr>
            <m:ctrlPr>
              <w:rPr>
                <w:rFonts w:ascii="Cambria Math" w:hAnsi="Cambria Math"/>
                <w:sz w:val="24"/>
                <w:szCs w:val="24"/>
              </w:rPr>
            </m:ctrlPr>
          </m:sSubPr>
          <m:e>
            <m:r>
              <w:rPr>
                <w:rFonts w:ascii="Cambria Math" w:hAnsi="Cambria Math"/>
                <w:sz w:val="24"/>
                <w:szCs w:val="24"/>
              </w:rPr>
              <m:t>ε</m:t>
            </m:r>
          </m:e>
          <m:sub>
            <m:r>
              <w:rPr>
                <w:rFonts w:ascii="Cambria Math" w:hAnsi="Cambria Math"/>
                <w:sz w:val="24"/>
                <w:szCs w:val="24"/>
              </w:rPr>
              <m:t>total</m:t>
            </m:r>
          </m:sub>
        </m:sSub>
        <m:r>
          <w:rPr>
            <w:rFonts w:ascii="Cambria Math" w:hAnsi="Cambria Math"/>
            <w:sz w:val="24"/>
            <w:szCs w:val="24"/>
          </w:rPr>
          <m:t>=αt.∆T+</m:t>
        </m:r>
        <m:f>
          <m:fPr>
            <m:ctrlPr>
              <w:rPr>
                <w:rFonts w:ascii="Cambria Math" w:hAnsi="Cambria Math"/>
                <w:i/>
                <w:sz w:val="24"/>
                <w:szCs w:val="24"/>
              </w:rPr>
            </m:ctrlPr>
          </m:fPr>
          <m:num>
            <m:r>
              <w:rPr>
                <w:rFonts w:ascii="Cambria Math" w:hAnsi="Cambria Math"/>
                <w:sz w:val="24"/>
                <w:szCs w:val="24"/>
              </w:rPr>
              <m:t>PD</m:t>
            </m:r>
          </m:num>
          <m:den>
            <m:r>
              <w:rPr>
                <w:rFonts w:ascii="Cambria Math" w:hAnsi="Cambria Math"/>
                <w:sz w:val="24"/>
                <w:szCs w:val="24"/>
              </w:rPr>
              <m:t>4tE</m:t>
            </m:r>
          </m:den>
        </m:f>
        <m:r>
          <w:rPr>
            <w:rFonts w:ascii="Cambria Math" w:hAnsi="Cambria Math"/>
            <w:sz w:val="24"/>
            <w:szCs w:val="24"/>
          </w:rPr>
          <m:t>(5-4v)</m:t>
        </m:r>
      </m:oMath>
      <w:r w:rsidR="006979D9" w:rsidRPr="002C3F90">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t xml:space="preserve">  </w:t>
      </w:r>
      <w:r w:rsidR="006979D9" w:rsidRPr="002C3F90">
        <w:rPr>
          <w:sz w:val="24"/>
          <w:szCs w:val="24"/>
        </w:rPr>
        <w:t>(</w:t>
      </w:r>
      <w:r w:rsidR="002C3F90">
        <w:rPr>
          <w:sz w:val="24"/>
          <w:szCs w:val="24"/>
        </w:rPr>
        <w:t>3</w:t>
      </w:r>
      <w:r w:rsidR="006979D9" w:rsidRPr="002C3F90">
        <w:rPr>
          <w:sz w:val="24"/>
          <w:szCs w:val="24"/>
        </w:rPr>
        <w:t>.</w:t>
      </w:r>
      <w:r w:rsidR="002C3F90">
        <w:rPr>
          <w:sz w:val="24"/>
          <w:szCs w:val="24"/>
        </w:rPr>
        <w:t>40</w:t>
      </w:r>
      <w:r w:rsidR="006979D9" w:rsidRPr="002C3F90">
        <w:rPr>
          <w:sz w:val="24"/>
          <w:szCs w:val="24"/>
        </w:rPr>
        <w:t>)</w:t>
      </w:r>
    </w:p>
    <w:p w:rsidR="006979D9" w:rsidRPr="002C3F90" w:rsidRDefault="006979D9" w:rsidP="002C3F90">
      <w:pPr>
        <w:spacing w:line="360" w:lineRule="auto"/>
        <w:jc w:val="both"/>
        <w:rPr>
          <w:b/>
          <w:sz w:val="24"/>
          <w:szCs w:val="24"/>
        </w:rPr>
      </w:pPr>
    </w:p>
    <w:p w:rsidR="006979D9" w:rsidRPr="002C3F90" w:rsidRDefault="00C925E3" w:rsidP="002C3F90">
      <w:pPr>
        <w:pStyle w:val="Heading2"/>
        <w:spacing w:line="360" w:lineRule="auto"/>
        <w:ind w:left="720"/>
        <w:rPr>
          <w:i w:val="0"/>
        </w:rPr>
      </w:pPr>
      <w:bookmarkStart w:id="45" w:name="_Toc519667110"/>
      <w:r w:rsidRPr="002C3F90">
        <w:rPr>
          <w:i w:val="0"/>
        </w:rPr>
        <w:t>3.</w:t>
      </w:r>
      <w:r w:rsidR="00221E46">
        <w:rPr>
          <w:i w:val="0"/>
        </w:rPr>
        <w:t>7</w:t>
      </w:r>
      <w:r w:rsidR="00F825F8">
        <w:rPr>
          <w:i w:val="0"/>
        </w:rPr>
        <w:t>.</w:t>
      </w:r>
      <w:r w:rsidRPr="002C3F90">
        <w:rPr>
          <w:i w:val="0"/>
        </w:rPr>
        <w:t xml:space="preserve"> </w:t>
      </w:r>
      <w:r w:rsidR="006979D9" w:rsidRPr="002C3F90">
        <w:rPr>
          <w:i w:val="0"/>
        </w:rPr>
        <w:t>Safety Margin of Pipeline Wall Thickness</w:t>
      </w:r>
      <w:bookmarkEnd w:id="45"/>
    </w:p>
    <w:p w:rsidR="006979D9" w:rsidRPr="00C925E3" w:rsidRDefault="006979D9" w:rsidP="002C3F90">
      <w:pPr>
        <w:tabs>
          <w:tab w:val="left" w:pos="851"/>
          <w:tab w:val="left" w:pos="993"/>
        </w:tabs>
        <w:spacing w:line="360" w:lineRule="auto"/>
        <w:jc w:val="both"/>
        <w:rPr>
          <w:sz w:val="24"/>
          <w:szCs w:val="24"/>
        </w:rPr>
      </w:pPr>
      <w:r w:rsidRPr="00C925E3">
        <w:rPr>
          <w:sz w:val="24"/>
          <w:szCs w:val="24"/>
        </w:rPr>
        <w:t>Safety margin of pipeline wall thickness is a minimum wall thickness selection based on either internal or external pressure. In subsea application, the determination of wall thickness safety margin depends on the biggest one of the minimum wall thickness between internal and external calculation. So it can be called as dominant safety margin.</w:t>
      </w:r>
    </w:p>
    <w:p w:rsidR="006979D9" w:rsidRDefault="006979D9" w:rsidP="006979D9">
      <w:pPr>
        <w:tabs>
          <w:tab w:val="left" w:pos="851"/>
          <w:tab w:val="left" w:pos="993"/>
        </w:tabs>
        <w:spacing w:line="360" w:lineRule="auto"/>
        <w:ind w:firstLine="993"/>
        <w:jc w:val="both"/>
      </w:pPr>
    </w:p>
    <w:p w:rsidR="006979D9" w:rsidRPr="00AA2B3A" w:rsidRDefault="00C925E3" w:rsidP="002C3F90">
      <w:pPr>
        <w:pStyle w:val="Heading3"/>
        <w:spacing w:line="360" w:lineRule="auto"/>
        <w:ind w:left="720"/>
      </w:pPr>
      <w:bookmarkStart w:id="46" w:name="_Toc519667111"/>
      <w:r>
        <w:t>3.</w:t>
      </w:r>
      <w:r w:rsidR="00F825F8">
        <w:t>7</w:t>
      </w:r>
      <w:r w:rsidR="002C3F90">
        <w:t xml:space="preserve">.1 </w:t>
      </w:r>
      <w:r w:rsidR="006979D9" w:rsidRPr="00AA2B3A">
        <w:t>Burst Pressure Design</w:t>
      </w:r>
      <w:bookmarkEnd w:id="46"/>
    </w:p>
    <w:p w:rsidR="00B81293" w:rsidRPr="00996B94" w:rsidRDefault="00B81293" w:rsidP="00B81293">
      <w:pPr>
        <w:pStyle w:val="Heading4"/>
        <w:spacing w:line="360" w:lineRule="auto"/>
        <w:ind w:left="720"/>
        <w:rPr>
          <w:sz w:val="24"/>
          <w:szCs w:val="24"/>
        </w:rPr>
      </w:pPr>
      <w:r w:rsidRPr="00996B94">
        <w:rPr>
          <w:sz w:val="24"/>
          <w:szCs w:val="24"/>
        </w:rPr>
        <w:t>3.7.1.1 Specified Minimum Burst Pressure</w:t>
      </w:r>
    </w:p>
    <w:p w:rsidR="00FE0D0D" w:rsidRDefault="006979D9" w:rsidP="00B81293">
      <w:pPr>
        <w:spacing w:line="360" w:lineRule="auto"/>
        <w:jc w:val="both"/>
        <w:rPr>
          <w:color w:val="000000" w:themeColor="text1"/>
          <w:sz w:val="24"/>
          <w:szCs w:val="24"/>
        </w:rPr>
      </w:pPr>
      <w:r w:rsidRPr="00C925E3">
        <w:rPr>
          <w:sz w:val="24"/>
          <w:szCs w:val="24"/>
        </w:rPr>
        <w:t xml:space="preserve">The pipeline is filled with pressurized liquid or gas which is called the internal pressure. </w:t>
      </w:r>
      <w:r w:rsidR="00FE0D0D">
        <w:rPr>
          <w:color w:val="000000" w:themeColor="text1"/>
          <w:sz w:val="24"/>
          <w:szCs w:val="24"/>
        </w:rPr>
        <w:t>The b</w:t>
      </w:r>
      <w:r w:rsidR="00FE0D0D" w:rsidRPr="00FE0D0D">
        <w:rPr>
          <w:color w:val="000000" w:themeColor="text1"/>
          <w:sz w:val="24"/>
          <w:szCs w:val="24"/>
        </w:rPr>
        <w:t>urst pressure refers to the internal pressure that causes a pipe to burst or fracture.</w:t>
      </w:r>
      <w:r w:rsidR="00FE0D0D">
        <w:rPr>
          <w:color w:val="000000" w:themeColor="text1"/>
          <w:sz w:val="24"/>
          <w:szCs w:val="24"/>
        </w:rPr>
        <w:t xml:space="preserve"> </w:t>
      </w:r>
      <w:r w:rsidRPr="00C925E3">
        <w:rPr>
          <w:sz w:val="24"/>
          <w:szCs w:val="24"/>
        </w:rPr>
        <w:t xml:space="preserve">The internal pressure generates stresses in the pipeline. If the stresses exceed the limit strength, then the pipeline will be burst. </w:t>
      </w:r>
      <w:r w:rsidR="00FE0D0D" w:rsidRPr="00FE0D0D">
        <w:rPr>
          <w:color w:val="000000" w:themeColor="text1"/>
          <w:sz w:val="24"/>
          <w:szCs w:val="24"/>
        </w:rPr>
        <w:t xml:space="preserve">The nominal burst pressure is </w:t>
      </w:r>
      <w:r w:rsidR="00FE0D0D">
        <w:rPr>
          <w:color w:val="000000" w:themeColor="text1"/>
          <w:sz w:val="24"/>
          <w:szCs w:val="24"/>
        </w:rPr>
        <w:t xml:space="preserve">commonly </w:t>
      </w:r>
      <w:r w:rsidR="00FE0D0D" w:rsidRPr="00FE0D0D">
        <w:rPr>
          <w:color w:val="000000" w:themeColor="text1"/>
          <w:sz w:val="24"/>
          <w:szCs w:val="24"/>
        </w:rPr>
        <w:t xml:space="preserve">calculated </w:t>
      </w:r>
      <w:r w:rsidR="00FE0D0D">
        <w:rPr>
          <w:color w:val="000000" w:themeColor="text1"/>
          <w:sz w:val="24"/>
          <w:szCs w:val="24"/>
        </w:rPr>
        <w:t xml:space="preserve">using </w:t>
      </w:r>
      <w:r w:rsidR="00FE0D0D" w:rsidRPr="00FE0D0D">
        <w:rPr>
          <w:color w:val="000000" w:themeColor="text1"/>
          <w:sz w:val="24"/>
          <w:szCs w:val="24"/>
        </w:rPr>
        <w:t xml:space="preserve">the minimum specified tensile strength of the pipe being used. </w:t>
      </w:r>
    </w:p>
    <w:p w:rsidR="00FE0D0D" w:rsidRPr="00C925E3" w:rsidRDefault="00FE0D0D" w:rsidP="00FE0D0D">
      <w:pPr>
        <w:spacing w:line="360" w:lineRule="auto"/>
        <w:ind w:firstLine="284"/>
        <w:jc w:val="both"/>
        <w:rPr>
          <w:rFonts w:ascii="Cambria Math" w:hAnsi="Cambria Math"/>
          <w:color w:val="000000" w:themeColor="text1"/>
          <w:sz w:val="24"/>
          <w:szCs w:val="24"/>
        </w:rPr>
      </w:pPr>
      <w:r>
        <w:rPr>
          <w:color w:val="000000" w:themeColor="text1"/>
          <w:sz w:val="24"/>
          <w:szCs w:val="24"/>
        </w:rPr>
        <w:t>The S</w:t>
      </w:r>
      <w:r w:rsidRPr="00C925E3">
        <w:rPr>
          <w:rFonts w:ascii="Cambria Math" w:hAnsi="Cambria Math"/>
          <w:color w:val="000000" w:themeColor="text1"/>
          <w:sz w:val="24"/>
          <w:szCs w:val="24"/>
        </w:rPr>
        <w:t>pecified Minimum Burst Pressure</w:t>
      </w:r>
      <w:r>
        <w:rPr>
          <w:rFonts w:ascii="Cambria Math" w:hAnsi="Cambria Math"/>
          <w:color w:val="000000" w:themeColor="text1"/>
          <w:sz w:val="24"/>
          <w:szCs w:val="24"/>
        </w:rPr>
        <w:t xml:space="preserv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oMath>
      <w:r>
        <w:rPr>
          <w:rFonts w:ascii="Cambria Math" w:hAnsi="Cambria Math"/>
          <w:color w:val="000000" w:themeColor="text1"/>
          <w:sz w:val="24"/>
          <w:szCs w:val="24"/>
        </w:rPr>
        <w:t xml:space="preserve">) which can be written as  </w:t>
      </w:r>
      <w:r w:rsidRPr="00C925E3">
        <w:rPr>
          <w:rFonts w:ascii="Cambria Math" w:hAnsi="Cambria Math"/>
          <w:color w:val="000000" w:themeColor="text1"/>
          <w:sz w:val="24"/>
          <w:szCs w:val="24"/>
        </w:rPr>
        <w:t xml:space="preserve"> </w:t>
      </w:r>
    </w:p>
    <w:p w:rsidR="00FE0D0D" w:rsidRPr="00FE0D0D" w:rsidRDefault="00FE0D0D" w:rsidP="00FE0D0D">
      <w:pPr>
        <w:spacing w:line="360" w:lineRule="auto"/>
        <w:ind w:firstLine="284"/>
        <w:jc w:val="both"/>
        <w:rPr>
          <w:color w:val="000000" w:themeColor="text1"/>
          <w:sz w:val="24"/>
          <w:szCs w:val="24"/>
        </w:rPr>
      </w:pPr>
    </w:p>
    <w:p w:rsidR="00FE0D0D" w:rsidRPr="00C925E3" w:rsidRDefault="00DC26F6" w:rsidP="00FE0D0D">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r>
          <w:rPr>
            <w:rFonts w:ascii="Cambria Math" w:hAnsi="Cambria Math"/>
            <w:color w:val="000000" w:themeColor="text1"/>
            <w:sz w:val="24"/>
            <w:szCs w:val="24"/>
          </w:rPr>
          <m:t>=0.90</m:t>
        </m:r>
        <m:d>
          <m:dPr>
            <m:ctrlPr>
              <w:rPr>
                <w:rFonts w:ascii="Cambria Math" w:hAnsi="Cambria Math"/>
                <w:i/>
                <w:color w:val="000000" w:themeColor="text1"/>
                <w:sz w:val="24"/>
                <w:szCs w:val="24"/>
              </w:rPr>
            </m:ctrlPr>
          </m:dPr>
          <m:e>
            <m:r>
              <w:rPr>
                <w:rFonts w:ascii="Cambria Math" w:hAnsi="Cambria Math"/>
                <w:color w:val="000000" w:themeColor="text1"/>
                <w:sz w:val="24"/>
                <w:szCs w:val="24"/>
              </w:rPr>
              <m:t>SMYS+SMTS</m:t>
            </m:r>
          </m:e>
        </m:d>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D-t</m:t>
            </m:r>
          </m:den>
        </m:f>
        <m:r>
          <w:rPr>
            <w:rFonts w:ascii="Cambria Math" w:hAnsi="Cambria Math"/>
            <w:color w:val="000000" w:themeColor="text1"/>
            <w:sz w:val="24"/>
            <w:szCs w:val="24"/>
          </w:rPr>
          <m:t>)</m:t>
        </m:r>
      </m:oMath>
      <w:r w:rsidR="00FE0D0D" w:rsidRPr="00C925E3">
        <w:rPr>
          <w:rFonts w:ascii="Cambria Math" w:hAnsi="Cambria Math"/>
          <w:color w:val="000000" w:themeColor="text1"/>
          <w:sz w:val="24"/>
          <w:szCs w:val="24"/>
        </w:rPr>
        <w:t xml:space="preserve">                                      </w:t>
      </w:r>
      <w:r w:rsidR="00FE0D0D">
        <w:rPr>
          <w:rFonts w:ascii="Cambria Math" w:hAnsi="Cambria Math"/>
          <w:color w:val="000000" w:themeColor="text1"/>
          <w:sz w:val="24"/>
          <w:szCs w:val="24"/>
        </w:rPr>
        <w:tab/>
      </w:r>
      <w:r w:rsidR="00FE0D0D">
        <w:rPr>
          <w:rFonts w:ascii="Cambria Math" w:hAnsi="Cambria Math"/>
          <w:color w:val="000000" w:themeColor="text1"/>
          <w:sz w:val="24"/>
          <w:szCs w:val="24"/>
        </w:rPr>
        <w:tab/>
      </w:r>
      <w:r w:rsidR="00FE0D0D">
        <w:rPr>
          <w:rFonts w:ascii="Cambria Math" w:hAnsi="Cambria Math"/>
          <w:color w:val="000000" w:themeColor="text1"/>
          <w:sz w:val="24"/>
          <w:szCs w:val="24"/>
        </w:rPr>
        <w:tab/>
      </w:r>
      <w:r w:rsidR="00FE0D0D">
        <w:rPr>
          <w:rFonts w:ascii="Cambria Math" w:hAnsi="Cambria Math"/>
          <w:color w:val="000000" w:themeColor="text1"/>
          <w:sz w:val="24"/>
          <w:szCs w:val="24"/>
        </w:rPr>
        <w:tab/>
        <w:t xml:space="preserve"> </w:t>
      </w:r>
      <w:r w:rsidR="00FE0D0D" w:rsidRPr="00C925E3">
        <w:rPr>
          <w:rFonts w:ascii="Cambria Math" w:hAnsi="Cambria Math"/>
          <w:color w:val="000000" w:themeColor="text1"/>
          <w:sz w:val="24"/>
          <w:szCs w:val="24"/>
        </w:rPr>
        <w:t>(</w:t>
      </w:r>
      <w:r w:rsidR="00FE0D0D">
        <w:rPr>
          <w:rFonts w:ascii="Cambria Math" w:hAnsi="Cambria Math"/>
          <w:color w:val="000000" w:themeColor="text1"/>
          <w:sz w:val="24"/>
          <w:szCs w:val="24"/>
        </w:rPr>
        <w:t>3</w:t>
      </w:r>
      <w:r w:rsidR="00FE0D0D" w:rsidRPr="00C925E3">
        <w:rPr>
          <w:rFonts w:ascii="Cambria Math" w:hAnsi="Cambria Math"/>
          <w:color w:val="000000" w:themeColor="text1"/>
          <w:sz w:val="24"/>
          <w:szCs w:val="24"/>
        </w:rPr>
        <w:t>.4</w:t>
      </w:r>
      <w:r w:rsidR="00FE0D0D">
        <w:rPr>
          <w:rFonts w:ascii="Cambria Math" w:hAnsi="Cambria Math"/>
          <w:color w:val="000000" w:themeColor="text1"/>
          <w:sz w:val="24"/>
          <w:szCs w:val="24"/>
        </w:rPr>
        <w:t>1</w:t>
      </w:r>
      <w:r w:rsidR="00FE0D0D" w:rsidRPr="00C925E3">
        <w:rPr>
          <w:rFonts w:ascii="Cambria Math" w:hAnsi="Cambria Math"/>
          <w:color w:val="000000" w:themeColor="text1"/>
          <w:sz w:val="24"/>
          <w:szCs w:val="24"/>
        </w:rPr>
        <w:t>)</w:t>
      </w:r>
    </w:p>
    <w:p w:rsidR="00FE0D0D" w:rsidRDefault="00FE0D0D" w:rsidP="00FE0D0D">
      <w:pPr>
        <w:spacing w:line="360" w:lineRule="auto"/>
        <w:jc w:val="both"/>
        <w:rPr>
          <w:sz w:val="24"/>
          <w:szCs w:val="24"/>
        </w:rPr>
      </w:pPr>
    </w:p>
    <w:p w:rsidR="00FE0D0D" w:rsidRDefault="00FE0D0D" w:rsidP="00FE0D0D">
      <w:pPr>
        <w:spacing w:line="360" w:lineRule="auto"/>
        <w:jc w:val="both"/>
        <w:rPr>
          <w:rFonts w:ascii="Cambria Math" w:hAnsi="Cambria Math"/>
          <w:color w:val="000000" w:themeColor="text1"/>
          <w:sz w:val="24"/>
          <w:szCs w:val="24"/>
        </w:rPr>
      </w:pPr>
      <w:r w:rsidRPr="00C925E3">
        <w:rPr>
          <w:rFonts w:ascii="Cambria Math" w:hAnsi="Cambria Math"/>
          <w:color w:val="000000" w:themeColor="text1"/>
          <w:sz w:val="24"/>
          <w:szCs w:val="24"/>
        </w:rPr>
        <w:t>Where: D= outside diameter for D/t &gt;15</w:t>
      </w:r>
    </w:p>
    <w:p w:rsidR="00FE0D0D" w:rsidRDefault="00FE0D0D" w:rsidP="00FE0D0D">
      <w:pPr>
        <w:spacing w:line="360" w:lineRule="auto"/>
        <w:jc w:val="both"/>
        <w:rPr>
          <w:sz w:val="24"/>
          <w:szCs w:val="24"/>
        </w:rPr>
      </w:pPr>
    </w:p>
    <w:p w:rsidR="00B81293" w:rsidRPr="00996B94" w:rsidRDefault="00B81293" w:rsidP="00B81293">
      <w:pPr>
        <w:pStyle w:val="Heading4"/>
        <w:spacing w:line="360" w:lineRule="auto"/>
        <w:ind w:left="720"/>
        <w:rPr>
          <w:sz w:val="24"/>
          <w:szCs w:val="24"/>
        </w:rPr>
      </w:pPr>
      <w:r w:rsidRPr="00996B94">
        <w:rPr>
          <w:sz w:val="24"/>
          <w:szCs w:val="24"/>
        </w:rPr>
        <w:lastRenderedPageBreak/>
        <w:t>3.7.1.2 Hydrostatic Test Pressure</w:t>
      </w:r>
    </w:p>
    <w:p w:rsidR="00B81293" w:rsidRDefault="00B81293" w:rsidP="00B81293">
      <w:pPr>
        <w:spacing w:line="360" w:lineRule="auto"/>
        <w:jc w:val="both"/>
        <w:rPr>
          <w:sz w:val="24"/>
          <w:szCs w:val="24"/>
        </w:rPr>
      </w:pPr>
      <w:r w:rsidRPr="00B81293">
        <w:rPr>
          <w:sz w:val="24"/>
          <w:szCs w:val="24"/>
        </w:rPr>
        <w:t>Test pressure refers to the hydrostatic pressure test applied at the mill. It is an inspection device used to assure integrity of the pipe body and weld.</w:t>
      </w:r>
      <w:r>
        <w:rPr>
          <w:sz w:val="24"/>
          <w:szCs w:val="24"/>
        </w:rPr>
        <w:t xml:space="preserve"> </w:t>
      </w:r>
      <w:r w:rsidRPr="00B81293">
        <w:rPr>
          <w:sz w:val="24"/>
          <w:szCs w:val="24"/>
        </w:rPr>
        <w:t>A general rule applied in selecting test pressures is that test pressure must exceed service pressure to which the pipe would ordinarily be subjected. Test pressures do, however, increase as the wall thickness of the pipe increases</w:t>
      </w:r>
      <w:r>
        <w:rPr>
          <w:sz w:val="24"/>
          <w:szCs w:val="24"/>
        </w:rPr>
        <w:t xml:space="preserve">. </w:t>
      </w:r>
    </w:p>
    <w:p w:rsidR="00B81293" w:rsidRPr="00B81293" w:rsidRDefault="00B81293" w:rsidP="00B81293">
      <w:pPr>
        <w:spacing w:line="360" w:lineRule="auto"/>
        <w:ind w:firstLine="284"/>
        <w:jc w:val="both"/>
        <w:rPr>
          <w:sz w:val="24"/>
          <w:szCs w:val="24"/>
        </w:rPr>
      </w:pPr>
      <w:r w:rsidRPr="00B81293">
        <w:rPr>
          <w:sz w:val="24"/>
          <w:szCs w:val="24"/>
        </w:rPr>
        <w:t xml:space="preserve">For continuous butt-welded (CBW) and electric-resistance welded (ERW) pipe, the mill applied test pressure </w:t>
      </w:r>
      <w:r>
        <w:rPr>
          <w:sz w:val="24"/>
          <w:szCs w:val="24"/>
        </w:rPr>
        <w:t>(</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oMath>
      <w:r>
        <w:rPr>
          <w:sz w:val="24"/>
          <w:szCs w:val="24"/>
        </w:rPr>
        <w:t xml:space="preserve">) </w:t>
      </w:r>
      <w:r w:rsidRPr="00B81293">
        <w:rPr>
          <w:sz w:val="24"/>
          <w:szCs w:val="24"/>
        </w:rPr>
        <w:t>is ordinarily calculated from a constant mathematical formula known as the “Barlow Equation”:</w:t>
      </w:r>
    </w:p>
    <w:p w:rsidR="00B81293" w:rsidRPr="00B81293" w:rsidRDefault="00B81293" w:rsidP="00B81293">
      <w:pPr>
        <w:spacing w:line="360" w:lineRule="auto"/>
        <w:jc w:val="both"/>
        <w:rPr>
          <w:sz w:val="24"/>
          <w:szCs w:val="24"/>
        </w:rPr>
      </w:pPr>
    </w:p>
    <w:p w:rsidR="00B81293" w:rsidRPr="00B81293" w:rsidRDefault="00DC26F6" w:rsidP="00B8129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2∙S∙t</m:t>
            </m:r>
          </m:num>
          <m:den>
            <m:r>
              <w:rPr>
                <w:rFonts w:ascii="Cambria Math" w:hAnsi="Cambria Math"/>
                <w:sz w:val="24"/>
                <w:szCs w:val="24"/>
              </w:rPr>
              <m:t>D</m:t>
            </m:r>
          </m:den>
        </m:f>
      </m:oMath>
      <w:r w:rsidR="00B81293">
        <w:rPr>
          <w:sz w:val="24"/>
          <w:szCs w:val="24"/>
        </w:rPr>
        <w:t xml:space="preserve"> </w:t>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r>
      <w:r w:rsidR="00B81293">
        <w:rPr>
          <w:sz w:val="24"/>
          <w:szCs w:val="24"/>
        </w:rPr>
        <w:tab/>
        <w:t xml:space="preserve">  (3.42)</w:t>
      </w:r>
    </w:p>
    <w:p w:rsidR="00B81293" w:rsidRDefault="00B81293" w:rsidP="00B81293">
      <w:pPr>
        <w:spacing w:line="360" w:lineRule="auto"/>
        <w:jc w:val="both"/>
        <w:rPr>
          <w:sz w:val="24"/>
          <w:szCs w:val="24"/>
        </w:rPr>
      </w:pPr>
    </w:p>
    <w:p w:rsidR="00B81293" w:rsidRPr="00B81293" w:rsidRDefault="00B81293" w:rsidP="00B81293">
      <w:pPr>
        <w:spacing w:line="360" w:lineRule="auto"/>
        <w:jc w:val="both"/>
        <w:rPr>
          <w:sz w:val="24"/>
          <w:szCs w:val="24"/>
        </w:rPr>
      </w:pPr>
      <w:r>
        <w:rPr>
          <w:sz w:val="24"/>
          <w:szCs w:val="24"/>
        </w:rPr>
        <w:t>Where;</w:t>
      </w:r>
    </w:p>
    <w:p w:rsidR="00B81293" w:rsidRPr="00B81293" w:rsidRDefault="00B81293" w:rsidP="00B81293">
      <w:pPr>
        <w:spacing w:line="360" w:lineRule="auto"/>
        <w:ind w:left="720"/>
        <w:jc w:val="both"/>
        <w:rPr>
          <w:sz w:val="24"/>
          <w:szCs w:val="24"/>
        </w:rPr>
      </w:pPr>
      <m:oMath>
        <m:r>
          <w:rPr>
            <w:rFonts w:ascii="Cambria Math" w:hAnsi="Cambria Math"/>
            <w:sz w:val="24"/>
            <w:szCs w:val="24"/>
          </w:rPr>
          <m:t>S</m:t>
        </m:r>
      </m:oMath>
      <w:r w:rsidRPr="00B81293">
        <w:rPr>
          <w:sz w:val="24"/>
          <w:szCs w:val="24"/>
        </w:rPr>
        <w:t xml:space="preserve"> </w:t>
      </w:r>
      <w:proofErr w:type="gramStart"/>
      <w:r>
        <w:rPr>
          <w:sz w:val="24"/>
          <w:szCs w:val="24"/>
        </w:rPr>
        <w:t>is</w:t>
      </w:r>
      <w:proofErr w:type="gramEnd"/>
      <w:r>
        <w:rPr>
          <w:sz w:val="24"/>
          <w:szCs w:val="24"/>
        </w:rPr>
        <w:t xml:space="preserve"> </w:t>
      </w:r>
      <w:r w:rsidR="00752B27">
        <w:rPr>
          <w:sz w:val="24"/>
          <w:szCs w:val="24"/>
        </w:rPr>
        <w:t>the s</w:t>
      </w:r>
      <w:r w:rsidRPr="00B81293">
        <w:rPr>
          <w:sz w:val="24"/>
          <w:szCs w:val="24"/>
        </w:rPr>
        <w:t>pecified yield strength of material normally, 60% of the yield</w:t>
      </w:r>
    </w:p>
    <w:p w:rsidR="00B81293" w:rsidRPr="00B81293" w:rsidRDefault="00B81293" w:rsidP="00B81293">
      <w:pPr>
        <w:spacing w:line="360" w:lineRule="auto"/>
        <w:ind w:left="720"/>
        <w:jc w:val="both"/>
        <w:rPr>
          <w:sz w:val="24"/>
          <w:szCs w:val="24"/>
        </w:rPr>
      </w:pPr>
      <m:oMath>
        <m:r>
          <w:rPr>
            <w:rFonts w:ascii="Cambria Math" w:hAnsi="Cambria Math"/>
            <w:sz w:val="24"/>
            <w:szCs w:val="24"/>
          </w:rPr>
          <m:t>t</m:t>
        </m:r>
      </m:oMath>
      <w:r w:rsidRPr="00B81293">
        <w:rPr>
          <w:sz w:val="24"/>
          <w:szCs w:val="24"/>
        </w:rPr>
        <w:t xml:space="preserve"> </w:t>
      </w:r>
      <w:proofErr w:type="gramStart"/>
      <w:r>
        <w:rPr>
          <w:sz w:val="24"/>
          <w:szCs w:val="24"/>
        </w:rPr>
        <w:t>is</w:t>
      </w:r>
      <w:proofErr w:type="gramEnd"/>
      <w:r>
        <w:rPr>
          <w:sz w:val="24"/>
          <w:szCs w:val="24"/>
        </w:rPr>
        <w:t xml:space="preserve"> </w:t>
      </w:r>
      <w:r w:rsidR="00752B27">
        <w:rPr>
          <w:sz w:val="24"/>
          <w:szCs w:val="24"/>
        </w:rPr>
        <w:t>the w</w:t>
      </w:r>
      <w:r w:rsidRPr="00B81293">
        <w:rPr>
          <w:sz w:val="24"/>
          <w:szCs w:val="24"/>
        </w:rPr>
        <w:t>all thickness</w:t>
      </w:r>
    </w:p>
    <w:p w:rsidR="00B81293" w:rsidRDefault="00B81293" w:rsidP="00B81293">
      <w:pPr>
        <w:spacing w:line="360" w:lineRule="auto"/>
        <w:ind w:left="720"/>
        <w:jc w:val="both"/>
        <w:rPr>
          <w:sz w:val="24"/>
          <w:szCs w:val="24"/>
        </w:rPr>
      </w:pPr>
      <m:oMath>
        <m:r>
          <w:rPr>
            <w:rFonts w:ascii="Cambria Math" w:hAnsi="Cambria Math"/>
            <w:sz w:val="24"/>
            <w:szCs w:val="24"/>
          </w:rPr>
          <m:t>D</m:t>
        </m:r>
      </m:oMath>
      <w:r w:rsidRPr="00B81293">
        <w:rPr>
          <w:sz w:val="24"/>
          <w:szCs w:val="24"/>
        </w:rPr>
        <w:t xml:space="preserve"> </w:t>
      </w:r>
      <w:proofErr w:type="gramStart"/>
      <w:r>
        <w:rPr>
          <w:sz w:val="24"/>
          <w:szCs w:val="24"/>
        </w:rPr>
        <w:t>is</w:t>
      </w:r>
      <w:proofErr w:type="gramEnd"/>
      <w:r>
        <w:rPr>
          <w:sz w:val="24"/>
          <w:szCs w:val="24"/>
        </w:rPr>
        <w:t xml:space="preserve"> </w:t>
      </w:r>
      <w:r w:rsidR="00752B27">
        <w:rPr>
          <w:sz w:val="24"/>
          <w:szCs w:val="24"/>
        </w:rPr>
        <w:t xml:space="preserve">the </w:t>
      </w:r>
      <w:r>
        <w:rPr>
          <w:sz w:val="24"/>
          <w:szCs w:val="24"/>
        </w:rPr>
        <w:t>n</w:t>
      </w:r>
      <w:r w:rsidRPr="00B81293">
        <w:rPr>
          <w:sz w:val="24"/>
          <w:szCs w:val="24"/>
        </w:rPr>
        <w:t>ominal outside diameter</w:t>
      </w:r>
    </w:p>
    <w:p w:rsidR="00E04D84" w:rsidRDefault="00E04D84" w:rsidP="00B81293">
      <w:pPr>
        <w:spacing w:line="360" w:lineRule="auto"/>
        <w:ind w:firstLine="284"/>
        <w:jc w:val="both"/>
        <w:rPr>
          <w:sz w:val="24"/>
          <w:szCs w:val="24"/>
        </w:rPr>
      </w:pPr>
      <w:r w:rsidRPr="00861417">
        <w:rPr>
          <w:sz w:val="24"/>
          <w:szCs w:val="24"/>
        </w:rPr>
        <w:t>The relation between maximum operating pressure, maximum incidental over pressure, hydro-test pressure</w:t>
      </w:r>
      <w:r>
        <w:rPr>
          <w:sz w:val="24"/>
          <w:szCs w:val="24"/>
        </w:rPr>
        <w:t xml:space="preserve"> </w:t>
      </w:r>
      <w:r w:rsidRPr="00861417">
        <w:rPr>
          <w:sz w:val="24"/>
          <w:szCs w:val="24"/>
        </w:rPr>
        <w:t>and burst pressure are shown graphically in Figure</w:t>
      </w:r>
      <w:r>
        <w:rPr>
          <w:sz w:val="24"/>
          <w:szCs w:val="24"/>
        </w:rPr>
        <w:t>.3-6</w:t>
      </w:r>
      <w:r w:rsidRPr="00861417">
        <w:rPr>
          <w:sz w:val="24"/>
          <w:szCs w:val="24"/>
        </w:rPr>
        <w:t xml:space="preserve">, with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oMath>
      <w:r w:rsidRPr="00861417">
        <w:rPr>
          <w:sz w:val="24"/>
          <w:szCs w:val="24"/>
        </w:rPr>
        <w:t xml:space="preserve"> and</w:t>
      </w:r>
      <w:r>
        <w:rPr>
          <w:sz w:val="24"/>
          <w:szCs w:val="24"/>
        </w:rPr>
        <w:t xml:space="preserv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oMath>
      <w:r w:rsidRPr="00861417">
        <w:rPr>
          <w:sz w:val="24"/>
          <w:szCs w:val="24"/>
        </w:rPr>
        <w:t xml:space="preserve"> equal to 1.</w:t>
      </w:r>
    </w:p>
    <w:p w:rsidR="00E04D84" w:rsidRDefault="00E04D84" w:rsidP="00E04D84">
      <w:pPr>
        <w:spacing w:line="360" w:lineRule="auto"/>
        <w:jc w:val="center"/>
        <w:rPr>
          <w:sz w:val="24"/>
          <w:szCs w:val="24"/>
        </w:rPr>
      </w:pPr>
      <w:r w:rsidRPr="00861417">
        <w:rPr>
          <w:noProof/>
          <w:lang w:val="en-MY" w:eastAsia="ja-JP"/>
        </w:rPr>
        <w:drawing>
          <wp:inline distT="0" distB="0" distL="0" distR="0" wp14:anchorId="67339220" wp14:editId="4079C86A">
            <wp:extent cx="4843357" cy="374226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843357" cy="3742267"/>
                    </a:xfrm>
                    <a:prstGeom prst="rect">
                      <a:avLst/>
                    </a:prstGeom>
                  </pic:spPr>
                </pic:pic>
              </a:graphicData>
            </a:graphic>
          </wp:inline>
        </w:drawing>
      </w:r>
    </w:p>
    <w:p w:rsidR="00E04D84" w:rsidRPr="00C74D2E" w:rsidRDefault="00E04D84" w:rsidP="00E04D84">
      <w:pPr>
        <w:autoSpaceDE w:val="0"/>
        <w:autoSpaceDN w:val="0"/>
        <w:adjustRightInd w:val="0"/>
        <w:spacing w:line="360" w:lineRule="auto"/>
        <w:jc w:val="center"/>
        <w:rPr>
          <w:sz w:val="24"/>
          <w:szCs w:val="24"/>
        </w:rPr>
      </w:pPr>
      <w:r w:rsidRPr="00C74D2E">
        <w:rPr>
          <w:b/>
          <w:sz w:val="24"/>
        </w:rPr>
        <w:lastRenderedPageBreak/>
        <w:t>Figure</w:t>
      </w:r>
      <w:r>
        <w:rPr>
          <w:b/>
          <w:sz w:val="24"/>
        </w:rPr>
        <w:t>.</w:t>
      </w:r>
      <w:r w:rsidRPr="00C74D2E">
        <w:rPr>
          <w:b/>
          <w:sz w:val="24"/>
        </w:rPr>
        <w:t>3</w:t>
      </w:r>
      <w:r>
        <w:rPr>
          <w:b/>
          <w:sz w:val="24"/>
        </w:rPr>
        <w:t>-6:</w:t>
      </w:r>
      <w:r w:rsidRPr="00C74D2E">
        <w:rPr>
          <w:sz w:val="24"/>
        </w:rPr>
        <w:t xml:space="preserve"> </w:t>
      </w:r>
      <w:r w:rsidRPr="00861417">
        <w:rPr>
          <w:sz w:val="24"/>
        </w:rPr>
        <w:t>Pressure level relations (API-RP-1111, 1999)</w:t>
      </w:r>
    </w:p>
    <w:p w:rsidR="00E04D84" w:rsidRDefault="00E04D84" w:rsidP="002C3F90">
      <w:pPr>
        <w:spacing w:line="360" w:lineRule="auto"/>
        <w:jc w:val="both"/>
        <w:rPr>
          <w:sz w:val="24"/>
          <w:szCs w:val="24"/>
        </w:rPr>
      </w:pPr>
    </w:p>
    <w:p w:rsidR="006979D9" w:rsidRPr="00C925E3" w:rsidRDefault="00E04D84" w:rsidP="00E04D84">
      <w:pPr>
        <w:spacing w:line="360" w:lineRule="auto"/>
        <w:ind w:firstLine="284"/>
        <w:jc w:val="both"/>
        <w:rPr>
          <w:sz w:val="24"/>
          <w:szCs w:val="24"/>
        </w:rPr>
      </w:pPr>
      <w:r>
        <w:rPr>
          <w:sz w:val="24"/>
          <w:szCs w:val="24"/>
        </w:rPr>
        <w:t xml:space="preserve">The limit state of hydrostatic test </w:t>
      </w:r>
      <w:r w:rsidR="006979D9" w:rsidRPr="00C925E3">
        <w:rPr>
          <w:sz w:val="24"/>
          <w:szCs w:val="24"/>
        </w:rPr>
        <w:t>pressure can be formulated as follows:</w:t>
      </w:r>
    </w:p>
    <w:p w:rsidR="006979D9" w:rsidRPr="00C925E3" w:rsidRDefault="006979D9" w:rsidP="00C925E3">
      <w:pPr>
        <w:spacing w:line="360" w:lineRule="auto"/>
        <w:ind w:firstLine="993"/>
        <w:jc w:val="both"/>
        <w:rPr>
          <w:sz w:val="24"/>
          <w:szCs w:val="24"/>
        </w:rPr>
      </w:pPr>
    </w:p>
    <w:p w:rsidR="006979D9" w:rsidRDefault="00DC26F6" w:rsidP="00C925E3">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t</m:t>
            </m:r>
          </m:sub>
        </m:sSub>
        <m:r>
          <w:rPr>
            <w:rFonts w:ascii="Cambria Math" w:hAnsi="Cambria Math"/>
            <w:color w:val="000000" w:themeColor="text1"/>
            <w:sz w:val="24"/>
            <w:szCs w:val="24"/>
          </w:rPr>
          <m:t xml:space="preserve"> ≤</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oMath>
      <w:r w:rsidR="006979D9" w:rsidRPr="00C925E3">
        <w:rPr>
          <w:rFonts w:ascii="Cambria Math" w:hAnsi="Cambria Math"/>
          <w:color w:val="000000" w:themeColor="text1"/>
          <w:sz w:val="24"/>
          <w:szCs w:val="24"/>
        </w:rPr>
        <w:t xml:space="preserve">                     </w:t>
      </w:r>
      <w:r w:rsidR="006979D9" w:rsidRPr="00C925E3">
        <w:rPr>
          <w:rFonts w:ascii="Cambria Math" w:hAnsi="Cambria Math"/>
          <w:color w:val="000000" w:themeColor="text1"/>
          <w:sz w:val="24"/>
          <w:szCs w:val="24"/>
        </w:rPr>
        <w:tab/>
      </w:r>
      <w:r w:rsidR="006979D9" w:rsidRPr="00C925E3">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t xml:space="preserve"> </w:t>
      </w:r>
      <w:r w:rsidR="006979D9" w:rsidRPr="00C925E3">
        <w:rPr>
          <w:rFonts w:ascii="Cambria Math" w:hAnsi="Cambria Math"/>
          <w:color w:val="000000" w:themeColor="text1"/>
          <w:sz w:val="24"/>
          <w:szCs w:val="24"/>
        </w:rPr>
        <w:t>(</w:t>
      </w:r>
      <w:r w:rsidR="002C3F90">
        <w:rPr>
          <w:rFonts w:ascii="Cambria Math" w:hAnsi="Cambria Math"/>
          <w:color w:val="000000" w:themeColor="text1"/>
          <w:sz w:val="24"/>
          <w:szCs w:val="24"/>
        </w:rPr>
        <w:t>3</w:t>
      </w:r>
      <w:r w:rsidR="006979D9" w:rsidRPr="00C925E3">
        <w:rPr>
          <w:rFonts w:ascii="Cambria Math" w:hAnsi="Cambria Math"/>
          <w:color w:val="000000" w:themeColor="text1"/>
          <w:sz w:val="24"/>
          <w:szCs w:val="24"/>
        </w:rPr>
        <w:t>.</w:t>
      </w:r>
      <w:r w:rsidR="002C3F90">
        <w:rPr>
          <w:rFonts w:ascii="Cambria Math" w:hAnsi="Cambria Math"/>
          <w:color w:val="000000" w:themeColor="text1"/>
          <w:sz w:val="24"/>
          <w:szCs w:val="24"/>
        </w:rPr>
        <w:t>4</w:t>
      </w:r>
      <w:r w:rsidR="00B81293">
        <w:rPr>
          <w:rFonts w:ascii="Cambria Math" w:hAnsi="Cambria Math"/>
          <w:color w:val="000000" w:themeColor="text1"/>
          <w:sz w:val="24"/>
          <w:szCs w:val="24"/>
        </w:rPr>
        <w:t>3</w:t>
      </w:r>
      <w:r w:rsidR="002C3F90">
        <w:rPr>
          <w:rFonts w:ascii="Cambria Math" w:hAnsi="Cambria Math"/>
          <w:color w:val="000000" w:themeColor="text1"/>
          <w:sz w:val="24"/>
          <w:szCs w:val="24"/>
        </w:rPr>
        <w:t>)</w:t>
      </w:r>
    </w:p>
    <w:p w:rsidR="00A80544" w:rsidRPr="00C925E3" w:rsidRDefault="00A80544" w:rsidP="00C925E3">
      <w:pPr>
        <w:spacing w:line="360" w:lineRule="auto"/>
        <w:jc w:val="both"/>
        <w:rPr>
          <w:rFonts w:ascii="Cambria Math" w:hAnsi="Cambria Math"/>
          <w:color w:val="000000" w:themeColor="text1"/>
          <w:sz w:val="24"/>
          <w:szCs w:val="24"/>
        </w:rPr>
      </w:pPr>
    </w:p>
    <w:p w:rsidR="006979D9" w:rsidRPr="00C925E3" w:rsidRDefault="00B81293" w:rsidP="00D33F0C">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 xml:space="preserve">Where;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oMath>
      <w:r w:rsidR="00F85D8C">
        <w:rPr>
          <w:rFonts w:ascii="Cambria Math" w:hAnsi="Cambria Math"/>
          <w:color w:val="000000" w:themeColor="text1"/>
          <w:sz w:val="24"/>
          <w:szCs w:val="24"/>
        </w:rPr>
        <w:t xml:space="preserve"> </w:t>
      </w:r>
      <w:r w:rsidR="00D33F0C">
        <w:rPr>
          <w:rFonts w:ascii="Cambria Math" w:hAnsi="Cambria Math"/>
          <w:color w:val="000000" w:themeColor="text1"/>
          <w:sz w:val="24"/>
          <w:szCs w:val="24"/>
        </w:rPr>
        <w:t xml:space="preserve">is the </w:t>
      </w:r>
      <w:r w:rsidR="006979D9" w:rsidRPr="00C925E3">
        <w:rPr>
          <w:rFonts w:ascii="Cambria Math" w:hAnsi="Cambria Math"/>
          <w:color w:val="000000" w:themeColor="text1"/>
          <w:sz w:val="24"/>
          <w:szCs w:val="24"/>
        </w:rPr>
        <w:t>burst design factor of internal pressure 0.90 for pipeline and 0.75 for riser</w:t>
      </w:r>
      <w:r w:rsidR="00D33F0C">
        <w:rPr>
          <w:rFonts w:ascii="Cambria Math" w:hAnsi="Cambria Math"/>
          <w:color w:val="000000" w:themeColor="text1"/>
          <w:sz w:val="24"/>
          <w:szCs w:val="24"/>
        </w:rPr>
        <w:t xml:space="preserv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oMath>
      <w:r w:rsidR="00F85D8C">
        <w:rPr>
          <w:rFonts w:ascii="Cambria Math" w:hAnsi="Cambria Math"/>
          <w:color w:val="000000" w:themeColor="text1"/>
          <w:sz w:val="24"/>
          <w:szCs w:val="24"/>
        </w:rPr>
        <w:t xml:space="preserve"> </w:t>
      </w:r>
      <w:r w:rsidR="00D33F0C">
        <w:rPr>
          <w:rFonts w:ascii="Cambria Math" w:hAnsi="Cambria Math"/>
          <w:color w:val="000000" w:themeColor="text1"/>
          <w:sz w:val="24"/>
          <w:szCs w:val="24"/>
        </w:rPr>
        <w:t xml:space="preserve">is the </w:t>
      </w:r>
      <w:r w:rsidR="006979D9" w:rsidRPr="00C925E3">
        <w:rPr>
          <w:rFonts w:ascii="Cambria Math" w:hAnsi="Cambria Math"/>
          <w:color w:val="000000" w:themeColor="text1"/>
          <w:sz w:val="24"/>
          <w:szCs w:val="24"/>
        </w:rPr>
        <w:t>joint factor of weld</w:t>
      </w:r>
      <w:r w:rsidR="00D33F0C">
        <w:rPr>
          <w:rFonts w:ascii="Cambria Math" w:hAnsi="Cambria Math"/>
          <w:color w:val="000000" w:themeColor="text1"/>
          <w:sz w:val="24"/>
          <w:szCs w:val="24"/>
        </w:rPr>
        <w:t xml:space="preserve"> and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oMath>
      <w:r w:rsidR="00F85D8C">
        <w:rPr>
          <w:rFonts w:ascii="Cambria Math" w:hAnsi="Cambria Math"/>
          <w:color w:val="000000" w:themeColor="text1"/>
          <w:sz w:val="24"/>
          <w:szCs w:val="24"/>
        </w:rPr>
        <w:t xml:space="preserve"> </w:t>
      </w:r>
      <w:r w:rsidR="00D33F0C">
        <w:rPr>
          <w:rFonts w:ascii="Cambria Math" w:hAnsi="Cambria Math"/>
          <w:color w:val="000000" w:themeColor="text1"/>
          <w:sz w:val="24"/>
          <w:szCs w:val="24"/>
        </w:rPr>
        <w:t>is the t</w:t>
      </w:r>
      <w:r w:rsidR="006979D9" w:rsidRPr="00C925E3">
        <w:rPr>
          <w:rFonts w:ascii="Cambria Math" w:hAnsi="Cambria Math"/>
          <w:color w:val="000000" w:themeColor="text1"/>
          <w:sz w:val="24"/>
          <w:szCs w:val="24"/>
        </w:rPr>
        <w:t>emperature derating factor</w:t>
      </w:r>
      <w:r w:rsidR="00A60400">
        <w:rPr>
          <w:rFonts w:ascii="Cambria Math" w:hAnsi="Cambria Math"/>
          <w:color w:val="000000" w:themeColor="text1"/>
          <w:sz w:val="24"/>
          <w:szCs w:val="24"/>
        </w:rPr>
        <w:t xml:space="preserve"> </w:t>
      </w:r>
      <w:r w:rsidR="00BF1843">
        <w:rPr>
          <w:rFonts w:ascii="Cambria Math" w:hAnsi="Cambria Math"/>
          <w:color w:val="000000" w:themeColor="text1"/>
          <w:sz w:val="24"/>
          <w:szCs w:val="24"/>
        </w:rPr>
        <w:t>as shown in Table.3-</w:t>
      </w:r>
      <w:r w:rsidR="00401EF6">
        <w:rPr>
          <w:rFonts w:ascii="Cambria Math" w:hAnsi="Cambria Math"/>
          <w:color w:val="000000" w:themeColor="text1"/>
          <w:sz w:val="24"/>
          <w:szCs w:val="24"/>
        </w:rPr>
        <w:t>7</w:t>
      </w:r>
      <w:r w:rsidR="00BF1843">
        <w:rPr>
          <w:rFonts w:ascii="Cambria Math" w:hAnsi="Cambria Math"/>
          <w:color w:val="000000" w:themeColor="text1"/>
          <w:sz w:val="24"/>
          <w:szCs w:val="24"/>
        </w:rPr>
        <w:t>.</w:t>
      </w:r>
    </w:p>
    <w:p w:rsidR="007B047C" w:rsidRDefault="007B047C" w:rsidP="00C925E3">
      <w:pPr>
        <w:spacing w:line="360" w:lineRule="auto"/>
        <w:jc w:val="both"/>
        <w:rPr>
          <w:rFonts w:ascii="Cambria Math" w:hAnsi="Cambria Math"/>
          <w:color w:val="000000" w:themeColor="text1"/>
          <w:sz w:val="24"/>
          <w:szCs w:val="24"/>
        </w:rPr>
      </w:pPr>
    </w:p>
    <w:p w:rsidR="00E04D84" w:rsidRPr="00312BFA" w:rsidRDefault="00E04D84" w:rsidP="00E04D84">
      <w:pPr>
        <w:spacing w:line="360" w:lineRule="auto"/>
        <w:jc w:val="center"/>
        <w:rPr>
          <w:color w:val="000000" w:themeColor="text1"/>
          <w:sz w:val="24"/>
          <w:szCs w:val="24"/>
        </w:rPr>
      </w:pPr>
      <w:r>
        <w:rPr>
          <w:b/>
          <w:color w:val="000000" w:themeColor="text1"/>
          <w:sz w:val="24"/>
          <w:szCs w:val="24"/>
        </w:rPr>
        <w:t>Table.3-7</w:t>
      </w:r>
      <w:r w:rsidRPr="00312BFA">
        <w:rPr>
          <w:b/>
          <w:color w:val="000000" w:themeColor="text1"/>
          <w:sz w:val="24"/>
          <w:szCs w:val="24"/>
        </w:rPr>
        <w:t>:</w:t>
      </w:r>
      <w:r>
        <w:rPr>
          <w:color w:val="000000" w:themeColor="text1"/>
          <w:sz w:val="24"/>
          <w:szCs w:val="24"/>
        </w:rPr>
        <w:t xml:space="preserve"> </w:t>
      </w:r>
      <w:r w:rsidR="00D57320">
        <w:rPr>
          <w:color w:val="000000" w:themeColor="text1"/>
          <w:sz w:val="24"/>
          <w:szCs w:val="24"/>
        </w:rPr>
        <w:t>Temperature de</w:t>
      </w:r>
      <w:r w:rsidRPr="00312BFA">
        <w:rPr>
          <w:color w:val="000000" w:themeColor="text1"/>
          <w:sz w:val="24"/>
          <w:szCs w:val="24"/>
        </w:rPr>
        <w:t>rating factor, T, for steel pipe according to ASME B31.8</w:t>
      </w:r>
    </w:p>
    <w:tbl>
      <w:tblPr>
        <w:tblStyle w:val="MediumShading2-Accent6"/>
        <w:tblW w:w="0" w:type="auto"/>
        <w:tblLook w:val="04A0" w:firstRow="1" w:lastRow="0" w:firstColumn="1" w:lastColumn="0" w:noHBand="0" w:noVBand="1"/>
      </w:tblPr>
      <w:tblGrid>
        <w:gridCol w:w="4435"/>
        <w:gridCol w:w="4434"/>
      </w:tblGrid>
      <w:tr w:rsidR="00E04D84" w:rsidTr="00D22E1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38" w:type="dxa"/>
          </w:tcPr>
          <w:p w:rsidR="00E04D84" w:rsidRPr="00F72F7C" w:rsidRDefault="00E04D84" w:rsidP="00D22E16">
            <w:pPr>
              <w:spacing w:line="360" w:lineRule="auto"/>
              <w:jc w:val="center"/>
              <w:rPr>
                <w:rFonts w:ascii="Cambria Math" w:hAnsi="Cambria Math"/>
                <w:color w:val="000000" w:themeColor="text1"/>
                <w:sz w:val="24"/>
                <w:szCs w:val="24"/>
              </w:rPr>
            </w:pPr>
            <w:r>
              <w:rPr>
                <w:rFonts w:ascii="Cambria Math" w:hAnsi="Cambria Math"/>
                <w:color w:val="000000" w:themeColor="text1"/>
                <w:sz w:val="24"/>
                <w:szCs w:val="24"/>
              </w:rPr>
              <w:t>Temperature (</w:t>
            </w:r>
            <w:r>
              <w:rPr>
                <w:rFonts w:ascii="Cambria Math" w:hAnsi="Cambria Math"/>
                <w:color w:val="000000" w:themeColor="text1"/>
                <w:sz w:val="24"/>
                <w:szCs w:val="24"/>
                <w:vertAlign w:val="superscript"/>
              </w:rPr>
              <w:t>0</w:t>
            </w:r>
            <w:r>
              <w:rPr>
                <w:rFonts w:ascii="Cambria Math" w:hAnsi="Cambria Math"/>
                <w:color w:val="000000" w:themeColor="text1"/>
                <w:sz w:val="24"/>
                <w:szCs w:val="24"/>
              </w:rPr>
              <w:t>C)</w:t>
            </w:r>
          </w:p>
        </w:tc>
        <w:tc>
          <w:tcPr>
            <w:tcW w:w="4438" w:type="dxa"/>
          </w:tcPr>
          <w:p w:rsidR="00E04D84" w:rsidRDefault="00E04D84" w:rsidP="00D22E16">
            <w:pPr>
              <w:spacing w:line="360" w:lineRule="auto"/>
              <w:jc w:val="center"/>
              <w:cnfStyle w:val="100000000000" w:firstRow="1" w:lastRow="0" w:firstColumn="0" w:lastColumn="0" w:oddVBand="0" w:evenVBand="0" w:oddHBand="0"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Temperature derating factor (</w:t>
            </w:r>
            <m:oMath>
              <m:sSub>
                <m:sSubPr>
                  <m:ctrlPr>
                    <w:rPr>
                      <w:rFonts w:ascii="Cambria Math" w:hAnsi="Cambria Math"/>
                      <w:i/>
                      <w:color w:val="000000" w:themeColor="text1"/>
                      <w:sz w:val="24"/>
                      <w:szCs w:val="24"/>
                    </w:rPr>
                  </m:ctrlPr>
                </m:sSubPr>
                <m:e>
                  <m:r>
                    <m:rPr>
                      <m:sty m:val="bi"/>
                    </m:rPr>
                    <w:rPr>
                      <w:rFonts w:ascii="Cambria Math" w:hAnsi="Cambria Math"/>
                      <w:color w:val="000000" w:themeColor="text1"/>
                      <w:sz w:val="24"/>
                      <w:szCs w:val="24"/>
                    </w:rPr>
                    <m:t>f</m:t>
                  </m:r>
                </m:e>
                <m:sub>
                  <m:r>
                    <m:rPr>
                      <m:sty m:val="bi"/>
                    </m:rPr>
                    <w:rPr>
                      <w:rFonts w:ascii="Cambria Math" w:hAnsi="Cambria Math"/>
                      <w:color w:val="000000" w:themeColor="text1"/>
                      <w:sz w:val="24"/>
                      <w:szCs w:val="24"/>
                    </w:rPr>
                    <m:t>t</m:t>
                  </m:r>
                </m:sub>
              </m:sSub>
            </m:oMath>
            <w:r>
              <w:rPr>
                <w:rFonts w:ascii="Cambria Math" w:hAnsi="Cambria Math"/>
                <w:color w:val="000000" w:themeColor="text1"/>
                <w:sz w:val="24"/>
                <w:szCs w:val="24"/>
              </w:rPr>
              <w:t>)</w:t>
            </w:r>
          </w:p>
        </w:tc>
      </w:tr>
      <w:tr w:rsidR="00E04D84" w:rsidTr="00D22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E04D84" w:rsidRDefault="00E04D84" w:rsidP="00D22E16">
            <w:pPr>
              <w:spacing w:line="360" w:lineRule="auto"/>
              <w:jc w:val="both"/>
              <w:rPr>
                <w:rFonts w:ascii="Cambria Math" w:hAnsi="Cambria Math"/>
                <w:color w:val="000000" w:themeColor="text1"/>
                <w:sz w:val="24"/>
                <w:szCs w:val="24"/>
              </w:rPr>
            </w:pPr>
            <w:r w:rsidRPr="00F72F7C">
              <w:rPr>
                <w:rFonts w:ascii="Cambria Math" w:hAnsi="Cambria Math"/>
                <w:color w:val="000000" w:themeColor="text1"/>
                <w:sz w:val="24"/>
                <w:szCs w:val="24"/>
              </w:rPr>
              <w:t>121.11</w:t>
            </w:r>
            <w:r>
              <w:rPr>
                <w:rFonts w:ascii="Cambria Math" w:hAnsi="Cambria Math"/>
                <w:color w:val="000000" w:themeColor="text1"/>
                <w:sz w:val="24"/>
                <w:szCs w:val="24"/>
              </w:rPr>
              <w:t xml:space="preserve"> or less</w:t>
            </w:r>
          </w:p>
        </w:tc>
        <w:tc>
          <w:tcPr>
            <w:tcW w:w="4438" w:type="dxa"/>
          </w:tcPr>
          <w:p w:rsidR="00E04D84" w:rsidRDefault="00E04D84" w:rsidP="00A60400">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1.00</w:t>
            </w:r>
          </w:p>
        </w:tc>
      </w:tr>
      <w:tr w:rsidR="00E04D84" w:rsidTr="00D22E16">
        <w:tc>
          <w:tcPr>
            <w:cnfStyle w:val="001000000000" w:firstRow="0" w:lastRow="0" w:firstColumn="1" w:lastColumn="0" w:oddVBand="0" w:evenVBand="0" w:oddHBand="0" w:evenHBand="0" w:firstRowFirstColumn="0" w:firstRowLastColumn="0" w:lastRowFirstColumn="0" w:lastRowLastColumn="0"/>
            <w:tcW w:w="4438" w:type="dxa"/>
          </w:tcPr>
          <w:p w:rsidR="00E04D84" w:rsidRDefault="00E04D84" w:rsidP="00D22E16">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148.89</w:t>
            </w:r>
          </w:p>
        </w:tc>
        <w:tc>
          <w:tcPr>
            <w:tcW w:w="4438" w:type="dxa"/>
          </w:tcPr>
          <w:p w:rsidR="00E04D84" w:rsidRDefault="00E04D84" w:rsidP="00A60400">
            <w:pPr>
              <w:spacing w:line="360" w:lineRule="auto"/>
              <w:jc w:val="cente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0.967</w:t>
            </w:r>
          </w:p>
        </w:tc>
      </w:tr>
      <w:tr w:rsidR="00E04D84" w:rsidTr="00D22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E04D84" w:rsidRDefault="00E04D84" w:rsidP="00D22E16">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176.67</w:t>
            </w:r>
          </w:p>
        </w:tc>
        <w:tc>
          <w:tcPr>
            <w:tcW w:w="4438" w:type="dxa"/>
          </w:tcPr>
          <w:p w:rsidR="00E04D84" w:rsidRDefault="00E04D84" w:rsidP="00A60400">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0.933</w:t>
            </w:r>
          </w:p>
        </w:tc>
      </w:tr>
      <w:tr w:rsidR="00E04D84" w:rsidTr="00D22E16">
        <w:tc>
          <w:tcPr>
            <w:cnfStyle w:val="001000000000" w:firstRow="0" w:lastRow="0" w:firstColumn="1" w:lastColumn="0" w:oddVBand="0" w:evenVBand="0" w:oddHBand="0" w:evenHBand="0" w:firstRowFirstColumn="0" w:firstRowLastColumn="0" w:lastRowFirstColumn="0" w:lastRowLastColumn="0"/>
            <w:tcW w:w="4438" w:type="dxa"/>
          </w:tcPr>
          <w:p w:rsidR="00E04D84" w:rsidRDefault="00E04D84" w:rsidP="00D22E16">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204.44</w:t>
            </w:r>
          </w:p>
        </w:tc>
        <w:tc>
          <w:tcPr>
            <w:tcW w:w="4438" w:type="dxa"/>
          </w:tcPr>
          <w:p w:rsidR="00E04D84" w:rsidRDefault="00E04D84" w:rsidP="00A60400">
            <w:pPr>
              <w:spacing w:line="360" w:lineRule="auto"/>
              <w:jc w:val="center"/>
              <w:cnfStyle w:val="000000000000" w:firstRow="0" w:lastRow="0" w:firstColumn="0" w:lastColumn="0" w:oddVBand="0" w:evenVBand="0" w:oddHBand="0"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0.900</w:t>
            </w:r>
          </w:p>
        </w:tc>
      </w:tr>
      <w:tr w:rsidR="00E04D84" w:rsidTr="00D22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E04D84" w:rsidRDefault="00E04D84" w:rsidP="00D22E16">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232.22</w:t>
            </w:r>
          </w:p>
        </w:tc>
        <w:tc>
          <w:tcPr>
            <w:tcW w:w="4438" w:type="dxa"/>
          </w:tcPr>
          <w:p w:rsidR="00E04D84" w:rsidRDefault="00E04D84" w:rsidP="00A60400">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Math" w:hAnsi="Cambria Math"/>
                <w:color w:val="000000" w:themeColor="text1"/>
                <w:sz w:val="24"/>
                <w:szCs w:val="24"/>
              </w:rPr>
            </w:pPr>
            <w:r>
              <w:rPr>
                <w:rFonts w:ascii="Cambria Math" w:hAnsi="Cambria Math"/>
                <w:color w:val="000000" w:themeColor="text1"/>
                <w:sz w:val="24"/>
                <w:szCs w:val="24"/>
              </w:rPr>
              <w:t>0.867</w:t>
            </w:r>
          </w:p>
        </w:tc>
      </w:tr>
    </w:tbl>
    <w:p w:rsidR="00E04D84" w:rsidRDefault="00E04D84" w:rsidP="00E04D84">
      <w:pPr>
        <w:spacing w:line="360" w:lineRule="auto"/>
        <w:jc w:val="both"/>
        <w:rPr>
          <w:rFonts w:ascii="Cambria Math" w:hAnsi="Cambria Math"/>
          <w:color w:val="000000" w:themeColor="text1"/>
          <w:sz w:val="24"/>
          <w:szCs w:val="24"/>
        </w:rPr>
      </w:pPr>
    </w:p>
    <w:p w:rsidR="00560A48" w:rsidRPr="00996B94" w:rsidRDefault="00560A48" w:rsidP="00560A48">
      <w:pPr>
        <w:pStyle w:val="Heading4"/>
        <w:spacing w:line="360" w:lineRule="auto"/>
        <w:ind w:left="720"/>
        <w:rPr>
          <w:sz w:val="24"/>
          <w:szCs w:val="24"/>
        </w:rPr>
      </w:pPr>
      <w:r w:rsidRPr="00996B94">
        <w:rPr>
          <w:sz w:val="24"/>
          <w:szCs w:val="24"/>
        </w:rPr>
        <w:t>3.7.1.</w:t>
      </w:r>
      <w:r w:rsidR="00C90C34" w:rsidRPr="00996B94">
        <w:rPr>
          <w:sz w:val="24"/>
          <w:szCs w:val="24"/>
        </w:rPr>
        <w:t>3</w:t>
      </w:r>
      <w:r w:rsidRPr="00996B94">
        <w:rPr>
          <w:sz w:val="24"/>
          <w:szCs w:val="24"/>
        </w:rPr>
        <w:t xml:space="preserve"> Incidental </w:t>
      </w:r>
      <w:r w:rsidR="00C90C34" w:rsidRPr="00996B94">
        <w:rPr>
          <w:sz w:val="24"/>
          <w:szCs w:val="24"/>
        </w:rPr>
        <w:t>Over-</w:t>
      </w:r>
      <w:r w:rsidRPr="00996B94">
        <w:rPr>
          <w:sz w:val="24"/>
          <w:szCs w:val="24"/>
        </w:rPr>
        <w:t>Pressure</w:t>
      </w:r>
    </w:p>
    <w:p w:rsidR="00560A48" w:rsidRDefault="00560A48" w:rsidP="00560A48">
      <w:pPr>
        <w:spacing w:line="360" w:lineRule="auto"/>
        <w:jc w:val="both"/>
        <w:rPr>
          <w:rFonts w:ascii="Cambria Math" w:hAnsi="Cambria Math"/>
          <w:color w:val="000000" w:themeColor="text1"/>
          <w:sz w:val="24"/>
          <w:szCs w:val="24"/>
        </w:rPr>
      </w:pPr>
      <w:r>
        <w:rPr>
          <w:rFonts w:ascii="Cambria Math" w:hAnsi="Cambria Math"/>
          <w:color w:val="000000" w:themeColor="text1"/>
          <w:sz w:val="24"/>
          <w:szCs w:val="24"/>
        </w:rPr>
        <w:t>The incidental over pressure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a</m:t>
            </m:r>
          </m:sub>
        </m:sSub>
      </m:oMath>
      <w:r>
        <w:rPr>
          <w:rFonts w:ascii="Cambria Math" w:hAnsi="Cambria Math"/>
          <w:color w:val="000000" w:themeColor="text1"/>
          <w:sz w:val="24"/>
          <w:szCs w:val="24"/>
        </w:rPr>
        <w:t xml:space="preserve">) is written as </w:t>
      </w:r>
    </w:p>
    <w:p w:rsidR="00560A48" w:rsidRDefault="00560A48" w:rsidP="00560A48">
      <w:pPr>
        <w:spacing w:line="360" w:lineRule="auto"/>
        <w:ind w:firstLine="284"/>
        <w:jc w:val="both"/>
        <w:rPr>
          <w:rFonts w:ascii="Cambria Math" w:hAnsi="Cambria Math"/>
          <w:color w:val="000000" w:themeColor="text1"/>
          <w:sz w:val="24"/>
          <w:szCs w:val="24"/>
        </w:rPr>
      </w:pPr>
    </w:p>
    <w:p w:rsidR="00560A48" w:rsidRDefault="00DC26F6" w:rsidP="00560A48">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a</m:t>
            </m:r>
          </m:sub>
        </m:sSub>
        <m:r>
          <w:rPr>
            <w:rFonts w:ascii="Cambria Math" w:hAnsi="Cambria Math"/>
            <w:color w:val="000000" w:themeColor="text1"/>
            <w:sz w:val="24"/>
            <w:szCs w:val="24"/>
          </w:rPr>
          <m:t xml:space="preserve"> ≤0.90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t</m:t>
            </m:r>
          </m:sub>
        </m:sSub>
      </m:oMath>
      <w:r w:rsidR="00560A48">
        <w:rPr>
          <w:rFonts w:ascii="Cambria Math" w:hAnsi="Cambria Math"/>
          <w:color w:val="000000" w:themeColor="text1"/>
          <w:sz w:val="24"/>
          <w:szCs w:val="24"/>
        </w:rPr>
        <w:t xml:space="preserve">  </w:t>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t xml:space="preserve"> </w:t>
      </w:r>
      <w:r w:rsidR="00560A48" w:rsidRPr="00C925E3">
        <w:rPr>
          <w:rFonts w:ascii="Cambria Math" w:hAnsi="Cambria Math"/>
          <w:color w:val="000000" w:themeColor="text1"/>
          <w:sz w:val="24"/>
          <w:szCs w:val="24"/>
        </w:rPr>
        <w:t>(</w:t>
      </w:r>
      <w:r w:rsidR="00560A48">
        <w:rPr>
          <w:rFonts w:ascii="Cambria Math" w:hAnsi="Cambria Math"/>
          <w:color w:val="000000" w:themeColor="text1"/>
          <w:sz w:val="24"/>
          <w:szCs w:val="24"/>
        </w:rPr>
        <w:t>3</w:t>
      </w:r>
      <w:r w:rsidR="00560A48" w:rsidRPr="00C925E3">
        <w:rPr>
          <w:rFonts w:ascii="Cambria Math" w:hAnsi="Cambria Math"/>
          <w:color w:val="000000" w:themeColor="text1"/>
          <w:sz w:val="24"/>
          <w:szCs w:val="24"/>
        </w:rPr>
        <w:t>.4</w:t>
      </w:r>
      <w:r w:rsidR="00C90C34">
        <w:rPr>
          <w:rFonts w:ascii="Cambria Math" w:hAnsi="Cambria Math"/>
          <w:color w:val="000000" w:themeColor="text1"/>
          <w:sz w:val="24"/>
          <w:szCs w:val="24"/>
        </w:rPr>
        <w:t>4</w:t>
      </w:r>
      <w:r w:rsidR="00560A48" w:rsidRPr="00C925E3">
        <w:rPr>
          <w:rFonts w:ascii="Cambria Math" w:hAnsi="Cambria Math"/>
          <w:color w:val="000000" w:themeColor="text1"/>
          <w:sz w:val="24"/>
          <w:szCs w:val="24"/>
        </w:rPr>
        <w:t>)</w:t>
      </w:r>
    </w:p>
    <w:p w:rsidR="00560A48" w:rsidRDefault="00560A48" w:rsidP="00560A48">
      <w:pPr>
        <w:spacing w:line="360" w:lineRule="auto"/>
        <w:jc w:val="both"/>
        <w:rPr>
          <w:rFonts w:ascii="Cambria Math" w:hAnsi="Cambria Math"/>
          <w:color w:val="000000" w:themeColor="text1"/>
          <w:sz w:val="24"/>
          <w:szCs w:val="24"/>
        </w:rPr>
      </w:pPr>
    </w:p>
    <w:p w:rsidR="00560A48" w:rsidRDefault="00560A48" w:rsidP="00560A48">
      <w:pPr>
        <w:spacing w:line="360" w:lineRule="auto"/>
        <w:jc w:val="both"/>
        <w:rPr>
          <w:rFonts w:ascii="Cambria Math" w:hAnsi="Cambria Math"/>
          <w:color w:val="000000" w:themeColor="text1"/>
          <w:sz w:val="24"/>
          <w:szCs w:val="24"/>
        </w:rPr>
      </w:pPr>
      <w:r w:rsidRPr="00C925E3">
        <w:rPr>
          <w:rFonts w:ascii="Cambria Math" w:hAnsi="Cambria Math"/>
          <w:color w:val="000000" w:themeColor="text1"/>
          <w:sz w:val="24"/>
          <w:szCs w:val="24"/>
        </w:rPr>
        <w:t xml:space="preserve">Substituting the </w:t>
      </w:r>
      <w:r>
        <w:rPr>
          <w:rFonts w:ascii="Cambria Math" w:hAnsi="Cambria Math"/>
          <w:color w:val="000000" w:themeColor="text1"/>
          <w:sz w:val="24"/>
          <w:szCs w:val="24"/>
        </w:rPr>
        <w:t xml:space="preserve">hydrostatic </w:t>
      </w:r>
      <w:r w:rsidRPr="00C925E3">
        <w:rPr>
          <w:rFonts w:ascii="Cambria Math" w:hAnsi="Cambria Math"/>
          <w:color w:val="000000" w:themeColor="text1"/>
          <w:sz w:val="24"/>
          <w:szCs w:val="24"/>
        </w:rPr>
        <w:t>pressure test</w:t>
      </w:r>
      <w:r>
        <w:rPr>
          <w:rFonts w:ascii="Cambria Math" w:hAnsi="Cambria Math"/>
          <w:color w:val="000000" w:themeColor="text1"/>
          <w:sz w:val="24"/>
          <w:szCs w:val="24"/>
        </w:rPr>
        <w:t xml:space="preserve"> Eq.3-41, then the incidental over pressure is written as</w:t>
      </w:r>
      <w:r w:rsidRPr="00C925E3">
        <w:rPr>
          <w:rFonts w:ascii="Cambria Math" w:hAnsi="Cambria Math"/>
          <w:color w:val="000000" w:themeColor="text1"/>
          <w:sz w:val="24"/>
          <w:szCs w:val="24"/>
        </w:rPr>
        <w:t xml:space="preserve">: </w:t>
      </w:r>
    </w:p>
    <w:p w:rsidR="00560A48" w:rsidRPr="00C925E3" w:rsidRDefault="00560A48" w:rsidP="00560A48">
      <w:pPr>
        <w:spacing w:line="360" w:lineRule="auto"/>
        <w:jc w:val="both"/>
        <w:rPr>
          <w:rFonts w:ascii="Cambria Math" w:hAnsi="Cambria Math"/>
          <w:color w:val="000000" w:themeColor="text1"/>
          <w:sz w:val="24"/>
          <w:szCs w:val="24"/>
        </w:rPr>
      </w:pPr>
    </w:p>
    <w:p w:rsidR="00560A48" w:rsidRDefault="00DC26F6" w:rsidP="00560A48">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a</m:t>
            </m:r>
          </m:sub>
        </m:sSub>
        <m:r>
          <w:rPr>
            <w:rFonts w:ascii="Cambria Math" w:hAnsi="Cambria Math"/>
            <w:color w:val="000000" w:themeColor="text1"/>
            <w:sz w:val="24"/>
            <w:szCs w:val="24"/>
          </w:rPr>
          <m:t>=≤0.90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r>
          <w:rPr>
            <w:rFonts w:ascii="Cambria Math" w:hAnsi="Cambria Math"/>
            <w:color w:val="000000" w:themeColor="text1"/>
            <w:sz w:val="24"/>
            <w:szCs w:val="24"/>
          </w:rPr>
          <m:t>0.90</m:t>
        </m:r>
        <m:d>
          <m:dPr>
            <m:ctrlPr>
              <w:rPr>
                <w:rFonts w:ascii="Cambria Math" w:hAnsi="Cambria Math"/>
                <w:i/>
                <w:color w:val="000000" w:themeColor="text1"/>
                <w:sz w:val="24"/>
                <w:szCs w:val="24"/>
              </w:rPr>
            </m:ctrlPr>
          </m:dPr>
          <m:e>
            <m:r>
              <w:rPr>
                <w:rFonts w:ascii="Cambria Math" w:hAnsi="Cambria Math"/>
                <w:color w:val="000000" w:themeColor="text1"/>
                <w:sz w:val="24"/>
                <w:szCs w:val="24"/>
              </w:rPr>
              <m:t>SMYS+SMTS</m:t>
            </m:r>
          </m:e>
        </m:d>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D-t</m:t>
            </m:r>
          </m:den>
        </m:f>
        <m:r>
          <w:rPr>
            <w:rFonts w:ascii="Cambria Math" w:hAnsi="Cambria Math"/>
            <w:color w:val="000000" w:themeColor="text1"/>
            <w:sz w:val="24"/>
            <w:szCs w:val="24"/>
          </w:rPr>
          <m:t>)</m:t>
        </m:r>
      </m:oMath>
      <w:r w:rsidR="00560A48" w:rsidRPr="00C925E3">
        <w:rPr>
          <w:rFonts w:ascii="Cambria Math" w:hAnsi="Cambria Math"/>
          <w:color w:val="000000" w:themeColor="text1"/>
          <w:sz w:val="24"/>
          <w:szCs w:val="24"/>
        </w:rPr>
        <w:t xml:space="preserve">                                   </w:t>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r>
      <w:r w:rsidR="00560A48">
        <w:rPr>
          <w:rFonts w:ascii="Cambria Math" w:hAnsi="Cambria Math"/>
          <w:color w:val="000000" w:themeColor="text1"/>
          <w:sz w:val="24"/>
          <w:szCs w:val="24"/>
        </w:rPr>
        <w:tab/>
        <w:t xml:space="preserve"> </w:t>
      </w:r>
      <w:r w:rsidR="00560A48" w:rsidRPr="00C925E3">
        <w:rPr>
          <w:rFonts w:ascii="Cambria Math" w:hAnsi="Cambria Math"/>
          <w:color w:val="000000" w:themeColor="text1"/>
          <w:sz w:val="24"/>
          <w:szCs w:val="24"/>
        </w:rPr>
        <w:t>(</w:t>
      </w:r>
      <w:r w:rsidR="00560A48">
        <w:rPr>
          <w:rFonts w:ascii="Cambria Math" w:hAnsi="Cambria Math"/>
          <w:color w:val="000000" w:themeColor="text1"/>
          <w:sz w:val="24"/>
          <w:szCs w:val="24"/>
        </w:rPr>
        <w:t>3</w:t>
      </w:r>
      <w:r w:rsidR="00560A48" w:rsidRPr="00C925E3">
        <w:rPr>
          <w:rFonts w:ascii="Cambria Math" w:hAnsi="Cambria Math"/>
          <w:color w:val="000000" w:themeColor="text1"/>
          <w:sz w:val="24"/>
          <w:szCs w:val="24"/>
        </w:rPr>
        <w:t>.4</w:t>
      </w:r>
      <w:r w:rsidR="00C90C34">
        <w:rPr>
          <w:rFonts w:ascii="Cambria Math" w:hAnsi="Cambria Math"/>
          <w:color w:val="000000" w:themeColor="text1"/>
          <w:sz w:val="24"/>
          <w:szCs w:val="24"/>
        </w:rPr>
        <w:t>5</w:t>
      </w:r>
      <w:r w:rsidR="00560A48" w:rsidRPr="00C925E3">
        <w:rPr>
          <w:rFonts w:ascii="Cambria Math" w:hAnsi="Cambria Math"/>
          <w:color w:val="000000" w:themeColor="text1"/>
          <w:sz w:val="24"/>
          <w:szCs w:val="24"/>
        </w:rPr>
        <w:t>)</w:t>
      </w:r>
    </w:p>
    <w:p w:rsidR="00560A48" w:rsidRDefault="00560A48" w:rsidP="00E04D84">
      <w:pPr>
        <w:spacing w:line="360" w:lineRule="auto"/>
        <w:jc w:val="both"/>
        <w:rPr>
          <w:rFonts w:ascii="Cambria Math" w:hAnsi="Cambria Math"/>
          <w:color w:val="000000" w:themeColor="text1"/>
          <w:sz w:val="24"/>
          <w:szCs w:val="24"/>
        </w:rPr>
      </w:pPr>
    </w:p>
    <w:p w:rsidR="00B81293" w:rsidRPr="00996B94" w:rsidRDefault="00B81293" w:rsidP="00B81293">
      <w:pPr>
        <w:pStyle w:val="Heading4"/>
        <w:spacing w:line="360" w:lineRule="auto"/>
        <w:ind w:left="720"/>
        <w:rPr>
          <w:sz w:val="24"/>
          <w:szCs w:val="24"/>
        </w:rPr>
      </w:pPr>
      <w:r w:rsidRPr="00996B94">
        <w:rPr>
          <w:sz w:val="24"/>
          <w:szCs w:val="24"/>
        </w:rPr>
        <w:lastRenderedPageBreak/>
        <w:t>3.7.1.</w:t>
      </w:r>
      <w:r w:rsidR="00560A48" w:rsidRPr="00996B94">
        <w:rPr>
          <w:sz w:val="24"/>
          <w:szCs w:val="24"/>
        </w:rPr>
        <w:t>4</w:t>
      </w:r>
      <w:r w:rsidRPr="00996B94">
        <w:rPr>
          <w:sz w:val="24"/>
          <w:szCs w:val="24"/>
        </w:rPr>
        <w:t xml:space="preserve"> Design Pressure</w:t>
      </w:r>
    </w:p>
    <w:p w:rsidR="00B81293" w:rsidRPr="00C925E3" w:rsidRDefault="00B81293" w:rsidP="00E04D84">
      <w:pPr>
        <w:spacing w:line="360" w:lineRule="auto"/>
        <w:jc w:val="both"/>
        <w:rPr>
          <w:rFonts w:ascii="Cambria Math" w:hAnsi="Cambria Math"/>
          <w:color w:val="000000" w:themeColor="text1"/>
          <w:sz w:val="24"/>
          <w:szCs w:val="24"/>
        </w:rPr>
      </w:pPr>
      <w:r w:rsidRPr="00B81293">
        <w:rPr>
          <w:rFonts w:ascii="Cambria Math" w:hAnsi="Cambria Math"/>
          <w:color w:val="000000" w:themeColor="text1"/>
          <w:sz w:val="24"/>
          <w:szCs w:val="24"/>
        </w:rPr>
        <w:t xml:space="preserve">Working </w:t>
      </w:r>
      <w:r w:rsidR="00A80544">
        <w:rPr>
          <w:rFonts w:ascii="Cambria Math" w:hAnsi="Cambria Math"/>
          <w:color w:val="000000" w:themeColor="text1"/>
          <w:sz w:val="24"/>
          <w:szCs w:val="24"/>
        </w:rPr>
        <w:t xml:space="preserve">design </w:t>
      </w:r>
      <w:r w:rsidRPr="00B81293">
        <w:rPr>
          <w:rFonts w:ascii="Cambria Math" w:hAnsi="Cambria Math"/>
          <w:color w:val="000000" w:themeColor="text1"/>
          <w:sz w:val="24"/>
          <w:szCs w:val="24"/>
        </w:rPr>
        <w:t>pressure is a term used to describe the maximum allowable pressure a tubular product may be subjected to while in-service. This includes what is commonly known as “pressure surges”.</w:t>
      </w:r>
    </w:p>
    <w:p w:rsidR="00E04D84" w:rsidRDefault="00E04D84" w:rsidP="00E04D84">
      <w:pPr>
        <w:spacing w:line="360" w:lineRule="auto"/>
        <w:ind w:firstLine="284"/>
        <w:jc w:val="both"/>
        <w:rPr>
          <w:rFonts w:ascii="Cambria Math" w:hAnsi="Cambria Math"/>
          <w:color w:val="000000" w:themeColor="text1"/>
          <w:sz w:val="24"/>
          <w:szCs w:val="24"/>
        </w:rPr>
      </w:pPr>
      <w:r>
        <w:rPr>
          <w:rFonts w:ascii="Cambria Math" w:hAnsi="Cambria Math"/>
          <w:color w:val="000000" w:themeColor="text1"/>
          <w:sz w:val="24"/>
          <w:szCs w:val="24"/>
        </w:rPr>
        <w:t>The design pressure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d</m:t>
            </m:r>
          </m:sub>
        </m:sSub>
      </m:oMath>
      <w:r>
        <w:rPr>
          <w:rFonts w:ascii="Cambria Math" w:hAnsi="Cambria Math"/>
          <w:color w:val="000000" w:themeColor="text1"/>
          <w:sz w:val="24"/>
          <w:szCs w:val="24"/>
        </w:rPr>
        <w:t xml:space="preserve">) is written as </w:t>
      </w:r>
    </w:p>
    <w:p w:rsidR="0068402C" w:rsidRDefault="0068402C" w:rsidP="00E04D84">
      <w:pPr>
        <w:spacing w:line="360" w:lineRule="auto"/>
        <w:ind w:firstLine="284"/>
        <w:jc w:val="both"/>
        <w:rPr>
          <w:rFonts w:ascii="Cambria Math" w:hAnsi="Cambria Math"/>
          <w:color w:val="000000" w:themeColor="text1"/>
          <w:sz w:val="24"/>
          <w:szCs w:val="24"/>
        </w:rPr>
      </w:pPr>
    </w:p>
    <w:p w:rsidR="00E04D84" w:rsidRPr="00C925E3" w:rsidRDefault="00DC26F6" w:rsidP="00E04D84">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d</m:t>
            </m:r>
          </m:sub>
        </m:sSub>
        <m:r>
          <w:rPr>
            <w:rFonts w:ascii="Cambria Math" w:hAnsi="Cambria Math"/>
            <w:color w:val="000000" w:themeColor="text1"/>
            <w:sz w:val="24"/>
            <w:szCs w:val="24"/>
          </w:rPr>
          <m:t xml:space="preserve"> ≤0.80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t</m:t>
            </m:r>
          </m:sub>
        </m:sSub>
      </m:oMath>
      <w:r w:rsidR="00E04D84" w:rsidRPr="00C925E3">
        <w:rPr>
          <w:rFonts w:ascii="Cambria Math" w:hAnsi="Cambria Math"/>
          <w:color w:val="000000" w:themeColor="text1"/>
          <w:sz w:val="24"/>
          <w:szCs w:val="24"/>
        </w:rPr>
        <w:t xml:space="preserve"> </w:t>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Pr>
          <w:rFonts w:ascii="Cambria Math" w:hAnsi="Cambria Math"/>
          <w:color w:val="000000" w:themeColor="text1"/>
          <w:sz w:val="24"/>
          <w:szCs w:val="24"/>
        </w:rPr>
        <w:tab/>
      </w:r>
      <w:r w:rsidR="00E04D84" w:rsidRPr="00C925E3">
        <w:rPr>
          <w:rFonts w:ascii="Cambria Math" w:hAnsi="Cambria Math"/>
          <w:color w:val="000000" w:themeColor="text1"/>
          <w:sz w:val="24"/>
          <w:szCs w:val="24"/>
        </w:rPr>
        <w:t>(</w:t>
      </w:r>
      <w:r w:rsidR="00E04D84">
        <w:rPr>
          <w:rFonts w:ascii="Cambria Math" w:hAnsi="Cambria Math"/>
          <w:color w:val="000000" w:themeColor="text1"/>
          <w:sz w:val="24"/>
          <w:szCs w:val="24"/>
        </w:rPr>
        <w:t>3</w:t>
      </w:r>
      <w:r w:rsidR="00E04D84" w:rsidRPr="00C925E3">
        <w:rPr>
          <w:rFonts w:ascii="Cambria Math" w:hAnsi="Cambria Math"/>
          <w:color w:val="000000" w:themeColor="text1"/>
          <w:sz w:val="24"/>
          <w:szCs w:val="24"/>
        </w:rPr>
        <w:t>.4</w:t>
      </w:r>
      <w:r w:rsidR="00C90C34">
        <w:rPr>
          <w:rFonts w:ascii="Cambria Math" w:hAnsi="Cambria Math"/>
          <w:color w:val="000000" w:themeColor="text1"/>
          <w:sz w:val="24"/>
          <w:szCs w:val="24"/>
        </w:rPr>
        <w:t>6</w:t>
      </w:r>
      <w:r w:rsidR="00E04D84" w:rsidRPr="00C925E3">
        <w:rPr>
          <w:rFonts w:ascii="Cambria Math" w:hAnsi="Cambria Math"/>
          <w:color w:val="000000" w:themeColor="text1"/>
          <w:sz w:val="24"/>
          <w:szCs w:val="24"/>
        </w:rPr>
        <w:t>)</w:t>
      </w:r>
    </w:p>
    <w:p w:rsidR="00E04D84" w:rsidRPr="00C925E3" w:rsidRDefault="00E04D84" w:rsidP="00C925E3">
      <w:pPr>
        <w:spacing w:line="360" w:lineRule="auto"/>
        <w:jc w:val="both"/>
        <w:rPr>
          <w:rFonts w:ascii="Cambria Math" w:hAnsi="Cambria Math"/>
          <w:color w:val="000000" w:themeColor="text1"/>
          <w:sz w:val="24"/>
          <w:szCs w:val="24"/>
        </w:rPr>
      </w:pPr>
    </w:p>
    <w:p w:rsidR="006979D9" w:rsidRPr="00C925E3" w:rsidRDefault="006979D9" w:rsidP="00560A48">
      <w:pPr>
        <w:spacing w:line="360" w:lineRule="auto"/>
        <w:ind w:firstLine="284"/>
        <w:jc w:val="both"/>
        <w:rPr>
          <w:rFonts w:ascii="Cambria Math" w:hAnsi="Cambria Math"/>
          <w:color w:val="000000" w:themeColor="text1"/>
          <w:sz w:val="24"/>
          <w:szCs w:val="24"/>
        </w:rPr>
      </w:pPr>
      <w:r w:rsidRPr="00C925E3">
        <w:rPr>
          <w:rFonts w:ascii="Cambria Math" w:hAnsi="Cambria Math"/>
          <w:color w:val="000000" w:themeColor="text1"/>
          <w:sz w:val="24"/>
          <w:szCs w:val="24"/>
        </w:rPr>
        <w:t xml:space="preserve">Substituting the </w:t>
      </w:r>
      <w:r w:rsidR="00E04D84">
        <w:rPr>
          <w:rFonts w:ascii="Cambria Math" w:hAnsi="Cambria Math"/>
          <w:color w:val="000000" w:themeColor="text1"/>
          <w:sz w:val="24"/>
          <w:szCs w:val="24"/>
        </w:rPr>
        <w:t xml:space="preserve">hydrostatic </w:t>
      </w:r>
      <w:r w:rsidRPr="00C925E3">
        <w:rPr>
          <w:rFonts w:ascii="Cambria Math" w:hAnsi="Cambria Math"/>
          <w:color w:val="000000" w:themeColor="text1"/>
          <w:sz w:val="24"/>
          <w:szCs w:val="24"/>
        </w:rPr>
        <w:t>pressure test</w:t>
      </w:r>
      <w:r w:rsidR="00E04D84">
        <w:rPr>
          <w:rFonts w:ascii="Cambria Math" w:hAnsi="Cambria Math"/>
          <w:color w:val="000000" w:themeColor="text1"/>
          <w:sz w:val="24"/>
          <w:szCs w:val="24"/>
        </w:rPr>
        <w:t xml:space="preserve"> Eq.3-4</w:t>
      </w:r>
      <w:r w:rsidR="00A80544">
        <w:rPr>
          <w:rFonts w:ascii="Cambria Math" w:hAnsi="Cambria Math"/>
          <w:color w:val="000000" w:themeColor="text1"/>
          <w:sz w:val="24"/>
          <w:szCs w:val="24"/>
        </w:rPr>
        <w:t>3</w:t>
      </w:r>
      <w:r w:rsidR="00E04D84">
        <w:rPr>
          <w:rFonts w:ascii="Cambria Math" w:hAnsi="Cambria Math"/>
          <w:color w:val="000000" w:themeColor="text1"/>
          <w:sz w:val="24"/>
          <w:szCs w:val="24"/>
        </w:rPr>
        <w:t>, then the design pressure is written as</w:t>
      </w:r>
      <w:r w:rsidRPr="00C925E3">
        <w:rPr>
          <w:rFonts w:ascii="Cambria Math" w:hAnsi="Cambria Math"/>
          <w:color w:val="000000" w:themeColor="text1"/>
          <w:sz w:val="24"/>
          <w:szCs w:val="24"/>
        </w:rPr>
        <w:t xml:space="preserve">: </w:t>
      </w:r>
    </w:p>
    <w:p w:rsidR="006979D9" w:rsidRPr="00C925E3" w:rsidRDefault="006979D9" w:rsidP="00C925E3">
      <w:pPr>
        <w:spacing w:line="360" w:lineRule="auto"/>
        <w:jc w:val="both"/>
        <w:rPr>
          <w:rFonts w:ascii="Cambria Math" w:hAnsi="Cambria Math"/>
          <w:color w:val="000000" w:themeColor="text1"/>
          <w:sz w:val="24"/>
          <w:szCs w:val="24"/>
        </w:rPr>
      </w:pPr>
    </w:p>
    <w:p w:rsidR="006979D9" w:rsidRDefault="00DC26F6" w:rsidP="00C925E3">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d</m:t>
            </m:r>
          </m:sub>
        </m:sSub>
        <m:r>
          <w:rPr>
            <w:rFonts w:ascii="Cambria Math" w:hAnsi="Cambria Math"/>
            <w:color w:val="000000" w:themeColor="text1"/>
            <w:sz w:val="24"/>
            <w:szCs w:val="24"/>
          </w:rPr>
          <m:t>≤0.80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r>
          <w:rPr>
            <w:rFonts w:ascii="Cambria Math" w:hAnsi="Cambria Math"/>
            <w:color w:val="000000" w:themeColor="text1"/>
            <w:sz w:val="24"/>
            <w:szCs w:val="24"/>
          </w:rPr>
          <m:t>0.90</m:t>
        </m:r>
        <m:d>
          <m:dPr>
            <m:ctrlPr>
              <w:rPr>
                <w:rFonts w:ascii="Cambria Math" w:hAnsi="Cambria Math"/>
                <w:i/>
                <w:color w:val="000000" w:themeColor="text1"/>
                <w:sz w:val="24"/>
                <w:szCs w:val="24"/>
              </w:rPr>
            </m:ctrlPr>
          </m:dPr>
          <m:e>
            <m:r>
              <w:rPr>
                <w:rFonts w:ascii="Cambria Math" w:hAnsi="Cambria Math"/>
                <w:color w:val="000000" w:themeColor="text1"/>
                <w:sz w:val="24"/>
                <w:szCs w:val="24"/>
              </w:rPr>
              <m:t>SMYS+SMTS</m:t>
            </m:r>
          </m:e>
        </m:d>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D-t</m:t>
            </m:r>
          </m:den>
        </m:f>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Internal</m:t>
            </m:r>
          </m:sub>
        </m:sSub>
      </m:oMath>
      <w:r w:rsidR="006979D9" w:rsidRPr="00C925E3">
        <w:rPr>
          <w:rFonts w:ascii="Cambria Math" w:hAnsi="Cambria Math"/>
          <w:color w:val="000000" w:themeColor="text1"/>
          <w:sz w:val="24"/>
          <w:szCs w:val="24"/>
        </w:rPr>
        <w:t xml:space="preserve">                 </w:t>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2C3F90">
        <w:rPr>
          <w:rFonts w:ascii="Cambria Math" w:hAnsi="Cambria Math"/>
          <w:color w:val="000000" w:themeColor="text1"/>
          <w:sz w:val="24"/>
          <w:szCs w:val="24"/>
        </w:rPr>
        <w:tab/>
      </w:r>
      <w:r w:rsidR="001231BA">
        <w:rPr>
          <w:rFonts w:ascii="Cambria Math" w:hAnsi="Cambria Math"/>
          <w:color w:val="000000" w:themeColor="text1"/>
          <w:sz w:val="24"/>
          <w:szCs w:val="24"/>
        </w:rPr>
        <w:t xml:space="preserve"> </w:t>
      </w:r>
      <w:r w:rsidR="006979D9" w:rsidRPr="00C925E3">
        <w:rPr>
          <w:rFonts w:ascii="Cambria Math" w:hAnsi="Cambria Math"/>
          <w:color w:val="000000" w:themeColor="text1"/>
          <w:sz w:val="24"/>
          <w:szCs w:val="24"/>
        </w:rPr>
        <w:t>(</w:t>
      </w:r>
      <w:r w:rsidR="002C3F90">
        <w:rPr>
          <w:rFonts w:ascii="Cambria Math" w:hAnsi="Cambria Math"/>
          <w:color w:val="000000" w:themeColor="text1"/>
          <w:sz w:val="24"/>
          <w:szCs w:val="24"/>
        </w:rPr>
        <w:t>3</w:t>
      </w:r>
      <w:r w:rsidR="006979D9" w:rsidRPr="00C925E3">
        <w:rPr>
          <w:rFonts w:ascii="Cambria Math" w:hAnsi="Cambria Math"/>
          <w:color w:val="000000" w:themeColor="text1"/>
          <w:sz w:val="24"/>
          <w:szCs w:val="24"/>
        </w:rPr>
        <w:t>.4</w:t>
      </w:r>
      <w:r w:rsidR="00C90C34">
        <w:rPr>
          <w:rFonts w:ascii="Cambria Math" w:hAnsi="Cambria Math"/>
          <w:color w:val="000000" w:themeColor="text1"/>
          <w:sz w:val="24"/>
          <w:szCs w:val="24"/>
        </w:rPr>
        <w:t>7</w:t>
      </w:r>
      <w:r w:rsidR="006979D9" w:rsidRPr="00C925E3">
        <w:rPr>
          <w:rFonts w:ascii="Cambria Math" w:hAnsi="Cambria Math"/>
          <w:color w:val="000000" w:themeColor="text1"/>
          <w:sz w:val="24"/>
          <w:szCs w:val="24"/>
        </w:rPr>
        <w:t>)</w:t>
      </w:r>
    </w:p>
    <w:p w:rsidR="00E04D84" w:rsidRDefault="00E04D84" w:rsidP="00C925E3">
      <w:pPr>
        <w:spacing w:line="360" w:lineRule="auto"/>
        <w:jc w:val="both"/>
        <w:rPr>
          <w:rFonts w:ascii="Cambria Math" w:hAnsi="Cambria Math"/>
          <w:color w:val="000000" w:themeColor="text1"/>
          <w:sz w:val="24"/>
          <w:szCs w:val="24"/>
        </w:rPr>
      </w:pPr>
    </w:p>
    <w:p w:rsidR="00D47FC3" w:rsidRDefault="00D47FC3" w:rsidP="00D47FC3">
      <w:pPr>
        <w:pStyle w:val="Heading3"/>
        <w:spacing w:line="360" w:lineRule="auto"/>
        <w:ind w:left="720"/>
      </w:pPr>
      <w:bookmarkStart w:id="47" w:name="_Toc519667112"/>
      <w:r>
        <w:t>3.7.2 External Pressure</w:t>
      </w:r>
      <w:bookmarkEnd w:id="47"/>
    </w:p>
    <w:p w:rsidR="00D47FC3" w:rsidRPr="00C925E3" w:rsidRDefault="00D47FC3" w:rsidP="00D47FC3">
      <w:pPr>
        <w:tabs>
          <w:tab w:val="left" w:pos="567"/>
          <w:tab w:val="left" w:pos="851"/>
        </w:tabs>
        <w:spacing w:line="360" w:lineRule="auto"/>
        <w:jc w:val="both"/>
        <w:rPr>
          <w:sz w:val="24"/>
          <w:szCs w:val="24"/>
        </w:rPr>
      </w:pPr>
      <w:r w:rsidRPr="00C925E3">
        <w:rPr>
          <w:sz w:val="24"/>
          <w:szCs w:val="24"/>
        </w:rPr>
        <w:t>External pressure is an important factor which should be taken into consideration in the design of subsea pipeline.  The External pressure of subsea pipeline refers to hydrostatic pressure, which varies to every water depth level. The hydrostatic pressure is critical in the deep and ultra-deep water that may lead to collapse of pipeline structure. In order to determine a hydrostatic pressure for a certain water depth could be calculated as follows:</w:t>
      </w:r>
    </w:p>
    <w:p w:rsidR="00D47FC3" w:rsidRPr="00C925E3" w:rsidRDefault="00D47FC3" w:rsidP="00D47FC3">
      <w:pPr>
        <w:tabs>
          <w:tab w:val="left" w:pos="567"/>
          <w:tab w:val="left" w:pos="851"/>
        </w:tabs>
        <w:spacing w:line="360" w:lineRule="auto"/>
        <w:ind w:firstLine="851"/>
        <w:jc w:val="both"/>
        <w:rPr>
          <w:sz w:val="24"/>
          <w:szCs w:val="24"/>
        </w:rPr>
      </w:pPr>
    </w:p>
    <w:p w:rsidR="00D47FC3" w:rsidRPr="00C925E3" w:rsidRDefault="00DC26F6" w:rsidP="00D47FC3">
      <w:pPr>
        <w:tabs>
          <w:tab w:val="left" w:pos="567"/>
          <w:tab w:val="left" w:pos="851"/>
        </w:tabs>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r>
              <w:rPr>
                <w:rFonts w:ascii="Cambria Math" w:hAnsi="Cambria Math"/>
                <w:sz w:val="24"/>
                <w:szCs w:val="24"/>
              </w:rPr>
              <m:t>xternal</m:t>
            </m:r>
          </m:sub>
        </m:sSub>
        <m:r>
          <w:rPr>
            <w:rFonts w:ascii="Cambria Math" w:hAnsi="Cambria Math"/>
            <w:sz w:val="24"/>
            <w:szCs w:val="24"/>
          </w:rPr>
          <m:t>=ρ.g.h</m:t>
        </m:r>
      </m:oMath>
      <w:r w:rsidR="00D47FC3" w:rsidRPr="00C925E3">
        <w:rPr>
          <w:sz w:val="24"/>
          <w:szCs w:val="24"/>
        </w:rPr>
        <w:t xml:space="preserve">                                          </w:t>
      </w:r>
      <w:r w:rsidR="00D47FC3">
        <w:rPr>
          <w:sz w:val="24"/>
          <w:szCs w:val="24"/>
        </w:rPr>
        <w:tab/>
      </w:r>
      <w:r w:rsidR="00D47FC3">
        <w:rPr>
          <w:sz w:val="24"/>
          <w:szCs w:val="24"/>
        </w:rPr>
        <w:tab/>
      </w:r>
      <w:r w:rsidR="00D47FC3">
        <w:rPr>
          <w:sz w:val="24"/>
          <w:szCs w:val="24"/>
        </w:rPr>
        <w:tab/>
      </w:r>
      <w:r w:rsidR="00D47FC3">
        <w:rPr>
          <w:sz w:val="24"/>
          <w:szCs w:val="24"/>
        </w:rPr>
        <w:tab/>
      </w:r>
      <w:r w:rsidR="00D47FC3">
        <w:rPr>
          <w:sz w:val="24"/>
          <w:szCs w:val="24"/>
        </w:rPr>
        <w:tab/>
      </w:r>
      <w:r w:rsidR="00D47FC3">
        <w:rPr>
          <w:sz w:val="24"/>
          <w:szCs w:val="24"/>
        </w:rPr>
        <w:tab/>
        <w:t xml:space="preserve">  </w:t>
      </w:r>
      <w:r w:rsidR="00D47FC3" w:rsidRPr="00C925E3">
        <w:rPr>
          <w:sz w:val="24"/>
          <w:szCs w:val="24"/>
        </w:rPr>
        <w:t>(</w:t>
      </w:r>
      <w:r w:rsidR="00D47FC3">
        <w:rPr>
          <w:sz w:val="24"/>
          <w:szCs w:val="24"/>
        </w:rPr>
        <w:t>3</w:t>
      </w:r>
      <w:r w:rsidR="00D47FC3" w:rsidRPr="00C925E3">
        <w:rPr>
          <w:sz w:val="24"/>
          <w:szCs w:val="24"/>
        </w:rPr>
        <w:t>.</w:t>
      </w:r>
      <w:r w:rsidR="00D47FC3">
        <w:rPr>
          <w:sz w:val="24"/>
          <w:szCs w:val="24"/>
        </w:rPr>
        <w:t>48</w:t>
      </w:r>
      <w:r w:rsidR="00D47FC3" w:rsidRPr="00C925E3">
        <w:rPr>
          <w:sz w:val="24"/>
          <w:szCs w:val="24"/>
        </w:rPr>
        <w:t>)</w:t>
      </w:r>
    </w:p>
    <w:p w:rsidR="00D47FC3" w:rsidRDefault="00D47FC3" w:rsidP="00C925E3">
      <w:pPr>
        <w:spacing w:line="360" w:lineRule="auto"/>
        <w:jc w:val="both"/>
        <w:rPr>
          <w:rFonts w:ascii="Cambria Math" w:hAnsi="Cambria Math"/>
          <w:color w:val="000000" w:themeColor="text1"/>
          <w:sz w:val="24"/>
          <w:szCs w:val="24"/>
        </w:rPr>
      </w:pPr>
    </w:p>
    <w:p w:rsidR="006979D9" w:rsidRPr="00C80CC5" w:rsidRDefault="00C925E3" w:rsidP="002C3F90">
      <w:pPr>
        <w:pStyle w:val="Heading3"/>
        <w:spacing w:line="360" w:lineRule="auto"/>
        <w:ind w:left="720"/>
      </w:pPr>
      <w:bookmarkStart w:id="48" w:name="_Toc519667113"/>
      <w:r>
        <w:t>3.</w:t>
      </w:r>
      <w:r w:rsidR="00F825F8">
        <w:t>7</w:t>
      </w:r>
      <w:r w:rsidR="002C3F90">
        <w:t>.</w:t>
      </w:r>
      <w:r w:rsidR="00D47FC3">
        <w:t>3</w:t>
      </w:r>
      <w:r w:rsidR="002C3F90">
        <w:t xml:space="preserve"> </w:t>
      </w:r>
      <w:r w:rsidR="006979D9" w:rsidRPr="00C80CC5">
        <w:t>Collapse Pressure Design</w:t>
      </w:r>
      <w:bookmarkEnd w:id="48"/>
    </w:p>
    <w:p w:rsidR="007822B3" w:rsidRDefault="007822B3" w:rsidP="007822B3">
      <w:pPr>
        <w:spacing w:line="360" w:lineRule="auto"/>
        <w:jc w:val="both"/>
        <w:rPr>
          <w:sz w:val="24"/>
          <w:szCs w:val="24"/>
        </w:rPr>
      </w:pPr>
      <w:r w:rsidRPr="007822B3">
        <w:rPr>
          <w:sz w:val="24"/>
          <w:szCs w:val="24"/>
        </w:rPr>
        <w:t>During installation, subsea pipelines are typically subjected to conditions where external pressure exceeds</w:t>
      </w:r>
      <w:r>
        <w:rPr>
          <w:sz w:val="24"/>
          <w:szCs w:val="24"/>
        </w:rPr>
        <w:t xml:space="preserve"> </w:t>
      </w:r>
      <w:r w:rsidRPr="007822B3">
        <w:rPr>
          <w:sz w:val="24"/>
          <w:szCs w:val="24"/>
        </w:rPr>
        <w:t>the internal pressure</w:t>
      </w:r>
      <w:r>
        <w:rPr>
          <w:sz w:val="24"/>
          <w:szCs w:val="24"/>
        </w:rPr>
        <w:t xml:space="preserve">. </w:t>
      </w:r>
      <w:r w:rsidRPr="007822B3">
        <w:rPr>
          <w:sz w:val="24"/>
          <w:szCs w:val="24"/>
        </w:rPr>
        <w:t>The differential pressure may cause collapse of pipe. Generally, the collapse pressure</w:t>
      </w:r>
      <w:r>
        <w:rPr>
          <w:sz w:val="24"/>
          <w:szCs w:val="24"/>
        </w:rPr>
        <w:t xml:space="preserve"> </w:t>
      </w:r>
      <w:r w:rsidRPr="007822B3">
        <w:rPr>
          <w:sz w:val="24"/>
          <w:szCs w:val="24"/>
        </w:rPr>
        <w:t>is between the elastic and plastic collapse pressures.</w:t>
      </w:r>
      <w:r>
        <w:rPr>
          <w:sz w:val="24"/>
          <w:szCs w:val="24"/>
        </w:rPr>
        <w:t xml:space="preserve"> </w:t>
      </w:r>
      <w:r w:rsidR="009C262E">
        <w:rPr>
          <w:sz w:val="24"/>
          <w:szCs w:val="24"/>
        </w:rPr>
        <w:t xml:space="preserve"> The collapse pressure should </w:t>
      </w:r>
      <w:r w:rsidR="009C262E" w:rsidRPr="007822B3">
        <w:rPr>
          <w:sz w:val="24"/>
          <w:szCs w:val="24"/>
        </w:rPr>
        <w:t>exceeds</w:t>
      </w:r>
      <w:r w:rsidR="009C262E">
        <w:rPr>
          <w:sz w:val="24"/>
          <w:szCs w:val="24"/>
        </w:rPr>
        <w:t xml:space="preserve"> </w:t>
      </w:r>
      <w:r w:rsidR="009C262E" w:rsidRPr="007822B3">
        <w:rPr>
          <w:sz w:val="24"/>
          <w:szCs w:val="24"/>
        </w:rPr>
        <w:t xml:space="preserve">the </w:t>
      </w:r>
      <w:r w:rsidR="009C262E">
        <w:rPr>
          <w:sz w:val="24"/>
          <w:szCs w:val="24"/>
        </w:rPr>
        <w:t xml:space="preserve">external </w:t>
      </w:r>
      <w:r w:rsidR="009C262E" w:rsidRPr="007822B3">
        <w:rPr>
          <w:sz w:val="24"/>
          <w:szCs w:val="24"/>
        </w:rPr>
        <w:t>pressure</w:t>
      </w:r>
    </w:p>
    <w:p w:rsidR="006979D9" w:rsidRPr="00C925E3" w:rsidRDefault="006979D9" w:rsidP="007822B3">
      <w:pPr>
        <w:spacing w:line="360" w:lineRule="auto"/>
        <w:ind w:firstLine="284"/>
        <w:jc w:val="both"/>
        <w:rPr>
          <w:sz w:val="24"/>
          <w:szCs w:val="24"/>
        </w:rPr>
      </w:pPr>
      <w:r w:rsidRPr="00C925E3">
        <w:rPr>
          <w:sz w:val="24"/>
          <w:szCs w:val="24"/>
        </w:rPr>
        <w:t>The fundamental equation of elastic collapse due to external pressure has been proposed by Timoshenko and Gere (1961) for thin wall pipe that can be described as follow:</w:t>
      </w:r>
    </w:p>
    <w:p w:rsidR="006979D9" w:rsidRPr="00C925E3" w:rsidRDefault="006979D9" w:rsidP="00C925E3">
      <w:pPr>
        <w:spacing w:line="360" w:lineRule="auto"/>
        <w:ind w:firstLine="993"/>
        <w:jc w:val="both"/>
        <w:rPr>
          <w:sz w:val="24"/>
          <w:szCs w:val="24"/>
        </w:rPr>
      </w:pPr>
    </w:p>
    <w:p w:rsidR="006979D9" w:rsidRPr="00C925E3" w:rsidRDefault="00DC26F6" w:rsidP="002C3F90">
      <w:pPr>
        <w:spacing w:line="360" w:lineRule="auto"/>
        <w:jc w:val="both"/>
        <w:rPr>
          <w:sz w:val="24"/>
          <w:szCs w:val="24"/>
          <w:lang w:val="en-MY"/>
        </w:rPr>
      </w:pPr>
      <m:oMath>
        <m:sSub>
          <m:sSubPr>
            <m:ctrlPr>
              <w:rPr>
                <w:rFonts w:ascii="Cambria Math" w:eastAsiaTheme="minorHAnsi" w:hAnsi="Cambria Math"/>
                <w:i/>
                <w:sz w:val="24"/>
                <w:szCs w:val="24"/>
                <w:lang w:val="en-MY"/>
              </w:rPr>
            </m:ctrlPr>
          </m:sSubPr>
          <m:e>
            <m:r>
              <w:rPr>
                <w:rFonts w:ascii="Cambria Math" w:hAnsi="Cambria Math"/>
                <w:sz w:val="24"/>
                <w:szCs w:val="24"/>
              </w:rPr>
              <m:t>P</m:t>
            </m:r>
          </m:e>
          <m:sub>
            <m:r>
              <w:rPr>
                <w:rFonts w:ascii="Cambria Math" w:hAnsi="Cambria Math"/>
                <w:sz w:val="24"/>
                <w:szCs w:val="24"/>
              </w:rPr>
              <m:t>el</m:t>
            </m:r>
          </m:sub>
        </m:sSub>
        <m:r>
          <w:rPr>
            <w:rFonts w:ascii="Cambria Math" w:hAnsi="Cambria Math"/>
            <w:sz w:val="24"/>
            <w:szCs w:val="24"/>
          </w:rPr>
          <m:t>=</m:t>
        </m:r>
        <m:f>
          <m:fPr>
            <m:ctrlPr>
              <w:rPr>
                <w:rFonts w:ascii="Cambria Math" w:eastAsiaTheme="minorHAnsi" w:hAnsi="Cambria Math"/>
                <w:i/>
                <w:sz w:val="24"/>
                <w:szCs w:val="24"/>
                <w:lang w:val="en-MY"/>
              </w:rPr>
            </m:ctrlPr>
          </m:fPr>
          <m:num>
            <m:r>
              <w:rPr>
                <w:rFonts w:ascii="Cambria Math" w:hAnsi="Cambria Math"/>
                <w:sz w:val="24"/>
                <w:szCs w:val="24"/>
              </w:rPr>
              <m:t>2E</m:t>
            </m:r>
          </m:num>
          <m:den>
            <m:sSup>
              <m:sSupPr>
                <m:ctrlPr>
                  <w:rPr>
                    <w:rFonts w:ascii="Cambria Math" w:eastAsiaTheme="minorHAnsi" w:hAnsi="Cambria Math"/>
                    <w:i/>
                    <w:sz w:val="24"/>
                    <w:szCs w:val="24"/>
                    <w:lang w:val="en-MY"/>
                  </w:rPr>
                </m:ctrlPr>
              </m:sSupPr>
              <m:e>
                <m:d>
                  <m:dPr>
                    <m:ctrlPr>
                      <w:rPr>
                        <w:rFonts w:ascii="Cambria Math" w:eastAsiaTheme="minorHAnsi" w:hAnsi="Cambria Math"/>
                        <w:i/>
                        <w:sz w:val="24"/>
                        <w:szCs w:val="24"/>
                        <w:lang w:val="en-MY"/>
                      </w:rPr>
                    </m:ctrlPr>
                  </m:dPr>
                  <m:e>
                    <m:f>
                      <m:fPr>
                        <m:type m:val="lin"/>
                        <m:ctrlPr>
                          <w:rPr>
                            <w:rFonts w:ascii="Cambria Math" w:eastAsiaTheme="minorHAnsi" w:hAnsi="Cambria Math"/>
                            <w:i/>
                            <w:sz w:val="24"/>
                            <w:szCs w:val="24"/>
                            <w:lang w:val="en-MY"/>
                          </w:rPr>
                        </m:ctrlPr>
                      </m:fPr>
                      <m:num>
                        <m:r>
                          <w:rPr>
                            <w:rFonts w:ascii="Cambria Math" w:hAnsi="Cambria Math"/>
                            <w:sz w:val="24"/>
                            <w:szCs w:val="24"/>
                          </w:rPr>
                          <m:t>D</m:t>
                        </m:r>
                      </m:num>
                      <m:den>
                        <m:r>
                          <w:rPr>
                            <w:rFonts w:ascii="Cambria Math" w:hAnsi="Cambria Math"/>
                            <w:sz w:val="24"/>
                            <w:szCs w:val="24"/>
                          </w:rPr>
                          <m:t>t</m:t>
                        </m:r>
                      </m:den>
                    </m:f>
                  </m:e>
                </m:d>
              </m:e>
              <m:sup>
                <m:r>
                  <w:rPr>
                    <w:rFonts w:ascii="Cambria Math" w:hAnsi="Cambria Math"/>
                    <w:sz w:val="24"/>
                    <w:szCs w:val="24"/>
                  </w:rPr>
                  <m:t>3</m:t>
                </m:r>
              </m:sup>
            </m:sSup>
            <m:d>
              <m:dPr>
                <m:ctrlPr>
                  <w:rPr>
                    <w:rFonts w:ascii="Cambria Math" w:eastAsiaTheme="minorHAnsi" w:hAnsi="Cambria Math"/>
                    <w:i/>
                    <w:sz w:val="24"/>
                    <w:szCs w:val="24"/>
                    <w:lang w:val="en-MY"/>
                  </w:rPr>
                </m:ctrlPr>
              </m:dPr>
              <m:e>
                <m:r>
                  <w:rPr>
                    <w:rFonts w:ascii="Cambria Math" w:hAnsi="Cambria Math"/>
                    <w:sz w:val="24"/>
                    <w:szCs w:val="24"/>
                  </w:rPr>
                  <m:t>1-</m:t>
                </m:r>
                <m:sSup>
                  <m:sSupPr>
                    <m:ctrlPr>
                      <w:rPr>
                        <w:rFonts w:ascii="Cambria Math" w:eastAsiaTheme="minorHAnsi" w:hAnsi="Cambria Math"/>
                        <w:i/>
                        <w:sz w:val="24"/>
                        <w:szCs w:val="24"/>
                        <w:lang w:val="en-MY"/>
                      </w:rPr>
                    </m:ctrlPr>
                  </m:sSupPr>
                  <m:e>
                    <m:r>
                      <w:rPr>
                        <w:rFonts w:ascii="Cambria Math" w:hAnsi="Cambria Math"/>
                        <w:sz w:val="24"/>
                        <w:szCs w:val="24"/>
                      </w:rPr>
                      <m:t>v</m:t>
                    </m:r>
                  </m:e>
                  <m:sup>
                    <m:r>
                      <w:rPr>
                        <w:rFonts w:ascii="Cambria Math" w:hAnsi="Cambria Math"/>
                        <w:sz w:val="24"/>
                        <w:szCs w:val="24"/>
                      </w:rPr>
                      <m:t>2</m:t>
                    </m:r>
                  </m:sup>
                </m:sSup>
              </m:e>
            </m:d>
          </m:den>
        </m:f>
      </m:oMath>
      <w:r w:rsidR="006979D9" w:rsidRPr="00C925E3">
        <w:rPr>
          <w:sz w:val="24"/>
          <w:szCs w:val="24"/>
          <w:lang w:val="en-MY"/>
        </w:rPr>
        <w:t xml:space="preserve">                                               </w:t>
      </w:r>
      <w:r w:rsidR="002C3F90">
        <w:rPr>
          <w:sz w:val="24"/>
          <w:szCs w:val="24"/>
          <w:lang w:val="en-MY"/>
        </w:rPr>
        <w:tab/>
      </w:r>
      <w:r w:rsidR="002C3F90">
        <w:rPr>
          <w:sz w:val="24"/>
          <w:szCs w:val="24"/>
          <w:lang w:val="en-MY"/>
        </w:rPr>
        <w:tab/>
      </w:r>
      <w:r w:rsidR="002C3F90">
        <w:rPr>
          <w:sz w:val="24"/>
          <w:szCs w:val="24"/>
          <w:lang w:val="en-MY"/>
        </w:rPr>
        <w:tab/>
      </w:r>
      <w:r w:rsidR="002C3F90">
        <w:rPr>
          <w:sz w:val="24"/>
          <w:szCs w:val="24"/>
          <w:lang w:val="en-MY"/>
        </w:rPr>
        <w:tab/>
      </w:r>
      <w:r w:rsidR="002C3F90">
        <w:rPr>
          <w:sz w:val="24"/>
          <w:szCs w:val="24"/>
          <w:lang w:val="en-MY"/>
        </w:rPr>
        <w:tab/>
        <w:t xml:space="preserve">  </w:t>
      </w:r>
      <w:r w:rsidR="006979D9" w:rsidRPr="00C925E3">
        <w:rPr>
          <w:sz w:val="24"/>
          <w:szCs w:val="24"/>
          <w:lang w:val="en-MY"/>
        </w:rPr>
        <w:t>(</w:t>
      </w:r>
      <w:r w:rsidR="002C3F90">
        <w:rPr>
          <w:sz w:val="24"/>
          <w:szCs w:val="24"/>
          <w:lang w:val="en-MY"/>
        </w:rPr>
        <w:t>3</w:t>
      </w:r>
      <w:r w:rsidR="006979D9" w:rsidRPr="00C925E3">
        <w:rPr>
          <w:sz w:val="24"/>
          <w:szCs w:val="24"/>
          <w:lang w:val="en-MY"/>
        </w:rPr>
        <w:t>.4</w:t>
      </w:r>
      <w:r w:rsidR="00D47FC3">
        <w:rPr>
          <w:sz w:val="24"/>
          <w:szCs w:val="24"/>
          <w:lang w:val="en-MY"/>
        </w:rPr>
        <w:t>9</w:t>
      </w:r>
      <w:r w:rsidR="006979D9" w:rsidRPr="00C925E3">
        <w:rPr>
          <w:sz w:val="24"/>
          <w:szCs w:val="24"/>
          <w:lang w:val="en-MY"/>
        </w:rPr>
        <w:t>)</w:t>
      </w:r>
    </w:p>
    <w:p w:rsidR="006979D9" w:rsidRPr="00C925E3" w:rsidRDefault="006979D9" w:rsidP="00C925E3">
      <w:pPr>
        <w:spacing w:line="360" w:lineRule="auto"/>
        <w:ind w:firstLine="993"/>
        <w:jc w:val="both"/>
        <w:rPr>
          <w:sz w:val="24"/>
          <w:szCs w:val="24"/>
        </w:rPr>
      </w:pPr>
    </w:p>
    <w:p w:rsidR="006979D9" w:rsidRPr="00C925E3" w:rsidRDefault="006979D9" w:rsidP="002C3F90">
      <w:pPr>
        <w:spacing w:line="360" w:lineRule="auto"/>
        <w:jc w:val="both"/>
        <w:rPr>
          <w:sz w:val="24"/>
          <w:szCs w:val="24"/>
        </w:rPr>
      </w:pPr>
      <w:r w:rsidRPr="00C925E3">
        <w:rPr>
          <w:sz w:val="24"/>
          <w:szCs w:val="24"/>
        </w:rPr>
        <w:t>Thus, by using equation (</w:t>
      </w:r>
      <w:r w:rsidR="002C3F90">
        <w:rPr>
          <w:sz w:val="24"/>
          <w:szCs w:val="24"/>
        </w:rPr>
        <w:t>3</w:t>
      </w:r>
      <w:r w:rsidRPr="00C925E3">
        <w:rPr>
          <w:sz w:val="24"/>
          <w:szCs w:val="24"/>
        </w:rPr>
        <w:t>.2</w:t>
      </w:r>
      <w:r w:rsidR="002C3F90">
        <w:rPr>
          <w:sz w:val="24"/>
          <w:szCs w:val="24"/>
        </w:rPr>
        <w:t>2</w:t>
      </w:r>
      <w:r w:rsidRPr="00C925E3">
        <w:rPr>
          <w:sz w:val="24"/>
          <w:szCs w:val="24"/>
        </w:rPr>
        <w:t>) and equation (</w:t>
      </w:r>
      <w:r w:rsidR="002C3F90">
        <w:rPr>
          <w:sz w:val="24"/>
          <w:szCs w:val="24"/>
        </w:rPr>
        <w:t>3</w:t>
      </w:r>
      <w:r w:rsidRPr="00C925E3">
        <w:rPr>
          <w:sz w:val="24"/>
          <w:szCs w:val="24"/>
        </w:rPr>
        <w:t>.4</w:t>
      </w:r>
      <w:r w:rsidR="002C3F90">
        <w:rPr>
          <w:sz w:val="24"/>
          <w:szCs w:val="24"/>
        </w:rPr>
        <w:t>5</w:t>
      </w:r>
      <w:r w:rsidRPr="00C925E3">
        <w:rPr>
          <w:sz w:val="24"/>
          <w:szCs w:val="24"/>
        </w:rPr>
        <w:t>) correspond to elastic collapse pressure which resulted critical hoop stress:</w:t>
      </w:r>
    </w:p>
    <w:p w:rsidR="006979D9" w:rsidRPr="00C925E3" w:rsidRDefault="006979D9" w:rsidP="00C925E3">
      <w:pPr>
        <w:spacing w:line="360" w:lineRule="auto"/>
        <w:ind w:firstLine="993"/>
        <w:jc w:val="both"/>
        <w:rPr>
          <w:sz w:val="24"/>
          <w:szCs w:val="24"/>
        </w:rPr>
      </w:pPr>
    </w:p>
    <w:p w:rsidR="006979D9" w:rsidRPr="00C925E3" w:rsidRDefault="00DC26F6" w:rsidP="00C925E3">
      <w:pPr>
        <w:spacing w:line="360" w:lineRule="auto"/>
        <w:jc w:val="both"/>
        <w:rPr>
          <w:sz w:val="24"/>
          <w:szCs w:val="24"/>
        </w:rPr>
      </w:pPr>
      <m:oMath>
        <m:sSub>
          <m:sSubPr>
            <m:ctrlPr>
              <w:rPr>
                <w:rFonts w:ascii="Cambria Math" w:eastAsiaTheme="minorHAnsi" w:hAnsi="Cambria Math"/>
                <w:i/>
                <w:sz w:val="24"/>
                <w:szCs w:val="24"/>
                <w:lang w:val="en-MY"/>
              </w:rPr>
            </m:ctrlPr>
          </m:sSubPr>
          <m:e>
            <m:r>
              <w:rPr>
                <w:rFonts w:ascii="Cambria Math" w:hAnsi="Cambria Math"/>
                <w:sz w:val="24"/>
                <w:szCs w:val="24"/>
              </w:rPr>
              <m:t>σ</m:t>
            </m:r>
          </m:e>
          <m:sub>
            <m:r>
              <w:rPr>
                <w:rFonts w:ascii="Cambria Math" w:hAnsi="Cambria Math"/>
                <w:sz w:val="24"/>
                <w:szCs w:val="24"/>
              </w:rPr>
              <m:t>e</m:t>
            </m:r>
          </m:sub>
        </m:sSub>
        <m:r>
          <w:rPr>
            <w:rFonts w:ascii="Cambria Math" w:hAnsi="Cambria Math"/>
            <w:sz w:val="24"/>
            <w:szCs w:val="24"/>
          </w:rPr>
          <m:t>=</m:t>
        </m:r>
        <m:f>
          <m:fPr>
            <m:ctrlPr>
              <w:rPr>
                <w:rFonts w:ascii="Cambria Math" w:eastAsiaTheme="minorHAnsi" w:hAnsi="Cambria Math"/>
                <w:i/>
                <w:sz w:val="24"/>
                <w:szCs w:val="24"/>
                <w:lang w:val="en-MY"/>
              </w:rPr>
            </m:ctrlPr>
          </m:fPr>
          <m:num>
            <m:r>
              <w:rPr>
                <w:rFonts w:ascii="Cambria Math" w:hAnsi="Cambria Math"/>
                <w:sz w:val="24"/>
                <w:szCs w:val="24"/>
              </w:rPr>
              <m:t>E</m:t>
            </m:r>
          </m:num>
          <m:den>
            <m:sSup>
              <m:sSupPr>
                <m:ctrlPr>
                  <w:rPr>
                    <w:rFonts w:ascii="Cambria Math" w:eastAsiaTheme="minorHAnsi" w:hAnsi="Cambria Math"/>
                    <w:i/>
                    <w:sz w:val="24"/>
                    <w:szCs w:val="24"/>
                    <w:lang w:val="en-MY"/>
                  </w:rPr>
                </m:ctrlPr>
              </m:sSupPr>
              <m:e>
                <m:d>
                  <m:dPr>
                    <m:ctrlPr>
                      <w:rPr>
                        <w:rFonts w:ascii="Cambria Math" w:eastAsiaTheme="minorHAnsi" w:hAnsi="Cambria Math"/>
                        <w:i/>
                        <w:sz w:val="24"/>
                        <w:szCs w:val="24"/>
                        <w:lang w:val="en-MY"/>
                      </w:rPr>
                    </m:ctrlPr>
                  </m:dPr>
                  <m:e>
                    <m:f>
                      <m:fPr>
                        <m:type m:val="lin"/>
                        <m:ctrlPr>
                          <w:rPr>
                            <w:rFonts w:ascii="Cambria Math" w:eastAsiaTheme="minorHAnsi" w:hAnsi="Cambria Math"/>
                            <w:i/>
                            <w:sz w:val="24"/>
                            <w:szCs w:val="24"/>
                            <w:lang w:val="en-MY"/>
                          </w:rPr>
                        </m:ctrlPr>
                      </m:fPr>
                      <m:num>
                        <m:r>
                          <w:rPr>
                            <w:rFonts w:ascii="Cambria Math" w:hAnsi="Cambria Math"/>
                            <w:sz w:val="24"/>
                            <w:szCs w:val="24"/>
                          </w:rPr>
                          <m:t>D</m:t>
                        </m:r>
                      </m:num>
                      <m:den>
                        <m:r>
                          <w:rPr>
                            <w:rFonts w:ascii="Cambria Math" w:hAnsi="Cambria Math"/>
                            <w:sz w:val="24"/>
                            <w:szCs w:val="24"/>
                          </w:rPr>
                          <m:t>t</m:t>
                        </m:r>
                      </m:den>
                    </m:f>
                  </m:e>
                </m:d>
              </m:e>
              <m:sup>
                <m:r>
                  <w:rPr>
                    <w:rFonts w:ascii="Cambria Math" w:hAnsi="Cambria Math"/>
                    <w:sz w:val="24"/>
                    <w:szCs w:val="24"/>
                  </w:rPr>
                  <m:t>2</m:t>
                </m:r>
              </m:sup>
            </m:sSup>
            <m:d>
              <m:dPr>
                <m:ctrlPr>
                  <w:rPr>
                    <w:rFonts w:ascii="Cambria Math" w:eastAsiaTheme="minorHAnsi" w:hAnsi="Cambria Math"/>
                    <w:i/>
                    <w:sz w:val="24"/>
                    <w:szCs w:val="24"/>
                    <w:lang w:val="en-MY"/>
                  </w:rPr>
                </m:ctrlPr>
              </m:dPr>
              <m:e>
                <m:r>
                  <w:rPr>
                    <w:rFonts w:ascii="Cambria Math" w:hAnsi="Cambria Math"/>
                    <w:sz w:val="24"/>
                    <w:szCs w:val="24"/>
                  </w:rPr>
                  <m:t>1-</m:t>
                </m:r>
                <m:sSup>
                  <m:sSupPr>
                    <m:ctrlPr>
                      <w:rPr>
                        <w:rFonts w:ascii="Cambria Math" w:eastAsiaTheme="minorHAnsi" w:hAnsi="Cambria Math"/>
                        <w:i/>
                        <w:sz w:val="24"/>
                        <w:szCs w:val="24"/>
                        <w:lang w:val="en-MY"/>
                      </w:rPr>
                    </m:ctrlPr>
                  </m:sSupPr>
                  <m:e>
                    <m:r>
                      <w:rPr>
                        <w:rFonts w:ascii="Cambria Math" w:hAnsi="Cambria Math"/>
                        <w:sz w:val="24"/>
                        <w:szCs w:val="24"/>
                      </w:rPr>
                      <m:t>v</m:t>
                    </m:r>
                  </m:e>
                  <m:sup>
                    <m:r>
                      <w:rPr>
                        <w:rFonts w:ascii="Cambria Math" w:hAnsi="Cambria Math"/>
                        <w:sz w:val="24"/>
                        <w:szCs w:val="24"/>
                      </w:rPr>
                      <m:t>2</m:t>
                    </m:r>
                  </m:sup>
                </m:sSup>
              </m:e>
            </m:d>
          </m:den>
        </m:f>
      </m:oMath>
      <w:r w:rsidR="006979D9" w:rsidRPr="00C925E3">
        <w:rPr>
          <w:sz w:val="24"/>
          <w:szCs w:val="24"/>
          <w:lang w:val="en-MY"/>
        </w:rPr>
        <w:t xml:space="preserve">                                               </w:t>
      </w:r>
      <w:r w:rsidR="002C3F90">
        <w:rPr>
          <w:sz w:val="24"/>
          <w:szCs w:val="24"/>
          <w:lang w:val="en-MY"/>
        </w:rPr>
        <w:tab/>
      </w:r>
      <w:r w:rsidR="002C3F90">
        <w:rPr>
          <w:sz w:val="24"/>
          <w:szCs w:val="24"/>
          <w:lang w:val="en-MY"/>
        </w:rPr>
        <w:tab/>
      </w:r>
      <w:r w:rsidR="002C3F90">
        <w:rPr>
          <w:sz w:val="24"/>
          <w:szCs w:val="24"/>
          <w:lang w:val="en-MY"/>
        </w:rPr>
        <w:tab/>
      </w:r>
      <w:r w:rsidR="002C3F90">
        <w:rPr>
          <w:sz w:val="24"/>
          <w:szCs w:val="24"/>
          <w:lang w:val="en-MY"/>
        </w:rPr>
        <w:tab/>
      </w:r>
      <w:r w:rsidR="002C3F90">
        <w:rPr>
          <w:sz w:val="24"/>
          <w:szCs w:val="24"/>
          <w:lang w:val="en-MY"/>
        </w:rPr>
        <w:tab/>
        <w:t xml:space="preserve">  </w:t>
      </w:r>
      <w:r w:rsidR="006979D9" w:rsidRPr="00C925E3">
        <w:rPr>
          <w:sz w:val="24"/>
          <w:szCs w:val="24"/>
          <w:lang w:val="en-MY"/>
        </w:rPr>
        <w:t>(</w:t>
      </w:r>
      <w:r w:rsidR="002C3F90">
        <w:rPr>
          <w:sz w:val="24"/>
          <w:szCs w:val="24"/>
          <w:lang w:val="en-MY"/>
        </w:rPr>
        <w:t>3.</w:t>
      </w:r>
      <w:r w:rsidR="00D47FC3">
        <w:rPr>
          <w:sz w:val="24"/>
          <w:szCs w:val="24"/>
          <w:lang w:val="en-MY"/>
        </w:rPr>
        <w:t>50</w:t>
      </w:r>
      <w:r w:rsidR="006979D9" w:rsidRPr="00C925E3">
        <w:rPr>
          <w:sz w:val="24"/>
          <w:szCs w:val="24"/>
          <w:lang w:val="en-MY"/>
        </w:rPr>
        <w:t>)</w:t>
      </w:r>
    </w:p>
    <w:p w:rsidR="006979D9" w:rsidRPr="00C925E3" w:rsidRDefault="006979D9" w:rsidP="00C925E3">
      <w:pPr>
        <w:spacing w:line="360" w:lineRule="auto"/>
        <w:ind w:firstLine="993"/>
        <w:jc w:val="both"/>
        <w:rPr>
          <w:sz w:val="24"/>
          <w:szCs w:val="24"/>
        </w:rPr>
      </w:pPr>
    </w:p>
    <w:p w:rsidR="006979D9" w:rsidRPr="00C925E3" w:rsidRDefault="006979D9" w:rsidP="002C3F90">
      <w:pPr>
        <w:spacing w:line="360" w:lineRule="auto"/>
        <w:jc w:val="both"/>
        <w:rPr>
          <w:sz w:val="24"/>
          <w:szCs w:val="24"/>
        </w:rPr>
      </w:pPr>
      <w:r w:rsidRPr="00C925E3">
        <w:rPr>
          <w:sz w:val="24"/>
          <w:szCs w:val="24"/>
        </w:rPr>
        <w:t xml:space="preserve">The hoop stress is limited by yield stress of the pipe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oMath>
      <w:r w:rsidRPr="00C925E3">
        <w:rPr>
          <w:sz w:val="24"/>
          <w:szCs w:val="24"/>
        </w:rPr>
        <w:t xml:space="preserve"> and the maximum collapse pressure due to external pressure which lead to cross section of collapse. Therefore, the yield pressure can be given as equation:</w:t>
      </w:r>
    </w:p>
    <w:p w:rsidR="006979D9" w:rsidRPr="00C925E3" w:rsidRDefault="006979D9" w:rsidP="00C925E3">
      <w:pPr>
        <w:spacing w:line="360" w:lineRule="auto"/>
        <w:ind w:firstLine="993"/>
        <w:jc w:val="both"/>
        <w:rPr>
          <w:sz w:val="24"/>
          <w:szCs w:val="24"/>
        </w:rPr>
      </w:pPr>
    </w:p>
    <w:p w:rsidR="006979D9" w:rsidRPr="00C925E3" w:rsidRDefault="00DC26F6" w:rsidP="002C3F90">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r>
              <w:rPr>
                <w:rFonts w:ascii="Cambria Math" w:hAnsi="Cambria Math"/>
                <w:sz w:val="24"/>
                <w:szCs w:val="24"/>
              </w:rPr>
              <m:t>t</m:t>
            </m:r>
          </m:num>
          <m:den>
            <m:r>
              <w:rPr>
                <w:rFonts w:ascii="Cambria Math" w:hAnsi="Cambria Math"/>
                <w:sz w:val="24"/>
                <w:szCs w:val="24"/>
              </w:rPr>
              <m:t>D</m:t>
            </m:r>
          </m:den>
        </m:f>
      </m:oMath>
      <w:r w:rsidR="006979D9" w:rsidRPr="00C925E3">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t xml:space="preserve">  </w:t>
      </w:r>
      <w:r w:rsidR="006979D9" w:rsidRPr="00C925E3">
        <w:rPr>
          <w:sz w:val="24"/>
          <w:szCs w:val="24"/>
        </w:rPr>
        <w:t>(</w:t>
      </w:r>
      <w:r w:rsidR="002C3F90">
        <w:rPr>
          <w:sz w:val="24"/>
          <w:szCs w:val="24"/>
        </w:rPr>
        <w:t>3</w:t>
      </w:r>
      <w:r w:rsidR="006979D9" w:rsidRPr="00C925E3">
        <w:rPr>
          <w:sz w:val="24"/>
          <w:szCs w:val="24"/>
        </w:rPr>
        <w:t>.</w:t>
      </w:r>
      <w:r w:rsidR="00940EC8">
        <w:rPr>
          <w:sz w:val="24"/>
          <w:szCs w:val="24"/>
        </w:rPr>
        <w:t>5</w:t>
      </w:r>
      <w:r w:rsidR="00D47FC3">
        <w:rPr>
          <w:sz w:val="24"/>
          <w:szCs w:val="24"/>
        </w:rPr>
        <w:t>1</w:t>
      </w:r>
      <w:r w:rsidR="006979D9" w:rsidRPr="00C925E3">
        <w:rPr>
          <w:sz w:val="24"/>
          <w:szCs w:val="24"/>
        </w:rPr>
        <w:t>)</w:t>
      </w:r>
    </w:p>
    <w:p w:rsidR="006979D9" w:rsidRPr="00C925E3" w:rsidRDefault="006979D9" w:rsidP="00C925E3">
      <w:pPr>
        <w:spacing w:line="360" w:lineRule="auto"/>
        <w:ind w:firstLine="993"/>
        <w:jc w:val="both"/>
        <w:rPr>
          <w:sz w:val="24"/>
          <w:szCs w:val="24"/>
        </w:rPr>
      </w:pPr>
    </w:p>
    <w:p w:rsidR="006979D9" w:rsidRDefault="006979D9" w:rsidP="002C3F90">
      <w:pPr>
        <w:spacing w:line="360" w:lineRule="auto"/>
        <w:jc w:val="both"/>
        <w:rPr>
          <w:sz w:val="24"/>
          <w:szCs w:val="24"/>
        </w:rPr>
      </w:pPr>
      <w:r w:rsidRPr="00C925E3">
        <w:rPr>
          <w:sz w:val="24"/>
          <w:szCs w:val="24"/>
        </w:rPr>
        <w:t xml:space="preserve">Thimosenko and Gere (1961) also propose the approximation of critical stress </w:t>
      </w:r>
      <w:r w:rsidR="00401EF6">
        <w:rPr>
          <w:sz w:val="24"/>
          <w:szCs w:val="24"/>
        </w:rPr>
        <w:t>(</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cr</m:t>
            </m:r>
          </m:sub>
        </m:sSub>
      </m:oMath>
      <w:r w:rsidR="00401EF6">
        <w:rPr>
          <w:sz w:val="24"/>
          <w:szCs w:val="24"/>
        </w:rPr>
        <w:t>)</w:t>
      </w:r>
      <w:r w:rsidR="002C3F90">
        <w:rPr>
          <w:sz w:val="24"/>
          <w:szCs w:val="24"/>
        </w:rPr>
        <w:t xml:space="preserve">, </w:t>
      </w:r>
    </w:p>
    <w:p w:rsidR="002C3F90" w:rsidRPr="00C925E3" w:rsidRDefault="002C3F90" w:rsidP="002C3F90">
      <w:pPr>
        <w:spacing w:line="360" w:lineRule="auto"/>
        <w:jc w:val="both"/>
        <w:rPr>
          <w:color w:val="C00000"/>
          <w:sz w:val="24"/>
          <w:szCs w:val="24"/>
        </w:rPr>
      </w:pPr>
    </w:p>
    <w:p w:rsidR="006979D9" w:rsidRPr="00C925E3" w:rsidRDefault="00DC26F6" w:rsidP="002C3F90">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r>
              <w:rPr>
                <w:rFonts w:ascii="Cambria Math" w:hAnsi="Cambria Math"/>
                <w:sz w:val="24"/>
                <w:szCs w:val="24"/>
              </w:rPr>
              <m:t>1+</m:t>
            </m:r>
            <m:f>
              <m:fPr>
                <m:type m:val="lin"/>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den>
            </m:f>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y</m:t>
                </m:r>
              </m:sub>
            </m:sSub>
          </m:den>
        </m:f>
      </m:oMath>
      <w:r w:rsidR="006979D9" w:rsidRPr="00C925E3">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t xml:space="preserve">  </w:t>
      </w:r>
      <w:r w:rsidR="006979D9" w:rsidRPr="00C925E3">
        <w:rPr>
          <w:sz w:val="24"/>
          <w:szCs w:val="24"/>
        </w:rPr>
        <w:t>(</w:t>
      </w:r>
      <w:r w:rsidR="002C3F90">
        <w:rPr>
          <w:sz w:val="24"/>
          <w:szCs w:val="24"/>
        </w:rPr>
        <w:t>3</w:t>
      </w:r>
      <w:r w:rsidR="006979D9" w:rsidRPr="00C925E3">
        <w:rPr>
          <w:sz w:val="24"/>
          <w:szCs w:val="24"/>
        </w:rPr>
        <w:t>.</w:t>
      </w:r>
      <w:r w:rsidR="00816CE1">
        <w:rPr>
          <w:sz w:val="24"/>
          <w:szCs w:val="24"/>
        </w:rPr>
        <w:t>5</w:t>
      </w:r>
      <w:r w:rsidR="00D47FC3">
        <w:rPr>
          <w:sz w:val="24"/>
          <w:szCs w:val="24"/>
        </w:rPr>
        <w:t>2</w:t>
      </w:r>
      <w:r w:rsidR="006979D9" w:rsidRPr="00C925E3">
        <w:rPr>
          <w:sz w:val="24"/>
          <w:szCs w:val="24"/>
        </w:rPr>
        <w:t>)</w:t>
      </w:r>
    </w:p>
    <w:p w:rsidR="006979D9" w:rsidRPr="00C925E3" w:rsidRDefault="006979D9" w:rsidP="00C925E3">
      <w:pPr>
        <w:spacing w:line="360" w:lineRule="auto"/>
        <w:ind w:firstLine="993"/>
        <w:jc w:val="both"/>
        <w:rPr>
          <w:sz w:val="24"/>
          <w:szCs w:val="24"/>
        </w:rPr>
      </w:pPr>
    </w:p>
    <w:p w:rsidR="006979D9" w:rsidRPr="00C925E3" w:rsidRDefault="006979D9" w:rsidP="002C3F90">
      <w:pPr>
        <w:spacing w:line="360" w:lineRule="auto"/>
        <w:jc w:val="both"/>
        <w:rPr>
          <w:sz w:val="24"/>
          <w:szCs w:val="24"/>
        </w:rPr>
      </w:pPr>
      <w:r w:rsidRPr="00C925E3">
        <w:rPr>
          <w:sz w:val="24"/>
          <w:szCs w:val="24"/>
        </w:rPr>
        <w:t>Thus, the critical stress is corresponding to the critical pressure in the equation below:</w:t>
      </w:r>
    </w:p>
    <w:p w:rsidR="006979D9" w:rsidRPr="00C925E3" w:rsidRDefault="006979D9" w:rsidP="00C925E3">
      <w:pPr>
        <w:spacing w:line="360" w:lineRule="auto"/>
        <w:ind w:firstLine="993"/>
        <w:jc w:val="both"/>
        <w:rPr>
          <w:sz w:val="24"/>
          <w:szCs w:val="24"/>
        </w:rPr>
      </w:pPr>
    </w:p>
    <w:p w:rsidR="006979D9" w:rsidRPr="00C925E3" w:rsidRDefault="00DC26F6" w:rsidP="00C925E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external</m:t>
            </m:r>
          </m:sub>
        </m:sSub>
      </m:oMath>
      <w:r w:rsidR="006979D9" w:rsidRPr="00C925E3">
        <w:rPr>
          <w:sz w:val="24"/>
          <w:szCs w:val="24"/>
        </w:rPr>
        <w:t xml:space="preserve">                </w:t>
      </w:r>
      <w:r w:rsidR="002C3F90">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t xml:space="preserve">  (3</w:t>
      </w:r>
      <w:r w:rsidR="006979D9" w:rsidRPr="00C925E3">
        <w:rPr>
          <w:sz w:val="24"/>
          <w:szCs w:val="24"/>
        </w:rPr>
        <w:t>.</w:t>
      </w:r>
      <w:r w:rsidR="00816CE1">
        <w:rPr>
          <w:sz w:val="24"/>
          <w:szCs w:val="24"/>
        </w:rPr>
        <w:t>5</w:t>
      </w:r>
      <w:r w:rsidR="00D47FC3">
        <w:rPr>
          <w:sz w:val="24"/>
          <w:szCs w:val="24"/>
        </w:rPr>
        <w:t>3</w:t>
      </w:r>
      <w:r w:rsidR="006979D9" w:rsidRPr="00C925E3">
        <w:rPr>
          <w:sz w:val="24"/>
          <w:szCs w:val="24"/>
        </w:rPr>
        <w:t>)</w:t>
      </w:r>
    </w:p>
    <w:p w:rsidR="006979D9" w:rsidRPr="00C925E3" w:rsidRDefault="006979D9" w:rsidP="00C925E3">
      <w:pPr>
        <w:spacing w:line="360" w:lineRule="auto"/>
        <w:jc w:val="both"/>
        <w:rPr>
          <w:sz w:val="24"/>
          <w:szCs w:val="24"/>
        </w:rPr>
      </w:pPr>
    </w:p>
    <w:p w:rsidR="006979D9" w:rsidRPr="00C925E3" w:rsidRDefault="006979D9" w:rsidP="002C3F90">
      <w:pPr>
        <w:spacing w:line="360" w:lineRule="auto"/>
        <w:jc w:val="both"/>
        <w:rPr>
          <w:color w:val="C00000"/>
          <w:sz w:val="24"/>
          <w:szCs w:val="24"/>
        </w:rPr>
      </w:pPr>
      <w:r w:rsidRPr="00C925E3">
        <w:rPr>
          <w:sz w:val="24"/>
          <w:szCs w:val="24"/>
        </w:rPr>
        <w:t>Afterwards, API RP 1111 has adopted the equation (</w:t>
      </w:r>
      <w:r w:rsidR="002C3F90">
        <w:rPr>
          <w:sz w:val="24"/>
          <w:szCs w:val="24"/>
        </w:rPr>
        <w:t>3</w:t>
      </w:r>
      <w:r w:rsidRPr="00C925E3">
        <w:rPr>
          <w:sz w:val="24"/>
          <w:szCs w:val="24"/>
        </w:rPr>
        <w:t>.4</w:t>
      </w:r>
      <w:r w:rsidR="002C3F90">
        <w:rPr>
          <w:sz w:val="24"/>
          <w:szCs w:val="24"/>
        </w:rPr>
        <w:t>9</w:t>
      </w:r>
      <w:r w:rsidRPr="00C925E3">
        <w:rPr>
          <w:sz w:val="24"/>
          <w:szCs w:val="24"/>
        </w:rPr>
        <w:t>) with providing interpolation the critical hoop pressure between the elastic collapse pressure and the plastic collapse pressure. The formula can be written as below:</w:t>
      </w:r>
    </w:p>
    <w:p w:rsidR="006979D9" w:rsidRPr="00C925E3" w:rsidRDefault="006979D9" w:rsidP="00C925E3">
      <w:pPr>
        <w:spacing w:line="360" w:lineRule="auto"/>
        <w:jc w:val="both"/>
        <w:rPr>
          <w:sz w:val="24"/>
          <w:szCs w:val="24"/>
        </w:rPr>
      </w:pPr>
      <w:r w:rsidRPr="00C925E3">
        <w:rPr>
          <w:sz w:val="24"/>
          <w:szCs w:val="24"/>
        </w:rPr>
        <w:t xml:space="preserve"> </w:t>
      </w:r>
      <m:oMath>
        <m:r>
          <m:rPr>
            <m:sty m:val="p"/>
          </m:rPr>
          <w:rPr>
            <w:rFonts w:ascii="Cambria Math" w:hAnsi="Cambria Math"/>
            <w:sz w:val="24"/>
            <w:szCs w:val="24"/>
          </w:rPr>
          <w:br/>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e</m:t>
                    </m:r>
                  </m:sub>
                  <m:sup>
                    <m:r>
                      <w:rPr>
                        <w:rFonts w:ascii="Cambria Math" w:hAnsi="Cambria Math"/>
                        <w:sz w:val="24"/>
                        <w:szCs w:val="24"/>
                      </w:rPr>
                      <m:t>2</m:t>
                    </m:r>
                  </m:sup>
                </m:sSubSup>
              </m:e>
            </m:rad>
          </m:den>
        </m:f>
      </m:oMath>
      <w:r w:rsidRPr="00C925E3">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t xml:space="preserve">  </w:t>
      </w:r>
      <w:r w:rsidRPr="00C925E3">
        <w:rPr>
          <w:sz w:val="24"/>
          <w:szCs w:val="24"/>
        </w:rPr>
        <w:t>(</w:t>
      </w:r>
      <w:r w:rsidR="002C3F90">
        <w:rPr>
          <w:sz w:val="24"/>
          <w:szCs w:val="24"/>
        </w:rPr>
        <w:t>3</w:t>
      </w:r>
      <w:r w:rsidRPr="00C925E3">
        <w:rPr>
          <w:sz w:val="24"/>
          <w:szCs w:val="24"/>
        </w:rPr>
        <w:t>.</w:t>
      </w:r>
      <w:r w:rsidR="002C3F90">
        <w:rPr>
          <w:sz w:val="24"/>
          <w:szCs w:val="24"/>
        </w:rPr>
        <w:t>5</w:t>
      </w:r>
      <w:r w:rsidR="00D47FC3">
        <w:rPr>
          <w:sz w:val="24"/>
          <w:szCs w:val="24"/>
        </w:rPr>
        <w:t>4</w:t>
      </w:r>
      <w:r w:rsidRPr="00C925E3">
        <w:rPr>
          <w:sz w:val="24"/>
          <w:szCs w:val="24"/>
        </w:rPr>
        <w:t>)</w:t>
      </w:r>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w:r w:rsidRPr="00C925E3">
        <w:rPr>
          <w:sz w:val="24"/>
          <w:szCs w:val="24"/>
        </w:rPr>
        <w:t xml:space="preserve"> Where elastic collapse pressure:</w:t>
      </w:r>
    </w:p>
    <w:p w:rsidR="006979D9" w:rsidRPr="00C925E3" w:rsidRDefault="006979D9" w:rsidP="00C925E3">
      <w:pPr>
        <w:spacing w:line="360" w:lineRule="auto"/>
        <w:jc w:val="both"/>
        <w:rPr>
          <w:sz w:val="24"/>
          <w:szCs w:val="24"/>
        </w:rPr>
      </w:pPr>
    </w:p>
    <w:p w:rsidR="006979D9" w:rsidRPr="00C925E3" w:rsidRDefault="00DC26F6" w:rsidP="00C925E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=2.SMYS</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m:t>
                </m:r>
              </m:den>
            </m:f>
          </m:e>
        </m:d>
      </m:oMath>
      <w:r w:rsidR="006979D9" w:rsidRPr="00C925E3">
        <w:rPr>
          <w:sz w:val="24"/>
          <w:szCs w:val="24"/>
        </w:rPr>
        <w:t xml:space="preserve">                                             </w:t>
      </w:r>
      <w:r w:rsidR="002C3F90">
        <w:rPr>
          <w:sz w:val="24"/>
          <w:szCs w:val="24"/>
        </w:rPr>
        <w:tab/>
      </w:r>
      <w:r w:rsidR="002C3F90">
        <w:rPr>
          <w:sz w:val="24"/>
          <w:szCs w:val="24"/>
        </w:rPr>
        <w:tab/>
      </w:r>
      <w:r w:rsidR="002C3F90">
        <w:rPr>
          <w:sz w:val="24"/>
          <w:szCs w:val="24"/>
        </w:rPr>
        <w:tab/>
      </w:r>
      <w:r w:rsidR="002C3F90">
        <w:rPr>
          <w:sz w:val="24"/>
          <w:szCs w:val="24"/>
        </w:rPr>
        <w:tab/>
      </w:r>
      <w:r w:rsidR="002C3F90">
        <w:rPr>
          <w:sz w:val="24"/>
          <w:szCs w:val="24"/>
        </w:rPr>
        <w:tab/>
        <w:t xml:space="preserve"> </w:t>
      </w:r>
      <w:r w:rsidR="006979D9" w:rsidRPr="00C925E3">
        <w:rPr>
          <w:sz w:val="24"/>
          <w:szCs w:val="24"/>
        </w:rPr>
        <w:t>(</w:t>
      </w:r>
      <w:r w:rsidR="002C3F90">
        <w:rPr>
          <w:sz w:val="24"/>
          <w:szCs w:val="24"/>
        </w:rPr>
        <w:t>3</w:t>
      </w:r>
      <w:r w:rsidR="006979D9" w:rsidRPr="00C925E3">
        <w:rPr>
          <w:sz w:val="24"/>
          <w:szCs w:val="24"/>
        </w:rPr>
        <w:t>.</w:t>
      </w:r>
      <w:r w:rsidR="002C3F90">
        <w:rPr>
          <w:sz w:val="24"/>
          <w:szCs w:val="24"/>
        </w:rPr>
        <w:t>5</w:t>
      </w:r>
      <w:r w:rsidR="00D47FC3">
        <w:rPr>
          <w:sz w:val="24"/>
          <w:szCs w:val="24"/>
        </w:rPr>
        <w:t>5</w:t>
      </w:r>
      <w:r w:rsidR="006979D9" w:rsidRPr="00C925E3">
        <w:rPr>
          <w:sz w:val="24"/>
          <w:szCs w:val="24"/>
        </w:rPr>
        <w:t>)</w:t>
      </w:r>
    </w:p>
    <w:p w:rsidR="006979D9" w:rsidRPr="00C11E87" w:rsidRDefault="006979D9" w:rsidP="006979D9">
      <w:pPr>
        <w:spacing w:line="360" w:lineRule="auto"/>
        <w:jc w:val="both"/>
      </w:pPr>
    </w:p>
    <w:p w:rsidR="006979D9" w:rsidRDefault="00C925E3" w:rsidP="002C3F90">
      <w:pPr>
        <w:pStyle w:val="Heading3"/>
        <w:spacing w:line="360" w:lineRule="auto"/>
        <w:ind w:left="720"/>
      </w:pPr>
      <w:bookmarkStart w:id="49" w:name="_Toc519667114"/>
      <w:r>
        <w:lastRenderedPageBreak/>
        <w:t>3.</w:t>
      </w:r>
      <w:r w:rsidR="00F825F8">
        <w:t>7</w:t>
      </w:r>
      <w:r w:rsidR="002C3F90">
        <w:t xml:space="preserve">.4 </w:t>
      </w:r>
      <w:r w:rsidR="006979D9">
        <w:t>Euler Buckling Theory</w:t>
      </w:r>
      <w:bookmarkEnd w:id="49"/>
    </w:p>
    <w:p w:rsidR="006979D9" w:rsidRPr="00C925E3" w:rsidRDefault="006979D9" w:rsidP="002C3F90">
      <w:pPr>
        <w:spacing w:line="360" w:lineRule="auto"/>
        <w:jc w:val="both"/>
        <w:rPr>
          <w:sz w:val="24"/>
          <w:szCs w:val="24"/>
        </w:rPr>
      </w:pPr>
      <w:r w:rsidRPr="00C925E3">
        <w:rPr>
          <w:sz w:val="24"/>
          <w:szCs w:val="24"/>
        </w:rPr>
        <w:t>The initial theory of buckling columns was studied by Euler in 1757 where a column is under axial compression responds elastically in the horizontal direction along the column as shown in Figure.</w:t>
      </w:r>
    </w:p>
    <w:p w:rsidR="006979D9" w:rsidRPr="00C925E3" w:rsidRDefault="006979D9" w:rsidP="00C925E3">
      <w:pPr>
        <w:keepNext/>
        <w:tabs>
          <w:tab w:val="left" w:pos="567"/>
        </w:tabs>
        <w:spacing w:line="360" w:lineRule="auto"/>
        <w:jc w:val="both"/>
        <w:rPr>
          <w:sz w:val="24"/>
          <w:szCs w:val="24"/>
        </w:rPr>
      </w:pPr>
      <w:r w:rsidRPr="00C925E3">
        <w:rPr>
          <w:noProof/>
          <w:sz w:val="24"/>
          <w:szCs w:val="24"/>
          <w:lang w:val="en-MY" w:eastAsia="ja-JP"/>
        </w:rPr>
        <w:drawing>
          <wp:inline distT="0" distB="0" distL="0" distR="0" wp14:anchorId="1B0A6ED7" wp14:editId="7A4AE9E5">
            <wp:extent cx="5417820" cy="1919999"/>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17820" cy="1919999"/>
                    </a:xfrm>
                    <a:prstGeom prst="rect">
                      <a:avLst/>
                    </a:prstGeom>
                  </pic:spPr>
                </pic:pic>
              </a:graphicData>
            </a:graphic>
          </wp:inline>
        </w:drawing>
      </w:r>
    </w:p>
    <w:p w:rsidR="006979D9" w:rsidRPr="00C925E3" w:rsidRDefault="000236D2" w:rsidP="000236D2">
      <w:pPr>
        <w:pStyle w:val="Caption"/>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w:t>
      </w:r>
      <w:r w:rsidR="00FD5362">
        <w:rPr>
          <w:rFonts w:ascii="Times New Roman" w:hAnsi="Times New Roman" w:cs="Times New Roman"/>
          <w:color w:val="auto"/>
          <w:sz w:val="24"/>
          <w:szCs w:val="24"/>
        </w:rPr>
        <w:t>.</w:t>
      </w:r>
      <w:r>
        <w:rPr>
          <w:rFonts w:ascii="Times New Roman" w:hAnsi="Times New Roman" w:cs="Times New Roman"/>
          <w:color w:val="auto"/>
          <w:sz w:val="24"/>
          <w:szCs w:val="24"/>
        </w:rPr>
        <w:t>3</w:t>
      </w:r>
      <w:r w:rsidR="00FD5362">
        <w:rPr>
          <w:rFonts w:ascii="Times New Roman" w:hAnsi="Times New Roman" w:cs="Times New Roman"/>
          <w:color w:val="auto"/>
          <w:sz w:val="24"/>
          <w:szCs w:val="24"/>
        </w:rPr>
        <w:t>-</w:t>
      </w:r>
      <w:r w:rsidR="006979D9" w:rsidRPr="00C925E3">
        <w:rPr>
          <w:rFonts w:ascii="Times New Roman" w:hAnsi="Times New Roman" w:cs="Times New Roman"/>
          <w:color w:val="auto"/>
          <w:sz w:val="24"/>
          <w:szCs w:val="24"/>
        </w:rPr>
        <w:t>6</w:t>
      </w:r>
      <w:r w:rsidR="00FD5362">
        <w:rPr>
          <w:rFonts w:ascii="Times New Roman" w:hAnsi="Times New Roman" w:cs="Times New Roman"/>
          <w:color w:val="auto"/>
          <w:sz w:val="24"/>
          <w:szCs w:val="24"/>
        </w:rPr>
        <w:t>:</w:t>
      </w:r>
      <w:r w:rsidR="006979D9" w:rsidRPr="00C925E3">
        <w:rPr>
          <w:rFonts w:ascii="Times New Roman" w:hAnsi="Times New Roman" w:cs="Times New Roman"/>
          <w:color w:val="auto"/>
          <w:sz w:val="24"/>
          <w:szCs w:val="24"/>
        </w:rPr>
        <w:t xml:space="preserve"> </w:t>
      </w:r>
      <w:r w:rsidR="006979D9" w:rsidRPr="00C925E3">
        <w:rPr>
          <w:rFonts w:ascii="Times New Roman" w:hAnsi="Times New Roman"/>
          <w:b w:val="0"/>
          <w:color w:val="auto"/>
          <w:sz w:val="24"/>
          <w:szCs w:val="24"/>
        </w:rPr>
        <w:t>Deflection of column</w:t>
      </w:r>
    </w:p>
    <w:p w:rsidR="006979D9" w:rsidRPr="00C925E3" w:rsidRDefault="006979D9" w:rsidP="00C925E3">
      <w:pPr>
        <w:spacing w:line="360" w:lineRule="auto"/>
        <w:jc w:val="both"/>
        <w:rPr>
          <w:sz w:val="24"/>
          <w:szCs w:val="24"/>
        </w:rPr>
      </w:pPr>
    </w:p>
    <w:p w:rsidR="006979D9" w:rsidRPr="00C925E3" w:rsidRDefault="006979D9" w:rsidP="000236D2">
      <w:pPr>
        <w:spacing w:line="360" w:lineRule="auto"/>
        <w:jc w:val="both"/>
        <w:rPr>
          <w:sz w:val="24"/>
          <w:szCs w:val="24"/>
        </w:rPr>
      </w:pPr>
      <w:r w:rsidRPr="00C925E3">
        <w:rPr>
          <w:sz w:val="24"/>
          <w:szCs w:val="24"/>
        </w:rPr>
        <w:t xml:space="preserve">The lateral deflection is given by </w:t>
      </w:r>
      <m:oMath>
        <m:r>
          <w:rPr>
            <w:rFonts w:ascii="Cambria Math" w:hAnsi="Cambria Math"/>
            <w:sz w:val="24"/>
            <w:szCs w:val="24"/>
          </w:rPr>
          <m:t>v(x)</m:t>
        </m:r>
      </m:oMath>
      <w:r w:rsidRPr="00C925E3">
        <w:rPr>
          <w:sz w:val="24"/>
          <w:szCs w:val="24"/>
        </w:rPr>
        <w:t xml:space="preserve"> at any location </w:t>
      </w:r>
      <m:oMath>
        <m:r>
          <w:rPr>
            <w:rFonts w:ascii="Cambria Math" w:hAnsi="Cambria Math"/>
            <w:sz w:val="24"/>
            <w:szCs w:val="24"/>
          </w:rPr>
          <m:t>x</m:t>
        </m:r>
      </m:oMath>
      <w:r w:rsidRPr="00C925E3">
        <w:rPr>
          <w:sz w:val="24"/>
          <w:szCs w:val="24"/>
        </w:rPr>
        <w:t xml:space="preserve"> and maximum deflection is located at </w:t>
      </w:r>
      <m:oMath>
        <m:r>
          <w:rPr>
            <w:rFonts w:ascii="Cambria Math" w:hAnsi="Cambria Math"/>
            <w:sz w:val="24"/>
            <w:szCs w:val="24"/>
          </w:rPr>
          <m:t>x=0</m:t>
        </m:r>
      </m:oMath>
      <w:r w:rsidRPr="00C925E3">
        <w:rPr>
          <w:sz w:val="24"/>
          <w:szCs w:val="24"/>
        </w:rPr>
        <w:t xml:space="preserve"> </w:t>
      </w:r>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m:oMath>
        <m:r>
          <w:rPr>
            <w:rFonts w:ascii="Cambria Math" w:hAnsi="Cambria Math"/>
            <w:sz w:val="24"/>
            <w:szCs w:val="24"/>
          </w:rPr>
          <m:t>EI</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y</m:t>
            </m:r>
          </m:num>
          <m:den>
            <m:sSup>
              <m:sSupPr>
                <m:ctrlPr>
                  <w:rPr>
                    <w:rFonts w:ascii="Cambria Math" w:hAnsi="Cambria Math"/>
                    <w:i/>
                    <w:sz w:val="24"/>
                    <w:szCs w:val="24"/>
                  </w:rPr>
                </m:ctrlPr>
              </m:sSupPr>
              <m:e>
                <m:r>
                  <w:rPr>
                    <w:rFonts w:ascii="Cambria Math" w:hAnsi="Cambria Math"/>
                    <w:sz w:val="24"/>
                    <w:szCs w:val="24"/>
                  </w:rPr>
                  <m:t>dx</m:t>
                </m:r>
              </m:e>
              <m:sup>
                <m:r>
                  <w:rPr>
                    <w:rFonts w:ascii="Cambria Math" w:hAnsi="Cambria Math"/>
                    <w:sz w:val="24"/>
                    <w:szCs w:val="24"/>
                  </w:rPr>
                  <m:t>2</m:t>
                </m:r>
              </m:sup>
            </m:sSup>
          </m:den>
        </m:f>
        <m:r>
          <w:rPr>
            <w:rFonts w:ascii="Cambria Math" w:hAnsi="Cambria Math"/>
            <w:sz w:val="24"/>
            <w:szCs w:val="24"/>
          </w:rPr>
          <m:t>=M=-Py</m:t>
        </m:r>
      </m:oMath>
      <w:r w:rsidRPr="00C925E3">
        <w:rPr>
          <w:sz w:val="24"/>
          <w:szCs w:val="24"/>
        </w:rPr>
        <w:t xml:space="preserve">.                                               </w:t>
      </w:r>
      <w:r w:rsidR="00533D2D">
        <w:rPr>
          <w:sz w:val="24"/>
          <w:szCs w:val="24"/>
        </w:rPr>
        <w:tab/>
      </w:r>
      <w:r w:rsidR="00533D2D">
        <w:rPr>
          <w:sz w:val="24"/>
          <w:szCs w:val="24"/>
        </w:rPr>
        <w:tab/>
      </w:r>
      <w:r w:rsidR="00533D2D">
        <w:rPr>
          <w:sz w:val="24"/>
          <w:szCs w:val="24"/>
        </w:rPr>
        <w:tab/>
      </w:r>
      <w:r w:rsidR="00533D2D">
        <w:rPr>
          <w:sz w:val="24"/>
          <w:szCs w:val="24"/>
        </w:rPr>
        <w:tab/>
      </w:r>
      <w:r w:rsidR="00533D2D">
        <w:rPr>
          <w:sz w:val="24"/>
          <w:szCs w:val="24"/>
        </w:rPr>
        <w:tab/>
        <w:t xml:space="preserve">  </w:t>
      </w:r>
      <w:r w:rsidRPr="00C925E3">
        <w:rPr>
          <w:sz w:val="24"/>
          <w:szCs w:val="24"/>
        </w:rPr>
        <w:t>(</w:t>
      </w:r>
      <w:r w:rsidR="00533D2D">
        <w:rPr>
          <w:sz w:val="24"/>
          <w:szCs w:val="24"/>
        </w:rPr>
        <w:t>3</w:t>
      </w:r>
      <w:r w:rsidRPr="00C925E3">
        <w:rPr>
          <w:sz w:val="24"/>
          <w:szCs w:val="24"/>
        </w:rPr>
        <w:t>.5</w:t>
      </w:r>
      <w:r w:rsidR="00ED3C62">
        <w:rPr>
          <w:sz w:val="24"/>
          <w:szCs w:val="24"/>
        </w:rPr>
        <w:t>6</w:t>
      </w:r>
      <w:r w:rsidRPr="00C925E3">
        <w:rPr>
          <w:sz w:val="24"/>
          <w:szCs w:val="24"/>
        </w:rPr>
        <w:t>)</w:t>
      </w:r>
    </w:p>
    <w:p w:rsidR="006979D9" w:rsidRPr="00C925E3" w:rsidRDefault="006979D9" w:rsidP="00C925E3">
      <w:pPr>
        <w:spacing w:line="360" w:lineRule="auto"/>
        <w:jc w:val="both"/>
        <w:rPr>
          <w:sz w:val="24"/>
          <w:szCs w:val="24"/>
        </w:rPr>
      </w:pPr>
    </w:p>
    <w:p w:rsidR="006979D9" w:rsidRPr="00C925E3" w:rsidRDefault="00DC26F6" w:rsidP="00C925E3">
      <w:pPr>
        <w:spacing w:line="360" w:lineRule="auto"/>
        <w:jc w:val="both"/>
        <w:rPr>
          <w:sz w:val="24"/>
          <w:szCs w:val="24"/>
        </w:rPr>
      </w:pP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y</m:t>
            </m:r>
          </m:num>
          <m:den>
            <m:sSup>
              <m:sSupPr>
                <m:ctrlPr>
                  <w:rPr>
                    <w:rFonts w:ascii="Cambria Math" w:hAnsi="Cambria Math"/>
                    <w:i/>
                    <w:sz w:val="24"/>
                    <w:szCs w:val="24"/>
                  </w:rPr>
                </m:ctrlPr>
              </m:sSupPr>
              <m:e>
                <m:r>
                  <w:rPr>
                    <w:rFonts w:ascii="Cambria Math" w:hAnsi="Cambria Math"/>
                    <w:sz w:val="24"/>
                    <w:szCs w:val="24"/>
                  </w:rPr>
                  <m:t>dx</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Py</m:t>
            </m:r>
          </m:num>
          <m:den>
            <m:r>
              <w:rPr>
                <w:rFonts w:ascii="Cambria Math" w:hAnsi="Cambria Math"/>
                <w:sz w:val="24"/>
                <w:szCs w:val="24"/>
              </w:rPr>
              <m:t>EI</m:t>
            </m:r>
          </m:den>
        </m:f>
        <m:r>
          <w:rPr>
            <w:rFonts w:ascii="Cambria Math" w:hAnsi="Cambria Math"/>
            <w:sz w:val="24"/>
            <w:szCs w:val="24"/>
          </w:rPr>
          <m:t>=0</m:t>
        </m:r>
      </m:oMath>
      <w:r w:rsidR="006979D9" w:rsidRPr="00C925E3">
        <w:rPr>
          <w:sz w:val="24"/>
          <w:szCs w:val="24"/>
        </w:rPr>
        <w:t xml:space="preserve">                        </w:t>
      </w:r>
      <w:r w:rsidR="00533D2D">
        <w:rPr>
          <w:sz w:val="24"/>
          <w:szCs w:val="24"/>
        </w:rPr>
        <w:t xml:space="preserve">                              </w:t>
      </w:r>
      <w:r w:rsidR="00533D2D">
        <w:rPr>
          <w:sz w:val="24"/>
          <w:szCs w:val="24"/>
        </w:rPr>
        <w:tab/>
      </w:r>
      <w:r w:rsidR="00533D2D">
        <w:rPr>
          <w:sz w:val="24"/>
          <w:szCs w:val="24"/>
        </w:rPr>
        <w:tab/>
      </w:r>
      <w:r w:rsidR="00533D2D">
        <w:rPr>
          <w:sz w:val="24"/>
          <w:szCs w:val="24"/>
        </w:rPr>
        <w:tab/>
      </w:r>
      <w:r w:rsidR="00533D2D">
        <w:rPr>
          <w:sz w:val="24"/>
          <w:szCs w:val="24"/>
        </w:rPr>
        <w:tab/>
      </w:r>
      <w:r w:rsidR="00533D2D">
        <w:rPr>
          <w:sz w:val="24"/>
          <w:szCs w:val="24"/>
        </w:rPr>
        <w:tab/>
        <w:t xml:space="preserve">  (3</w:t>
      </w:r>
      <w:r w:rsidR="006979D9" w:rsidRPr="00C925E3">
        <w:rPr>
          <w:sz w:val="24"/>
          <w:szCs w:val="24"/>
        </w:rPr>
        <w:t>.5</w:t>
      </w:r>
      <w:r w:rsidR="00ED3C62">
        <w:rPr>
          <w:sz w:val="24"/>
          <w:szCs w:val="24"/>
        </w:rPr>
        <w:t>7</w:t>
      </w:r>
      <w:r w:rsidR="006979D9" w:rsidRPr="00C925E3">
        <w:rPr>
          <w:sz w:val="24"/>
          <w:szCs w:val="24"/>
        </w:rPr>
        <w:t>)</w:t>
      </w:r>
    </w:p>
    <w:p w:rsidR="006979D9" w:rsidRPr="00C925E3" w:rsidRDefault="006979D9" w:rsidP="00C925E3">
      <w:pPr>
        <w:spacing w:line="360" w:lineRule="auto"/>
        <w:jc w:val="both"/>
        <w:rPr>
          <w:sz w:val="24"/>
          <w:szCs w:val="24"/>
        </w:rPr>
      </w:pPr>
    </w:p>
    <w:p w:rsidR="006979D9" w:rsidRPr="00C925E3" w:rsidRDefault="00DC26F6" w:rsidP="00C925E3">
      <w:pPr>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EI</m:t>
            </m:r>
          </m:den>
        </m:f>
        <m:r>
          <w:rPr>
            <w:rFonts w:ascii="Cambria Math" w:hAnsi="Cambria Math"/>
            <w:sz w:val="24"/>
            <w:szCs w:val="24"/>
          </w:rPr>
          <m:t xml:space="preserve"> </m:t>
        </m:r>
      </m:oMath>
      <w:r w:rsidR="006979D9"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t xml:space="preserve">  </w:t>
      </w:r>
      <w:r w:rsidR="006979D9" w:rsidRPr="00C925E3">
        <w:rPr>
          <w:sz w:val="24"/>
          <w:szCs w:val="24"/>
        </w:rPr>
        <w:t>(</w:t>
      </w:r>
      <w:r w:rsidR="00354BFD">
        <w:rPr>
          <w:sz w:val="24"/>
          <w:szCs w:val="24"/>
        </w:rPr>
        <w:t>3</w:t>
      </w:r>
      <w:r w:rsidR="006979D9" w:rsidRPr="00C925E3">
        <w:rPr>
          <w:sz w:val="24"/>
          <w:szCs w:val="24"/>
        </w:rPr>
        <w:t>.5</w:t>
      </w:r>
      <w:r w:rsidR="00ED3C62">
        <w:rPr>
          <w:sz w:val="24"/>
          <w:szCs w:val="24"/>
        </w:rPr>
        <w:t>8</w:t>
      </w:r>
      <w:r w:rsidR="006979D9" w:rsidRPr="00C925E3">
        <w:rPr>
          <w:sz w:val="24"/>
          <w:szCs w:val="24"/>
        </w:rPr>
        <w:t>)</w:t>
      </w:r>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m:oMath>
        <m:r>
          <w:rPr>
            <w:rFonts w:ascii="Cambria Math" w:hAnsi="Cambria Math"/>
            <w:sz w:val="24"/>
            <w:szCs w:val="24"/>
          </w:rPr>
          <m:t>y” +</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r>
          <w:rPr>
            <w:rFonts w:ascii="Cambria Math" w:hAnsi="Cambria Math"/>
            <w:sz w:val="24"/>
            <w:szCs w:val="24"/>
          </w:rPr>
          <m:t>y=0</m:t>
        </m:r>
      </m:oMath>
      <w:r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Pr="00C925E3">
        <w:rPr>
          <w:sz w:val="24"/>
          <w:szCs w:val="24"/>
        </w:rPr>
        <w:t xml:space="preserve"> </w:t>
      </w:r>
      <w:r w:rsidR="00354BFD">
        <w:rPr>
          <w:sz w:val="24"/>
          <w:szCs w:val="24"/>
        </w:rPr>
        <w:t xml:space="preserve"> </w:t>
      </w:r>
      <w:r w:rsidRPr="00C925E3">
        <w:rPr>
          <w:sz w:val="24"/>
          <w:szCs w:val="24"/>
        </w:rPr>
        <w:t>(</w:t>
      </w:r>
      <w:r w:rsidR="00354BFD">
        <w:rPr>
          <w:sz w:val="24"/>
          <w:szCs w:val="24"/>
        </w:rPr>
        <w:t>3</w:t>
      </w:r>
      <w:r w:rsidRPr="00C925E3">
        <w:rPr>
          <w:sz w:val="24"/>
          <w:szCs w:val="24"/>
        </w:rPr>
        <w:t>.5</w:t>
      </w:r>
      <w:r w:rsidR="00ED3C62">
        <w:rPr>
          <w:sz w:val="24"/>
          <w:szCs w:val="24"/>
        </w:rPr>
        <w:t>9</w:t>
      </w:r>
      <w:r w:rsidRPr="00C925E3">
        <w:rPr>
          <w:sz w:val="24"/>
          <w:szCs w:val="24"/>
        </w:rPr>
        <w:t>)</w:t>
      </w:r>
    </w:p>
    <w:p w:rsidR="006979D9" w:rsidRPr="00C925E3" w:rsidRDefault="006979D9" w:rsidP="00C925E3">
      <w:pPr>
        <w:spacing w:line="360" w:lineRule="auto"/>
        <w:jc w:val="both"/>
        <w:rPr>
          <w:sz w:val="24"/>
          <w:szCs w:val="24"/>
        </w:rPr>
      </w:pPr>
    </w:p>
    <w:p w:rsidR="006979D9" w:rsidRPr="00C925E3" w:rsidRDefault="006979D9" w:rsidP="00533D2D">
      <w:pPr>
        <w:spacing w:line="360" w:lineRule="auto"/>
        <w:jc w:val="both"/>
        <w:rPr>
          <w:sz w:val="24"/>
          <w:szCs w:val="24"/>
        </w:rPr>
      </w:pPr>
      <w:r w:rsidRPr="00C925E3">
        <w:rPr>
          <w:sz w:val="24"/>
          <w:szCs w:val="24"/>
        </w:rPr>
        <w:t xml:space="preserve">The second order differential equation has general solution of this equation: </w:t>
      </w:r>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m:oMath>
        <m:r>
          <w:rPr>
            <w:rFonts w:ascii="Cambria Math" w:hAnsi="Cambria Math"/>
            <w:sz w:val="24"/>
            <w:szCs w:val="24"/>
          </w:rPr>
          <m:t>y=A sin kx+B c</m:t>
        </m:r>
        <m:r>
          <w:rPr>
            <w:rFonts w:ascii="Cambria Math" w:hAnsi="Cambria Math"/>
            <w:sz w:val="24"/>
            <w:szCs w:val="24"/>
          </w:rPr>
          <m:t>os kx</m:t>
        </m:r>
      </m:oMath>
      <w:r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t xml:space="preserve"> </w:t>
      </w:r>
      <w:r w:rsidRPr="00C925E3">
        <w:rPr>
          <w:sz w:val="24"/>
          <w:szCs w:val="24"/>
        </w:rPr>
        <w:t xml:space="preserve"> (</w:t>
      </w:r>
      <w:r w:rsidR="00354BFD">
        <w:rPr>
          <w:sz w:val="24"/>
          <w:szCs w:val="24"/>
        </w:rPr>
        <w:t>3</w:t>
      </w:r>
      <w:r w:rsidRPr="00C925E3">
        <w:rPr>
          <w:sz w:val="24"/>
          <w:szCs w:val="24"/>
        </w:rPr>
        <w:t>.</w:t>
      </w:r>
      <w:r w:rsidR="00ED3C62">
        <w:rPr>
          <w:sz w:val="24"/>
          <w:szCs w:val="24"/>
        </w:rPr>
        <w:t>60</w:t>
      </w:r>
      <w:r w:rsidRPr="00C925E3">
        <w:rPr>
          <w:sz w:val="24"/>
          <w:szCs w:val="24"/>
        </w:rPr>
        <w:t>)</w:t>
      </w:r>
    </w:p>
    <w:p w:rsidR="006979D9" w:rsidRPr="00C925E3" w:rsidRDefault="006979D9" w:rsidP="00C925E3">
      <w:pPr>
        <w:spacing w:line="360" w:lineRule="auto"/>
        <w:jc w:val="both"/>
        <w:rPr>
          <w:sz w:val="24"/>
          <w:szCs w:val="24"/>
        </w:rPr>
      </w:pPr>
    </w:p>
    <w:p w:rsidR="006979D9" w:rsidRPr="00C925E3" w:rsidRDefault="00C25B91" w:rsidP="00C25B91">
      <w:pPr>
        <w:spacing w:line="360" w:lineRule="auto"/>
        <w:jc w:val="both"/>
        <w:rPr>
          <w:sz w:val="24"/>
          <w:szCs w:val="24"/>
        </w:rPr>
      </w:pPr>
      <w:proofErr w:type="gramStart"/>
      <w:r>
        <w:rPr>
          <w:sz w:val="24"/>
          <w:szCs w:val="24"/>
        </w:rPr>
        <w:t>a</w:t>
      </w:r>
      <w:r w:rsidR="006979D9" w:rsidRPr="00C925E3">
        <w:rPr>
          <w:sz w:val="24"/>
          <w:szCs w:val="24"/>
        </w:rPr>
        <w:t>nd</w:t>
      </w:r>
      <w:proofErr w:type="gramEnd"/>
      <w:r w:rsidR="006979D9" w:rsidRPr="00C925E3">
        <w:rPr>
          <w:sz w:val="24"/>
          <w:szCs w:val="24"/>
        </w:rPr>
        <w:t xml:space="preserve"> the boundary condition at:</w:t>
      </w:r>
      <w:r w:rsidR="00455A68">
        <w:rPr>
          <w:sz w:val="24"/>
          <w:szCs w:val="24"/>
        </w:rPr>
        <w:t xml:space="preserve">  </w:t>
      </w: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0</m:t>
            </m:r>
          </m:e>
        </m:d>
        <m:r>
          <w:rPr>
            <w:rFonts w:ascii="Cambria Math" w:hAnsi="Cambria Math"/>
            <w:sz w:val="24"/>
            <w:szCs w:val="24"/>
          </w:rPr>
          <m:t>=0 , B=0</m:t>
        </m:r>
      </m:oMath>
      <w:r w:rsidR="006979D9" w:rsidRPr="00C925E3">
        <w:rPr>
          <w:sz w:val="24"/>
          <w:szCs w:val="24"/>
        </w:rPr>
        <w:t xml:space="preserve"> , thus </w:t>
      </w: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=A sin kx</m:t>
        </m:r>
      </m:oMath>
      <w:r w:rsidR="00455A68">
        <w:rPr>
          <w:sz w:val="24"/>
          <w:szCs w:val="24"/>
        </w:rPr>
        <w:t xml:space="preserve">, </w:t>
      </w:r>
      <m:oMath>
        <m:r>
          <w:rPr>
            <w:rFonts w:ascii="Cambria Math" w:hAnsi="Cambria Math"/>
            <w:sz w:val="24"/>
            <w:szCs w:val="24"/>
          </w:rPr>
          <m:t>y</m:t>
        </m:r>
        <m:d>
          <m:dPr>
            <m:ctrlPr>
              <w:rPr>
                <w:rFonts w:ascii="Cambria Math" w:hAnsi="Cambria Math"/>
                <w:i/>
                <w:sz w:val="24"/>
                <w:szCs w:val="24"/>
              </w:rPr>
            </m:ctrlPr>
          </m:dPr>
          <m:e>
            <m:r>
              <w:rPr>
                <w:rFonts w:ascii="Cambria Math" w:hAnsi="Cambria Math"/>
                <w:sz w:val="24"/>
                <w:szCs w:val="24"/>
              </w:rPr>
              <m:t>L</m:t>
            </m:r>
          </m:e>
        </m:d>
        <m:r>
          <w:rPr>
            <w:rFonts w:ascii="Cambria Math" w:hAnsi="Cambria Math"/>
            <w:sz w:val="24"/>
            <w:szCs w:val="24"/>
          </w:rPr>
          <m:t>=0,  A</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kL=0</m:t>
            </m:r>
          </m:e>
        </m:func>
      </m:oMath>
      <w:r w:rsidR="006979D9" w:rsidRPr="00C925E3">
        <w:rPr>
          <w:sz w:val="24"/>
          <w:szCs w:val="24"/>
        </w:rPr>
        <w:t xml:space="preserve">, thus </w:t>
      </w:r>
      <m:oMath>
        <m:r>
          <w:rPr>
            <w:rFonts w:ascii="Cambria Math" w:hAnsi="Cambria Math"/>
            <w:sz w:val="24"/>
            <w:szCs w:val="24"/>
          </w:rPr>
          <m:t>kL=nπ</m:t>
        </m:r>
      </m:oMath>
      <w:r w:rsidR="00455A68">
        <w:rPr>
          <w:sz w:val="24"/>
          <w:szCs w:val="24"/>
        </w:rPr>
        <w:t xml:space="preserve">, </w:t>
      </w:r>
      <w:r w:rsidR="006979D9" w:rsidRPr="00C925E3">
        <w:rPr>
          <w:sz w:val="24"/>
          <w:szCs w:val="24"/>
        </w:rPr>
        <w:t xml:space="preserve">Where buckling mode </w:t>
      </w:r>
      <m:oMath>
        <m:r>
          <w:rPr>
            <w:rFonts w:ascii="Cambria Math" w:hAnsi="Cambria Math"/>
            <w:sz w:val="24"/>
            <w:szCs w:val="24"/>
          </w:rPr>
          <m:t>n=1,2,3,…</m:t>
        </m:r>
      </m:oMath>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m:oMath>
        <m:r>
          <w:rPr>
            <w:rFonts w:ascii="Cambria Math" w:hAnsi="Cambria Math"/>
            <w:sz w:val="24"/>
            <w:szCs w:val="24"/>
          </w:rPr>
          <m:t>k=</m:t>
        </m:r>
        <m:f>
          <m:fPr>
            <m:ctrlPr>
              <w:rPr>
                <w:rFonts w:ascii="Cambria Math" w:hAnsi="Cambria Math"/>
                <w:i/>
                <w:sz w:val="24"/>
                <w:szCs w:val="24"/>
              </w:rPr>
            </m:ctrlPr>
          </m:fPr>
          <m:num>
            <m:r>
              <w:rPr>
                <w:rFonts w:ascii="Cambria Math" w:hAnsi="Cambria Math"/>
                <w:sz w:val="24"/>
                <w:szCs w:val="24"/>
              </w:rPr>
              <m:t>nπ</m:t>
            </m:r>
          </m:num>
          <m:den>
            <m:r>
              <w:rPr>
                <w:rFonts w:ascii="Cambria Math" w:hAnsi="Cambria Math"/>
                <w:sz w:val="24"/>
                <w:szCs w:val="24"/>
              </w:rPr>
              <m:t>L</m:t>
            </m:r>
          </m:den>
        </m:f>
      </m:oMath>
      <w:r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t xml:space="preserve"> </w:t>
      </w:r>
      <w:r w:rsidRPr="00C925E3">
        <w:rPr>
          <w:sz w:val="24"/>
          <w:szCs w:val="24"/>
        </w:rPr>
        <w:t xml:space="preserve"> (</w:t>
      </w:r>
      <w:r w:rsidR="00354BFD">
        <w:rPr>
          <w:sz w:val="24"/>
          <w:szCs w:val="24"/>
        </w:rPr>
        <w:t>3</w:t>
      </w:r>
      <w:r w:rsidRPr="00C925E3">
        <w:rPr>
          <w:sz w:val="24"/>
          <w:szCs w:val="24"/>
        </w:rPr>
        <w:t>.</w:t>
      </w:r>
      <w:r w:rsidR="00ED3C62">
        <w:rPr>
          <w:sz w:val="24"/>
          <w:szCs w:val="24"/>
        </w:rPr>
        <w:t>61</w:t>
      </w:r>
      <w:r w:rsidRPr="00C925E3">
        <w:rPr>
          <w:sz w:val="24"/>
          <w:szCs w:val="24"/>
        </w:rPr>
        <w:t>)</w:t>
      </w:r>
    </w:p>
    <w:p w:rsidR="006979D9" w:rsidRPr="00C925E3" w:rsidRDefault="006979D9" w:rsidP="00C925E3">
      <w:pPr>
        <w:spacing w:line="360" w:lineRule="auto"/>
        <w:jc w:val="both"/>
        <w:rPr>
          <w:sz w:val="24"/>
          <w:szCs w:val="24"/>
        </w:rPr>
      </w:pPr>
    </w:p>
    <w:p w:rsidR="006979D9" w:rsidRPr="00C925E3" w:rsidRDefault="00DC26F6" w:rsidP="00C925E3">
      <w:pPr>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EI</m:t>
            </m:r>
          </m:den>
        </m:f>
      </m:oMath>
      <w:r w:rsidR="006979D9"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6979D9" w:rsidRPr="00C925E3">
        <w:rPr>
          <w:sz w:val="24"/>
          <w:szCs w:val="24"/>
        </w:rPr>
        <w:t xml:space="preserve"> </w:t>
      </w:r>
      <w:r w:rsidR="00354BFD">
        <w:rPr>
          <w:sz w:val="24"/>
          <w:szCs w:val="24"/>
        </w:rPr>
        <w:t xml:space="preserve"> </w:t>
      </w:r>
      <w:r w:rsidR="006979D9" w:rsidRPr="00C925E3">
        <w:rPr>
          <w:sz w:val="24"/>
          <w:szCs w:val="24"/>
        </w:rPr>
        <w:t>(</w:t>
      </w:r>
      <w:r w:rsidR="00354BFD">
        <w:rPr>
          <w:sz w:val="24"/>
          <w:szCs w:val="24"/>
        </w:rPr>
        <w:t>3</w:t>
      </w:r>
      <w:r w:rsidR="006979D9" w:rsidRPr="00C925E3">
        <w:rPr>
          <w:sz w:val="24"/>
          <w:szCs w:val="24"/>
        </w:rPr>
        <w:t>.</w:t>
      </w:r>
      <w:r w:rsidR="00ED3C62">
        <w:rPr>
          <w:sz w:val="24"/>
          <w:szCs w:val="24"/>
        </w:rPr>
        <w:t>62</w:t>
      </w:r>
      <w:r w:rsidR="006979D9" w:rsidRPr="00C925E3">
        <w:rPr>
          <w:sz w:val="24"/>
          <w:szCs w:val="24"/>
        </w:rPr>
        <w:t>)</w:t>
      </w:r>
    </w:p>
    <w:p w:rsidR="006979D9" w:rsidRPr="00C925E3" w:rsidRDefault="006979D9" w:rsidP="00C925E3">
      <w:pPr>
        <w:spacing w:line="360" w:lineRule="auto"/>
        <w:jc w:val="both"/>
        <w:rPr>
          <w:sz w:val="24"/>
          <w:szCs w:val="24"/>
        </w:rPr>
      </w:pPr>
    </w:p>
    <w:p w:rsidR="006979D9" w:rsidRPr="00C925E3" w:rsidRDefault="006979D9" w:rsidP="00C925E3">
      <w:pPr>
        <w:spacing w:line="360" w:lineRule="auto"/>
        <w:jc w:val="both"/>
        <w:rPr>
          <w:sz w:val="24"/>
          <w:szCs w:val="24"/>
        </w:rPr>
      </w:pPr>
      <w:r w:rsidRPr="00C925E3">
        <w:rPr>
          <w:sz w:val="24"/>
          <w:szCs w:val="24"/>
        </w:rPr>
        <w:t xml:space="preserve">The critical buckling load of the column can be defined </w:t>
      </w:r>
    </w:p>
    <w:p w:rsidR="006979D9" w:rsidRPr="00C925E3" w:rsidRDefault="006979D9" w:rsidP="00C925E3">
      <w:pPr>
        <w:spacing w:line="360" w:lineRule="auto"/>
        <w:jc w:val="both"/>
        <w:rPr>
          <w:sz w:val="24"/>
          <w:szCs w:val="24"/>
        </w:rPr>
      </w:pPr>
    </w:p>
    <w:p w:rsidR="006979D9" w:rsidRPr="00C925E3" w:rsidRDefault="00DC26F6" w:rsidP="00C925E3">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π</m:t>
                </m:r>
              </m:e>
              <m:sup>
                <m:r>
                  <w:rPr>
                    <w:rFonts w:ascii="Cambria Math" w:hAnsi="Cambria Math"/>
                    <w:sz w:val="24"/>
                    <w:szCs w:val="24"/>
                  </w:rPr>
                  <m:t>2</m:t>
                </m:r>
              </m:sup>
            </m:sSup>
            <m:r>
              <w:rPr>
                <w:rFonts w:ascii="Cambria Math" w:hAnsi="Cambria Math"/>
                <w:sz w:val="24"/>
                <w:szCs w:val="24"/>
              </w:rPr>
              <m:t>EI</m:t>
            </m:r>
          </m:num>
          <m:den>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den>
        </m:f>
      </m:oMath>
      <w:r w:rsidR="006979D9"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t xml:space="preserve">  </w:t>
      </w:r>
      <w:r w:rsidR="006979D9" w:rsidRPr="00C925E3">
        <w:rPr>
          <w:sz w:val="24"/>
          <w:szCs w:val="24"/>
        </w:rPr>
        <w:t>(</w:t>
      </w:r>
      <w:r w:rsidR="00354BFD">
        <w:rPr>
          <w:sz w:val="24"/>
          <w:szCs w:val="24"/>
        </w:rPr>
        <w:t>3</w:t>
      </w:r>
      <w:r w:rsidR="006979D9" w:rsidRPr="00C925E3">
        <w:rPr>
          <w:sz w:val="24"/>
          <w:szCs w:val="24"/>
        </w:rPr>
        <w:t>.</w:t>
      </w:r>
      <w:r w:rsidR="00354BFD">
        <w:rPr>
          <w:sz w:val="24"/>
          <w:szCs w:val="24"/>
        </w:rPr>
        <w:t>6</w:t>
      </w:r>
      <w:r w:rsidR="00ED3C62">
        <w:rPr>
          <w:sz w:val="24"/>
          <w:szCs w:val="24"/>
        </w:rPr>
        <w:t>3</w:t>
      </w:r>
      <w:r w:rsidR="006979D9" w:rsidRPr="00C925E3">
        <w:rPr>
          <w:sz w:val="24"/>
          <w:szCs w:val="24"/>
        </w:rPr>
        <w:t>)</w:t>
      </w:r>
    </w:p>
    <w:p w:rsidR="006979D9" w:rsidRPr="00C925E3" w:rsidRDefault="006979D9" w:rsidP="00C925E3">
      <w:pPr>
        <w:tabs>
          <w:tab w:val="left" w:pos="567"/>
        </w:tabs>
        <w:spacing w:line="360" w:lineRule="auto"/>
        <w:jc w:val="both"/>
        <w:rPr>
          <w:sz w:val="24"/>
          <w:szCs w:val="24"/>
        </w:rPr>
      </w:pPr>
    </w:p>
    <w:p w:rsidR="006979D9" w:rsidRDefault="006979D9" w:rsidP="006979D9">
      <w:pPr>
        <w:tabs>
          <w:tab w:val="left" w:pos="567"/>
        </w:tabs>
        <w:spacing w:line="360" w:lineRule="auto"/>
        <w:jc w:val="both"/>
      </w:pPr>
    </w:p>
    <w:p w:rsidR="006979D9" w:rsidRDefault="00C925E3" w:rsidP="00354BFD">
      <w:pPr>
        <w:pStyle w:val="Heading3"/>
        <w:spacing w:line="360" w:lineRule="auto"/>
        <w:ind w:left="720"/>
      </w:pPr>
      <w:bookmarkStart w:id="50" w:name="_Toc519667115"/>
      <w:r>
        <w:t>3.</w:t>
      </w:r>
      <w:r w:rsidR="00F825F8">
        <w:t>7</w:t>
      </w:r>
      <w:r w:rsidR="00354BFD">
        <w:t xml:space="preserve">.5 </w:t>
      </w:r>
      <w:r w:rsidR="006979D9">
        <w:t>Lateral Buckling Analysis</w:t>
      </w:r>
      <w:bookmarkEnd w:id="50"/>
    </w:p>
    <w:p w:rsidR="006979D9" w:rsidRPr="00C925E3" w:rsidRDefault="006979D9" w:rsidP="00354BFD">
      <w:pPr>
        <w:spacing w:line="360" w:lineRule="auto"/>
        <w:jc w:val="both"/>
        <w:rPr>
          <w:sz w:val="24"/>
          <w:szCs w:val="24"/>
        </w:rPr>
      </w:pPr>
      <w:r w:rsidRPr="00C925E3">
        <w:rPr>
          <w:sz w:val="24"/>
          <w:szCs w:val="24"/>
        </w:rPr>
        <w:t xml:space="preserve">The occurrence of buckling in the subsea pipelines </w:t>
      </w:r>
      <w:r w:rsidR="00354BFD">
        <w:rPr>
          <w:sz w:val="24"/>
          <w:szCs w:val="24"/>
        </w:rPr>
        <w:t xml:space="preserve">was </w:t>
      </w:r>
      <w:r w:rsidRPr="00C925E3">
        <w:rPr>
          <w:sz w:val="24"/>
          <w:szCs w:val="24"/>
        </w:rPr>
        <w:t xml:space="preserve">caused by high internal pressure which deform to either upward or sideways direction. The direction of movement will depend on the resistance between the pipeline and the seabed.  </w:t>
      </w:r>
    </w:p>
    <w:p w:rsidR="006979D9" w:rsidRPr="00C925E3" w:rsidRDefault="006979D9" w:rsidP="006979D9">
      <w:pPr>
        <w:spacing w:line="360" w:lineRule="auto"/>
        <w:ind w:firstLine="993"/>
        <w:jc w:val="both"/>
        <w:rPr>
          <w:sz w:val="24"/>
          <w:szCs w:val="24"/>
        </w:rPr>
      </w:pPr>
      <w:r w:rsidRPr="00C925E3">
        <w:rPr>
          <w:noProof/>
          <w:sz w:val="24"/>
          <w:szCs w:val="24"/>
          <w:lang w:val="en-MY" w:eastAsia="ja-JP"/>
        </w:rPr>
        <mc:AlternateContent>
          <mc:Choice Requires="wpg">
            <w:drawing>
              <wp:anchor distT="0" distB="0" distL="114300" distR="114300" simplePos="0" relativeHeight="251658752" behindDoc="0" locked="0" layoutInCell="1" allowOverlap="1" wp14:anchorId="26FBF473" wp14:editId="2ADD95CD">
                <wp:simplePos x="0" y="0"/>
                <wp:positionH relativeFrom="column">
                  <wp:posOffset>197789</wp:posOffset>
                </wp:positionH>
                <wp:positionV relativeFrom="paragraph">
                  <wp:posOffset>150550</wp:posOffset>
                </wp:positionV>
                <wp:extent cx="4841875" cy="1047557"/>
                <wp:effectExtent l="0" t="0" r="15875" b="0"/>
                <wp:wrapNone/>
                <wp:docPr id="127" name="Group 127"/>
                <wp:cNvGraphicFramePr/>
                <a:graphic xmlns:a="http://schemas.openxmlformats.org/drawingml/2006/main">
                  <a:graphicData uri="http://schemas.microsoft.com/office/word/2010/wordprocessingGroup">
                    <wpg:wgp>
                      <wpg:cNvGrpSpPr/>
                      <wpg:grpSpPr>
                        <a:xfrm>
                          <a:off x="0" y="0"/>
                          <a:ext cx="4841875" cy="1047557"/>
                          <a:chOff x="0" y="0"/>
                          <a:chExt cx="4841875" cy="1047557"/>
                        </a:xfrm>
                      </wpg:grpSpPr>
                      <wpg:grpSp>
                        <wpg:cNvPr id="125" name="Group 125"/>
                        <wpg:cNvGrpSpPr/>
                        <wpg:grpSpPr>
                          <a:xfrm>
                            <a:off x="0" y="79513"/>
                            <a:ext cx="4841875" cy="968044"/>
                            <a:chOff x="0" y="0"/>
                            <a:chExt cx="4841875" cy="968044"/>
                          </a:xfrm>
                        </wpg:grpSpPr>
                        <wpg:grpSp>
                          <wpg:cNvPr id="42" name="Group 42"/>
                          <wpg:cNvGrpSpPr/>
                          <wpg:grpSpPr>
                            <a:xfrm>
                              <a:off x="0" y="174929"/>
                              <a:ext cx="4841875" cy="793115"/>
                              <a:chOff x="0" y="207034"/>
                              <a:chExt cx="4842503" cy="793606"/>
                            </a:xfrm>
                          </wpg:grpSpPr>
                          <wpg:grpSp>
                            <wpg:cNvPr id="34" name="Group 34"/>
                            <wpg:cNvGrpSpPr/>
                            <wpg:grpSpPr>
                              <a:xfrm>
                                <a:off x="0" y="207034"/>
                                <a:ext cx="4842503" cy="793606"/>
                                <a:chOff x="0" y="207034"/>
                                <a:chExt cx="4842503" cy="793606"/>
                              </a:xfrm>
                            </wpg:grpSpPr>
                            <wps:wsp>
                              <wps:cNvPr id="25" name="Text Box 25"/>
                              <wps:cNvSpPr txBox="1"/>
                              <wps:spPr>
                                <a:xfrm>
                                  <a:off x="2337758" y="793630"/>
                                  <a:ext cx="146050" cy="20701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E81BF7" w:rsidRDefault="00F97EFB" w:rsidP="006979D9">
                                    <w:pPr>
                                      <w:rPr>
                                        <w:i/>
                                      </w:rPr>
                                    </w:pPr>
                                    <w:r w:rsidRPr="00E81BF7">
                                      <w:rPr>
                                        <w:i/>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 name="Group 32"/>
                              <wpg:cNvGrpSpPr/>
                              <wpg:grpSpPr>
                                <a:xfrm>
                                  <a:off x="0" y="207034"/>
                                  <a:ext cx="4842503" cy="578034"/>
                                  <a:chOff x="0" y="0"/>
                                  <a:chExt cx="4842503" cy="578034"/>
                                </a:xfrm>
                              </wpg:grpSpPr>
                              <wpg:grpSp>
                                <wpg:cNvPr id="21" name="Group 21"/>
                                <wpg:cNvGrpSpPr/>
                                <wpg:grpSpPr>
                                  <a:xfrm>
                                    <a:off x="0" y="0"/>
                                    <a:ext cx="4842503" cy="323897"/>
                                    <a:chOff x="0" y="0"/>
                                    <a:chExt cx="4946271" cy="323897"/>
                                  </a:xfrm>
                                </wpg:grpSpPr>
                                <wps:wsp>
                                  <wps:cNvPr id="17" name="Freeform 17"/>
                                  <wps:cNvSpPr/>
                                  <wps:spPr>
                                    <a:xfrm>
                                      <a:off x="0" y="0"/>
                                      <a:ext cx="4946271" cy="323878"/>
                                    </a:xfrm>
                                    <a:custGeom>
                                      <a:avLst/>
                                      <a:gdLst>
                                        <a:gd name="connsiteX0" fmla="*/ 0 w 4844956"/>
                                        <a:gd name="connsiteY0" fmla="*/ 20472 h 20472"/>
                                        <a:gd name="connsiteX1" fmla="*/ 4844956 w 4844956"/>
                                        <a:gd name="connsiteY1" fmla="*/ 0 h 20472"/>
                                        <a:gd name="connsiteX0" fmla="*/ 0 w 4844956"/>
                                        <a:gd name="connsiteY0" fmla="*/ 322968 h 322968"/>
                                        <a:gd name="connsiteX1" fmla="*/ 2443223 w 4844956"/>
                                        <a:gd name="connsiteY1" fmla="*/ 0 h 322968"/>
                                        <a:gd name="connsiteX2" fmla="*/ 4844956 w 4844956"/>
                                        <a:gd name="connsiteY2" fmla="*/ 302496 h 322968"/>
                                        <a:gd name="connsiteX0" fmla="*/ 0 w 4844956"/>
                                        <a:gd name="connsiteY0" fmla="*/ 322968 h 322968"/>
                                        <a:gd name="connsiteX1" fmla="*/ 2443223 w 4844956"/>
                                        <a:gd name="connsiteY1" fmla="*/ 0 h 322968"/>
                                        <a:gd name="connsiteX2" fmla="*/ 4844956 w 4844956"/>
                                        <a:gd name="connsiteY2" fmla="*/ 302496 h 322968"/>
                                        <a:gd name="connsiteX0" fmla="*/ 0 w 4844956"/>
                                        <a:gd name="connsiteY0" fmla="*/ 322968 h 322968"/>
                                        <a:gd name="connsiteX1" fmla="*/ 2443223 w 4844956"/>
                                        <a:gd name="connsiteY1" fmla="*/ 0 h 322968"/>
                                        <a:gd name="connsiteX2" fmla="*/ 4844956 w 4844956"/>
                                        <a:gd name="connsiteY2" fmla="*/ 302496 h 322968"/>
                                        <a:gd name="connsiteX0" fmla="*/ 0 w 4844956"/>
                                        <a:gd name="connsiteY0" fmla="*/ 322968 h 322968"/>
                                        <a:gd name="connsiteX1" fmla="*/ 2443223 w 4844956"/>
                                        <a:gd name="connsiteY1" fmla="*/ 0 h 322968"/>
                                        <a:gd name="connsiteX2" fmla="*/ 4844956 w 4844956"/>
                                        <a:gd name="connsiteY2" fmla="*/ 302496 h 322968"/>
                                        <a:gd name="connsiteX0" fmla="*/ 0 w 4844956"/>
                                        <a:gd name="connsiteY0" fmla="*/ 322973 h 345851"/>
                                        <a:gd name="connsiteX1" fmla="*/ 416303 w 4844956"/>
                                        <a:gd name="connsiteY1" fmla="*/ 322973 h 345851"/>
                                        <a:gd name="connsiteX2" fmla="*/ 2443223 w 4844956"/>
                                        <a:gd name="connsiteY2" fmla="*/ 5 h 345851"/>
                                        <a:gd name="connsiteX3" fmla="*/ 4844956 w 4844956"/>
                                        <a:gd name="connsiteY3" fmla="*/ 302501 h 345851"/>
                                        <a:gd name="connsiteX0" fmla="*/ 0 w 4844956"/>
                                        <a:gd name="connsiteY0" fmla="*/ 322975 h 322975"/>
                                        <a:gd name="connsiteX1" fmla="*/ 825782 w 4844956"/>
                                        <a:gd name="connsiteY1" fmla="*/ 268218 h 322975"/>
                                        <a:gd name="connsiteX2" fmla="*/ 2443223 w 4844956"/>
                                        <a:gd name="connsiteY2" fmla="*/ 7 h 322975"/>
                                        <a:gd name="connsiteX3" fmla="*/ 4844956 w 4844956"/>
                                        <a:gd name="connsiteY3" fmla="*/ 302503 h 322975"/>
                                        <a:gd name="connsiteX0" fmla="*/ 0 w 4844956"/>
                                        <a:gd name="connsiteY0" fmla="*/ 322993 h 322993"/>
                                        <a:gd name="connsiteX1" fmla="*/ 825782 w 4844956"/>
                                        <a:gd name="connsiteY1" fmla="*/ 268236 h 322993"/>
                                        <a:gd name="connsiteX2" fmla="*/ 2443223 w 4844956"/>
                                        <a:gd name="connsiteY2" fmla="*/ 25 h 322993"/>
                                        <a:gd name="connsiteX3" fmla="*/ 4224454 w 4844956"/>
                                        <a:gd name="connsiteY3" fmla="*/ 239145 h 322993"/>
                                        <a:gd name="connsiteX4" fmla="*/ 4844956 w 4844956"/>
                                        <a:gd name="connsiteY4" fmla="*/ 302521 h 322993"/>
                                        <a:gd name="connsiteX0" fmla="*/ 0 w 4844956"/>
                                        <a:gd name="connsiteY0" fmla="*/ 322989 h 322989"/>
                                        <a:gd name="connsiteX1" fmla="*/ 825782 w 4844956"/>
                                        <a:gd name="connsiteY1" fmla="*/ 268232 h 322989"/>
                                        <a:gd name="connsiteX2" fmla="*/ 2443223 w 4844956"/>
                                        <a:gd name="connsiteY2" fmla="*/ 21 h 322989"/>
                                        <a:gd name="connsiteX3" fmla="*/ 4224454 w 4844956"/>
                                        <a:gd name="connsiteY3" fmla="*/ 286970 h 322989"/>
                                        <a:gd name="connsiteX4" fmla="*/ 4844956 w 4844956"/>
                                        <a:gd name="connsiteY4" fmla="*/ 302517 h 322989"/>
                                        <a:gd name="connsiteX0" fmla="*/ 0 w 4844956"/>
                                        <a:gd name="connsiteY0" fmla="*/ 322989 h 324421"/>
                                        <a:gd name="connsiteX1" fmla="*/ 771185 w 4844956"/>
                                        <a:gd name="connsiteY1" fmla="*/ 288730 h 324421"/>
                                        <a:gd name="connsiteX2" fmla="*/ 2443223 w 4844956"/>
                                        <a:gd name="connsiteY2" fmla="*/ 21 h 324421"/>
                                        <a:gd name="connsiteX3" fmla="*/ 4224454 w 4844956"/>
                                        <a:gd name="connsiteY3" fmla="*/ 286970 h 324421"/>
                                        <a:gd name="connsiteX4" fmla="*/ 4844956 w 4844956"/>
                                        <a:gd name="connsiteY4" fmla="*/ 302517 h 324421"/>
                                        <a:gd name="connsiteX0" fmla="*/ 0 w 4947325"/>
                                        <a:gd name="connsiteY0" fmla="*/ 322989 h 324421"/>
                                        <a:gd name="connsiteX1" fmla="*/ 771185 w 4947325"/>
                                        <a:gd name="connsiteY1" fmla="*/ 288730 h 324421"/>
                                        <a:gd name="connsiteX2" fmla="*/ 2443223 w 4947325"/>
                                        <a:gd name="connsiteY2" fmla="*/ 21 h 324421"/>
                                        <a:gd name="connsiteX3" fmla="*/ 4224454 w 4947325"/>
                                        <a:gd name="connsiteY3" fmla="*/ 286970 h 324421"/>
                                        <a:gd name="connsiteX4" fmla="*/ 4947325 w 4947325"/>
                                        <a:gd name="connsiteY4" fmla="*/ 324421 h 324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47325" h="324421">
                                          <a:moveTo>
                                            <a:pt x="0" y="322989"/>
                                          </a:moveTo>
                                          <a:cubicBezTo>
                                            <a:pt x="63697" y="318124"/>
                                            <a:pt x="363981" y="342558"/>
                                            <a:pt x="771185" y="288730"/>
                                          </a:cubicBezTo>
                                          <a:cubicBezTo>
                                            <a:pt x="1178389" y="234902"/>
                                            <a:pt x="1833555" y="2592"/>
                                            <a:pt x="2443223" y="21"/>
                                          </a:cubicBezTo>
                                          <a:cubicBezTo>
                                            <a:pt x="3052891" y="-2550"/>
                                            <a:pt x="3824165" y="236554"/>
                                            <a:pt x="4224454" y="286970"/>
                                          </a:cubicBezTo>
                                          <a:cubicBezTo>
                                            <a:pt x="4624743" y="337386"/>
                                            <a:pt x="4887131" y="316136"/>
                                            <a:pt x="4947325" y="324421"/>
                                          </a:cubicBezTo>
                                        </a:path>
                                      </a:pathLst>
                                    </a:cu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7EFB" w:rsidRDefault="00F97EFB" w:rsidP="006979D9"/>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Straight Connector 19"/>
                                  <wps:cNvCnPr/>
                                  <wps:spPr>
                                    <a:xfrm>
                                      <a:off x="103517" y="323897"/>
                                      <a:ext cx="47269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2" name="Straight Connector 22"/>
                                <wps:cNvCnPr/>
                                <wps:spPr>
                                  <a:xfrm>
                                    <a:off x="595223" y="526211"/>
                                    <a:ext cx="3640203" cy="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V="1">
                                    <a:off x="586596" y="422695"/>
                                    <a:ext cx="0" cy="1553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flipV="1">
                                    <a:off x="4244196" y="422695"/>
                                    <a:ext cx="0" cy="1553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41" name="Text Box 41"/>
                            <wps:cNvSpPr txBox="1"/>
                            <wps:spPr>
                              <a:xfrm>
                                <a:off x="2306475" y="287537"/>
                                <a:ext cx="145415" cy="20637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E81BF7" w:rsidRDefault="00F97EFB" w:rsidP="006979D9">
                                  <w:pPr>
                                    <w:rPr>
                                      <w:i/>
                                    </w:rPr>
                                  </w:pPr>
                                  <w:proofErr w:type="gramStart"/>
                                  <w:r>
                                    <w:rPr>
                                      <w:i/>
                                    </w:rPr>
                                    <w:t>y</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 name="Straight Arrow Connector 47"/>
                          <wps:cNvCnPr/>
                          <wps:spPr>
                            <a:xfrm>
                              <a:off x="1637968" y="119270"/>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a:off x="1963972" y="39757"/>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a:off x="2305878" y="0"/>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1" name="Straight Arrow Connector 51"/>
                          <wps:cNvCnPr/>
                          <wps:spPr>
                            <a:xfrm>
                              <a:off x="2592125" y="15903"/>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wps:spPr>
                            <a:xfrm>
                              <a:off x="1304014" y="174929"/>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6" name="Straight Arrow Connector 116"/>
                          <wps:cNvCnPr/>
                          <wps:spPr>
                            <a:xfrm>
                              <a:off x="2886323" y="39757"/>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7" name="Straight Arrow Connector 117"/>
                          <wps:cNvCnPr/>
                          <wps:spPr>
                            <a:xfrm>
                              <a:off x="3172570" y="103367"/>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2" name="Straight Arrow Connector 122"/>
                          <wps:cNvCnPr/>
                          <wps:spPr>
                            <a:xfrm>
                              <a:off x="3498574" y="174929"/>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3" name="Straight Arrow Connector 123"/>
                          <wps:cNvCnPr/>
                          <wps:spPr>
                            <a:xfrm>
                              <a:off x="3848431" y="254442"/>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24" name="Straight Arrow Connector 124"/>
                          <wps:cNvCnPr/>
                          <wps:spPr>
                            <a:xfrm>
                              <a:off x="946205" y="270345"/>
                              <a:ext cx="0" cy="158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26" name="Text Box 126"/>
                        <wps:cNvSpPr txBox="1"/>
                        <wps:spPr>
                          <a:xfrm>
                            <a:off x="2393342" y="0"/>
                            <a:ext cx="145396" cy="206182"/>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E81BF7" w:rsidRDefault="00F97EFB" w:rsidP="006979D9">
                              <w:pPr>
                                <w:rPr>
                                  <w:i/>
                                </w:rPr>
                              </w:pPr>
                              <w:proofErr w:type="gramStart"/>
                              <w:r>
                                <w:rPr>
                                  <w:i/>
                                </w:rPr>
                                <w:t>w</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27" o:spid="_x0000_s1152" style="position:absolute;left:0;text-align:left;margin-left:15.55pt;margin-top:11.85pt;width:381.25pt;height:82.5pt;z-index:251658752" coordsize="48418,10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">
                <v:group id="Group 125" o:spid="_x0000_s1153" style="position:absolute;top:795;width:48418;height:9680" coordsize="48418,9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group id="Group 42" o:spid="_x0000_s1154" style="position:absolute;top:1749;width:48418;height:7931" coordorigin=",2070" coordsize="48425,7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oup 34" o:spid="_x0000_s1155" style="position:absolute;top:2070;width:48425;height:7936" coordorigin=",2070" coordsize="48425,7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Text Box 25" o:spid="_x0000_s1156" type="#_x0000_t202" style="position:absolute;left:23377;top:7936;width:1461;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ZsE8UA&#10;AADbAAAADwAAAGRycy9kb3ducmV2LnhtbESPQU8CMRSE7yT+h+aZeIOuixKyUohRTLxwEDjA7bF9&#10;bnfdvq5tXdZ/b01IOE5m5pvMYjXYVvTkQ+1Ywf0kA0FcOl1zpWC/exvPQYSIrLF1TAp+KcBqeTNa&#10;YKHdmT+o38ZKJAiHAhWYGLtCylAashgmriNO3qfzFmOSvpLa4znBbSvzLJtJizWnBYMdvRgqv7Y/&#10;VsGp3xwayncbH79ftTlOm/nDulHq7nZ4fgIRaYjX8KX9rhXkj/D/Jf0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mwTxQAAANsAAAAPAAAAAAAAAAAAAAAAAJgCAABkcnMv&#10;ZG93bnJldi54bWxQSwUGAAAAAAQABAD1AAAAigMAAAAA&#10;" fillcolor="white [3201]" stroked="f" strokeweight=".5pt">
                        <v:fill opacity="0"/>
                        <v:textbox inset="0,0,0,0">
                          <w:txbxContent>
                            <w:p w:rsidR="00F97EFB" w:rsidRPr="00E81BF7" w:rsidRDefault="00F97EFB" w:rsidP="006979D9">
                              <w:pPr>
                                <w:rPr>
                                  <w:i/>
                                </w:rPr>
                              </w:pPr>
                              <w:r w:rsidRPr="00E81BF7">
                                <w:rPr>
                                  <w:i/>
                                </w:rPr>
                                <w:t>L</w:t>
                              </w:r>
                            </w:p>
                          </w:txbxContent>
                        </v:textbox>
                      </v:shape>
                      <v:group id="Group 32" o:spid="_x0000_s1157" style="position:absolute;top:2070;width:48425;height:5780" coordsize="48425,5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group id="Group 21" o:spid="_x0000_s1158" style="position:absolute;width:48425;height:3238" coordsize="49462,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17" o:spid="_x0000_s1159" style="position:absolute;width:49462;height:3238;visibility:visible;mso-wrap-style:square;v-text-anchor:middle" coordsize="4947325,3244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oF7MIA&#10;AADbAAAADwAAAGRycy9kb3ducmV2LnhtbERP22rCQBB9L/QflhH6VjcKtRJdRYRGWyjiBX0dsmMS&#10;zM6G7FTTfn23UPBtDuc603nnanWlNlSeDQz6CSji3NuKCwOH/dvzGFQQZIu1ZzLwTQHms8eHKabW&#10;33hL150UKoZwSNFAKdKkWoe8JIeh7xviyJ1961AibAttW7zFcFfrYZKMtMOKY0OJDS1Lyi+7L2dg&#10;87FClh/JXg5huT59HrP37Sgz5qnXLSaghDq5i//daxvnv8LfL/EAP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gXswgAAANsAAAAPAAAAAAAAAAAAAAAAAJgCAABkcnMvZG93&#10;bnJldi54bWxQSwUGAAAAAAQABAD1AAAAhwMAAAAA&#10;" adj="-11796480,,5400" path="m,322989v63697,-4865,363981,19569,771185,-34259c1178389,234902,1833555,2592,2443223,21v609668,-2571,1380942,236533,1781231,286949c4624743,337386,4887131,316136,4947325,324421e" filled="f" strokecolor="black [3213]" strokeweight="2pt">
                            <v:stroke joinstyle="miter"/>
                            <v:formulas/>
                            <v:path arrowok="t" o:connecttype="custom" o:connectlocs="0,322448;771021,288247;2442702,21;4223554,286490;4946271,323878" o:connectangles="0,0,0,0,0" textboxrect="0,0,4947325,324421"/>
                            <v:textbox>
                              <w:txbxContent>
                                <w:p w:rsidR="00F97EFB" w:rsidRDefault="00F97EFB" w:rsidP="006979D9"/>
                              </w:txbxContent>
                            </v:textbox>
                          </v:shape>
                          <v:line id="Straight Connector 19" o:spid="_x0000_s1160" style="position:absolute;visibility:visible;mso-wrap-style:square" from="1035,3238" to="48304,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EspcIAAADbAAAADwAAAGRycy9kb3ducmV2LnhtbERPTWvCQBC9C/0PyxR6042CRlNXCYJg&#10;66na4nXITpO02dmwu8bUX+8KBW/zeJ+zXPemER05X1tWMB4lIIgLq2suFXwet8M5CB+QNTaWScEf&#10;eVivngZLzLS98Ad1h1CKGMI+QwVVCG0mpS8qMuhHtiWO3Ld1BkOErpTa4SWGm0ZOkmQmDdYcGyps&#10;aVNR8Xs4GwXz4v3H5Wn+Np5+tem1m+xn21Oq1Mtzn7+CCNSHh/jfvdNx/gLuv8QD5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3EspcIAAADbAAAADwAAAAAAAAAAAAAA&#10;AAChAgAAZHJzL2Rvd25yZXYueG1sUEsFBgAAAAAEAAQA+QAAAJADAAAAAA==&#10;" strokecolor="black [3213]"/>
                        </v:group>
                        <v:line id="Straight Connector 22" o:spid="_x0000_s1161" style="position:absolute;visibility:visible;mso-wrap-style:square" from="5952,5262" to="42354,5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l0acQAAADbAAAADwAAAGRycy9kb3ducmV2LnhtbESPQWvCQBSE74L/YXlCb3VjoEaiqwRB&#10;aOup2uL1kX0m0ezbsLuNaX+9Wyh4HGbmG2a1GUwrenK+saxgNk1AEJdWN1wp+DzunhcgfEDW2Fom&#10;BT/kYbMej1aYa3vjD+oPoRIRwj5HBXUIXS6lL2sy6Ke2I47e2TqDIUpXSe3wFuGmlWmSzKXBhuNC&#10;jR1tayqvh2+jYFG+X1yRFW+zl68u++3T/Xx3ypR6mgzFEkSgITzC/+1XrSBN4e9L/AF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uXRpxAAAANsAAAAPAAAAAAAAAAAA&#10;AAAAAKECAABkcnMvZG93bnJldi54bWxQSwUGAAAAAAQABAD5AAAAkgMAAAAA&#10;" strokecolor="black [3213]"/>
                        <v:line id="Straight Connector 23" o:spid="_x0000_s1162" style="position:absolute;flip:y;visibility:visible;mso-wrap-style:square" from="5865,4226" to="5865,5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LzA8UAAADbAAAADwAAAGRycy9kb3ducmV2LnhtbESPzWrDMBCE74G+g9hCb4nctA2tE9k0&#10;gUDoJeTnARZrY5laK1dSEsdPXxUKOQ4z8w2zKHvbigv50DhW8DzJQBBXTjdcKzge1uN3ECEia2wd&#10;k4IbBSiLh9ECc+2uvKPLPtYiQTjkqMDE2OVShsqQxTBxHXHyTs5bjEn6WmqP1wS3rZxm2UxabDgt&#10;GOxoZaj63p+tgnaIx+FjuTJD9vN609vtzPm3L6WeHvvPOYhIfbyH/9sbrWD6An9f0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4LzA8UAAADbAAAADwAAAAAAAAAA&#10;AAAAAAChAgAAZHJzL2Rvd25yZXYueG1sUEsFBgAAAAAEAAQA+QAAAJMDAAAAAA==&#10;" strokecolor="black [3213]"/>
                        <v:line id="Straight Connector 24" o:spid="_x0000_s1163" style="position:absolute;flip:y;visibility:visible;mso-wrap-style:square" from="42441,4226" to="42441,5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trd8MAAADbAAAADwAAAGRycy9kb3ducmV2LnhtbESP0WoCMRRE3wv+Q7hC32pWUWlXo1ih&#10;UHwRVz/gsrluFjc3a5Lqul/fFAo+DjNzhlmuO9uIG/lQO1YwHmUgiEuna64UnI5fb+8gQkTW2Dgm&#10;BQ8KsF4NXpaYa3fnA92KWIkE4ZCjAhNjm0sZSkMWw8i1xMk7O28xJukrqT3eE9w2cpJlc2mx5rRg&#10;sKWtofJS/FgFTR9P/cfn1vTZdfrQ+/3c+dlOqddht1mAiNTFZ/i//a0VTKbw9yX9A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ra3fDAAAA2wAAAA8AAAAAAAAAAAAA&#10;AAAAoQIAAGRycy9kb3ducmV2LnhtbFBLBQYAAAAABAAEAPkAAACRAwAAAAA=&#10;" strokecolor="black [3213]"/>
                      </v:group>
                    </v:group>
                    <v:shape id="Text Box 41" o:spid="_x0000_s1164" type="#_x0000_t202" style="position:absolute;left:23064;top:2875;width:145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PsMUA&#10;AADbAAAADwAAAGRycy9kb3ducmV2LnhtbESPzW7CMBCE75V4B2uRuBWHH1UoYBCirdQLhwKH9rbE&#10;S5wQr1PbDenb15UqcRzNzDea1aa3jejIh8qxgsk4A0FcOF1xqeB0fH1cgAgRWWPjmBT8UIDNevCw&#10;wly7G79Td4ilSBAOOSowMba5lKEwZDGMXUucvIvzFmOSvpTa4y3BbSOnWfYkLVacFgy2tDNUXA/f&#10;VsG523/UND3uffx61uZzVi/mL7VSo2G/XYKI1Md7+L/9phXMJ/D3Jf0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o+wxQAAANsAAAAPAAAAAAAAAAAAAAAAAJgCAABkcnMv&#10;ZG93bnJldi54bWxQSwUGAAAAAAQABAD1AAAAigMAAAAA&#10;" fillcolor="white [3201]" stroked="f" strokeweight=".5pt">
                      <v:fill opacity="0"/>
                      <v:textbox inset="0,0,0,0">
                        <w:txbxContent>
                          <w:p w:rsidR="00F97EFB" w:rsidRPr="00E81BF7" w:rsidRDefault="00F97EFB" w:rsidP="006979D9">
                            <w:pPr>
                              <w:rPr>
                                <w:i/>
                              </w:rPr>
                            </w:pPr>
                            <w:proofErr w:type="gramStart"/>
                            <w:r>
                              <w:rPr>
                                <w:i/>
                              </w:rPr>
                              <w:t>y</w:t>
                            </w:r>
                            <w:proofErr w:type="gramEnd"/>
                          </w:p>
                        </w:txbxContent>
                      </v:textbox>
                    </v:shape>
                  </v:group>
                  <v:shape id="Straight Arrow Connector 47" o:spid="_x0000_s1165" type="#_x0000_t32" style="position:absolute;left:16379;top:1192;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epxcIAAADbAAAADwAAAGRycy9kb3ducmV2LnhtbESPwWrDMBBE74H+g9hCb4kcu8TFjWJK&#10;20DpLU7IebE2trG1MpLqOH8fFQo9DjPzhtmWsxnERM53lhWsVwkI4trqjhsFp+N++QLCB2SNg2VS&#10;cCMP5e5hscVC2ysfaKpCIyKEfYEK2hDGQkpft2TQr+xIHL2LdQZDlK6R2uE1ws0g0yTZSIMdx4UW&#10;R3pvqe6rH6Og4yxw+pHt6fuzd3lz7iebnZR6epzfXkEEmsN/+K/9pRU85/D7Jf4A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wepxcIAAADbAAAADwAAAAAAAAAAAAAA&#10;AAChAgAAZHJzL2Rvd25yZXYueG1sUEsFBgAAAAAEAAQA+QAAAJADAAAAAA==&#10;" strokecolor="black [3213]">
                    <v:stroke endarrow="open"/>
                  </v:shape>
                  <v:shape id="Straight Arrow Connector 48" o:spid="_x0000_s1166" type="#_x0000_t32" style="position:absolute;left:19639;top:397;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g9t78AAADbAAAADwAAAGRycy9kb3ducmV2LnhtbERPyWrDMBC9F/oPYgq5NXLt0BQ3iilN&#10;DCG3LPQ8WFPb2BoZSbWdv48OgR4fb98Us+nFSM63lhW8LRMQxJXVLdcKrpfy9QOED8gae8uk4EYe&#10;iu3z0wZzbSc+0XgOtYgh7HNU0IQw5FL6qiGDfmkH4sj9WmcwROhqqR1OMdz0Mk2Sd2mw5djQ4EDf&#10;DVXd+c8oaDkLnO6yko77zq3rn2602VWpxcv89Qki0Bz+xQ/3QStYxbH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pg9t78AAADbAAAADwAAAAAAAAAAAAAAAACh&#10;AgAAZHJzL2Rvd25yZXYueG1sUEsFBgAAAAAEAAQA+QAAAI0DAAAAAA==&#10;" strokecolor="black [3213]">
                    <v:stroke endarrow="open"/>
                  </v:shape>
                  <v:shape id="Straight Arrow Connector 49" o:spid="_x0000_s1167" type="#_x0000_t32" style="position:absolute;left:23058;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SYLMIAAADbAAAADwAAAGRycy9kb3ducmV2LnhtbESPQWvCQBSE70L/w/IKvemmRrSm2Uhp&#10;FYo3U/H8yL4mIdm3YXcb4793C4Ueh5n5hsl3k+nFSM63lhU8LxIQxJXVLdcKzl+H+QsIH5A19pZJ&#10;wY087IqHWY6Ztlc+0ViGWkQI+wwVNCEMmZS+asigX9iBOHrf1hkMUbpaaofXCDe9XCbJWhpsOS40&#10;ONB7Q1VX/hgFLaeBlx/pgY77zm3qSzfa9KzU0+P09goi0BT+w3/tT61gtYXfL/EHy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SYLMIAAADbAAAADwAAAAAAAAAAAAAA&#10;AAChAgAAZHJzL2Rvd25yZXYueG1sUEsFBgAAAAAEAAQA+QAAAJADAAAAAA==&#10;" strokecolor="black [3213]">
                    <v:stroke endarrow="open"/>
                  </v:shape>
                  <v:shape id="Straight Arrow Connector 51" o:spid="_x0000_s1168" type="#_x0000_t32" style="position:absolute;left:25921;top:159;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sC98IAAADbAAAADwAAAGRycy9kb3ducmV2LnhtbESPwWrDMBBE74X8g9hAbrWcmLbBsRJC&#10;mkDpra7JebE2trG1MpLquH9fFQo9DjPzhikOsxnERM53lhWskxQEcW11x42C6vPyuAXhA7LGwTIp&#10;+CYPh/3iocBc2zt/0FSGRkQI+xwVtCGMuZS+bsmgT+xIHL2bdQZDlK6R2uE9ws0gN2n6LA12HBda&#10;HOnUUt2XX0ZBx1ngzWt2ofdz716aaz/ZrFJqtZyPOxCB5vAf/mu/aQVPa/j9En+A3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sC98IAAADbAAAADwAAAAAAAAAAAAAA&#10;AAChAgAAZHJzL2Rvd25yZXYueG1sUEsFBgAAAAAEAAQA+QAAAJADAAAAAA==&#10;" strokecolor="black [3213]">
                    <v:stroke endarrow="open"/>
                  </v:shape>
                  <v:shape id="Straight Arrow Connector 52" o:spid="_x0000_s1169" type="#_x0000_t32" style="position:absolute;left:13040;top:1749;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cgMEAAADbAAAADwAAAGRycy9kb3ducmV2LnhtbESPQWvCQBSE70L/w/IKvemmCdq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qZyAwQAAANsAAAAPAAAAAAAAAAAAAAAA&#10;AKECAABkcnMvZG93bnJldi54bWxQSwUGAAAAAAQABAD5AAAAjwMAAAAA&#10;" strokecolor="black [3213]">
                    <v:stroke endarrow="open"/>
                  </v:shape>
                  <v:shape id="Straight Arrow Connector 116" o:spid="_x0000_s1170" type="#_x0000_t32" style="position:absolute;left:28863;top:397;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YxbcAAAADcAAAADwAAAGRycy9kb3ducmV2LnhtbERPS2vCQBC+F/wPywje6uYBaYmuIlqh&#10;9NZUPA/ZMQnJzobdbYz/vlso9DYf33O2+9kMYiLnO8sK0nUCgri2uuNGweXr/PwKwgdkjYNlUvAg&#10;D/vd4mmLpbZ3/qSpCo2IIexLVNCGMJZS+rolg35tR+LI3awzGCJ0jdQO7zHcDDJLkkIa7Dg2tDjS&#10;saW6r76Ngo7zwNkpP9PHW+9emms/2fyi1Go5HzYgAs3hX/znftdxflrA7zPxArn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KGMW3AAAAA3AAAAA8AAAAAAAAAAAAAAAAA&#10;oQIAAGRycy9kb3ducmV2LnhtbFBLBQYAAAAABAAEAPkAAACOAwAAAAA=&#10;" strokecolor="black [3213]">
                    <v:stroke endarrow="open"/>
                  </v:shape>
                  <v:shape id="Straight Arrow Connector 117" o:spid="_x0000_s1171" type="#_x0000_t32" style="position:absolute;left:31725;top:1033;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qU9sAAAADcAAAADwAAAGRycy9kb3ducmV2LnhtbERPS2vCQBC+F/wPywje6uYBTYmuIlqh&#10;9NZUPA/ZMQnJzobdbYz/vlso9DYf33O2+9kMYiLnO8sK0nUCgri2uuNGweXr/PwKwgdkjYNlUvAg&#10;D/vd4mmLpbZ3/qSpCo2IIexLVNCGMJZS+rolg35tR+LI3awzGCJ0jdQO7zHcDDJLkhdpsOPY0OJI&#10;x5bqvvo2CjrOA2en/Ewfb70rmms/2fyi1Go5HzYgAs3hX/znftdxflrA7zPxArn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3KlPbAAAAA3AAAAA8AAAAAAAAAAAAAAAAA&#10;oQIAAGRycy9kb3ducmV2LnhtbFBLBQYAAAAABAAEAPkAAACOAwAAAAA=&#10;" strokecolor="black [3213]">
                    <v:stroke endarrow="open"/>
                  </v:shape>
                  <v:shape id="Straight Arrow Connector 122" o:spid="_x0000_s1172" type="#_x0000_t32" style="position:absolute;left:34985;top:1749;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H908AAAADcAAAADwAAAGRycy9kb3ducmV2LnhtbERPTWuDQBC9F/IflgnkVtcotMVkE0Ia&#10;ofRWKzkP7kRFd1Z2t8b++26h0Ns83ufsj4sZxUzO95YVbJMUBHFjdc+tgvqzfHwB4QOyxtEyKfgm&#10;D8fD6mGPhbZ3/qC5Cq2IIewLVNCFMBVS+qYjgz6xE3HkbtYZDBG6VmqH9xhuRpml6ZM02HNs6HCi&#10;c0fNUH0ZBT3ngbPXvKT3y+Ce2+sw27xWarNeTjsQgZbwL/5zv+k4P8vg95l4gTz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PR/dPAAAAA3AAAAA8AAAAAAAAAAAAAAAAA&#10;oQIAAGRycy9kb3ducmV2LnhtbFBLBQYAAAAABAAEAPkAAACOAwAAAAA=&#10;" strokecolor="black [3213]">
                    <v:stroke endarrow="open"/>
                  </v:shape>
                  <v:shape id="Straight Arrow Connector 123" o:spid="_x0000_s1173" type="#_x0000_t32" style="position:absolute;left:38484;top:2544;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1YSMAAAADcAAAADwAAAGRycy9kb3ducmV2LnhtbERPTWuDQBC9F/IflgnkVtcotMVkE0Ia&#10;ofRWKzkP7kRFd1Z2t8b++26h0Ns83ufsj4sZxUzO95YVbJMUBHFjdc+tgvqzfHwB4QOyxtEyKfgm&#10;D8fD6mGPhbZ3/qC5Cq2IIewLVNCFMBVS+qYjgz6xE3HkbtYZDBG6VmqH9xhuRpml6ZM02HNs6HCi&#10;c0fNUH0ZBT3ngbPXvKT3y+Ce2+sw27xWarNeTjsQgZbwL/5zv+k4P8vh95l4gTz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dWEjAAAAA3AAAAA8AAAAAAAAAAAAAAAAA&#10;oQIAAGRycy9kb3ducmV2LnhtbFBLBQYAAAAABAAEAPkAAACOAwAAAAA=&#10;" strokecolor="black [3213]">
                    <v:stroke endarrow="open"/>
                  </v:shape>
                  <v:shape id="Straight Arrow Connector 124" o:spid="_x0000_s1174" type="#_x0000_t32" style="position:absolute;left:9462;top:2703;width:0;height:15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TAPMAAAADcAAAADwAAAGRycy9kb3ducmV2LnhtbERPTWvCQBC9C/0PyxR6000TsSV1lVIr&#10;iDej9Dxkp0lIdjbsrjH+e1cQvM3jfc5yPZpODOR8Y1nB+ywBQVxa3XCl4HTcTj9B+ICssbNMCq7k&#10;Yb16mSwx1/bCBxqKUIkYwj5HBXUIfS6lL2sy6Ge2J47cv3UGQ4SuktrhJYabTqZJspAGG44NNfb0&#10;U1PZFmejoOEscLrJtrT/bd1H9dcONjsp9fY6fn+BCDSGp/jh3uk4P53D/Zl4gVz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N0wDzAAAAA3AAAAA8AAAAAAAAAAAAAAAAA&#10;oQIAAGRycy9kb3ducmV2LnhtbFBLBQYAAAAABAAEAPkAAACOAwAAAAA=&#10;" strokecolor="black [3213]">
                    <v:stroke endarrow="open"/>
                  </v:shape>
                </v:group>
                <v:shape id="Text Box 126" o:spid="_x0000_s1175" type="#_x0000_t202" style="position:absolute;left:23933;width:1454;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JjcQA&#10;AADcAAAADwAAAGRycy9kb3ducmV2LnhtbERPPW/CMBDdK/EfrKvUrThNK4QCBiHaSl0YCh3KdsRH&#10;nBCfU9sN6b+vkZDY7ul93nw52Fb05EPtWMHTOANBXDpdc6Xga/f+OAURIrLG1jEp+KMAy8Xobo6F&#10;dmf+pH4bK5FCOBSowMTYFVKG0pDFMHYdceKOzluMCfpKao/nFG5bmWfZRFqsOTUY7GhtqDxtf62C&#10;Q7/5bijfbXz8edVm/9xMX94apR7uh9UMRKQh3sRX94dO8/MJXJ5JF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qCY3EAAAA3AAAAA8AAAAAAAAAAAAAAAAAmAIAAGRycy9k&#10;b3ducmV2LnhtbFBLBQYAAAAABAAEAPUAAACJAwAAAAA=&#10;" fillcolor="white [3201]" stroked="f" strokeweight=".5pt">
                  <v:fill opacity="0"/>
                  <v:textbox inset="0,0,0,0">
                    <w:txbxContent>
                      <w:p w:rsidR="00F97EFB" w:rsidRPr="00E81BF7" w:rsidRDefault="00F97EFB" w:rsidP="006979D9">
                        <w:pPr>
                          <w:rPr>
                            <w:i/>
                          </w:rPr>
                        </w:pPr>
                        <w:proofErr w:type="gramStart"/>
                        <w:r>
                          <w:rPr>
                            <w:i/>
                          </w:rPr>
                          <w:t>w</w:t>
                        </w:r>
                        <w:proofErr w:type="gramEnd"/>
                      </w:p>
                    </w:txbxContent>
                  </v:textbox>
                </v:shape>
              </v:group>
            </w:pict>
          </mc:Fallback>
        </mc:AlternateContent>
      </w:r>
    </w:p>
    <w:p w:rsidR="006979D9" w:rsidRPr="00C925E3" w:rsidRDefault="006979D9" w:rsidP="006979D9">
      <w:pPr>
        <w:spacing w:line="360" w:lineRule="auto"/>
        <w:ind w:firstLine="567"/>
        <w:jc w:val="both"/>
        <w:rPr>
          <w:sz w:val="24"/>
          <w:szCs w:val="24"/>
        </w:rPr>
      </w:pPr>
      <w:r w:rsidRPr="00C925E3">
        <w:rPr>
          <w:noProof/>
          <w:sz w:val="24"/>
          <w:szCs w:val="24"/>
          <w:lang w:val="en-MY" w:eastAsia="ja-JP"/>
        </w:rPr>
        <mc:AlternateContent>
          <mc:Choice Requires="wps">
            <w:drawing>
              <wp:anchor distT="0" distB="0" distL="114300" distR="114300" simplePos="0" relativeHeight="251657728" behindDoc="0" locked="0" layoutInCell="1" allowOverlap="1" wp14:anchorId="11C8B1E4" wp14:editId="5B5D3831">
                <wp:simplePos x="0" y="0"/>
                <wp:positionH relativeFrom="column">
                  <wp:posOffset>3117215</wp:posOffset>
                </wp:positionH>
                <wp:positionV relativeFrom="paragraph">
                  <wp:posOffset>352264</wp:posOffset>
                </wp:positionV>
                <wp:extent cx="334010" cy="20574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34010" cy="20574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E80F51" w:rsidRDefault="00DC26F6" w:rsidP="006979D9">
                            <w:pPr>
                              <w:rPr>
                                <w:rFonts w:ascii="Cambria Math" w:hAnsi="Cambria Math"/>
                                <w:oMath/>
                              </w:rPr>
                            </w:pPr>
                            <m:oMathPara>
                              <m:oMath>
                                <m:f>
                                  <m:fPr>
                                    <m:type m:val="lin"/>
                                    <m:ctrlPr>
                                      <w:rPr>
                                        <w:rFonts w:ascii="Cambria Math" w:hAnsi="Cambria Math"/>
                                        <w:i/>
                                      </w:rPr>
                                    </m:ctrlPr>
                                  </m:fPr>
                                  <m:num>
                                    <m:r>
                                      <w:rPr>
                                        <w:rFonts w:ascii="Cambria Math" w:hAnsi="Cambria Math"/>
                                      </w:rPr>
                                      <m:t>L</m:t>
                                    </m:r>
                                  </m:num>
                                  <m:den>
                                    <m:r>
                                      <w:rPr>
                                        <w:rFonts w:ascii="Cambria Math" w:hAnsi="Cambria Math"/>
                                      </w:rPr>
                                      <m:t>2</m:t>
                                    </m:r>
                                  </m:den>
                                </m:f>
                              </m:oMath>
                            </m:oMathPara>
                          </w:p>
                          <w:p w:rsidR="00F97EFB" w:rsidRPr="00E80F51" w:rsidRDefault="00F97EFB" w:rsidP="006979D9">
                            <w:pPr>
                              <w:rPr>
                                <w:rFonts w:ascii="Cambria Math" w:hAnsi="Cambria Math"/>
                                <w:oMat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 o:spid="_x0000_s1176" type="#_x0000_t202" style="position:absolute;left:0;text-align:left;margin-left:245.45pt;margin-top:27.75pt;width:26.3pt;height:16.2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" fillcolor="white [3201]" stroked="f" strokeweight=".5pt">
                <v:fill opacity="0"/>
                <v:textbox inset="0,0,0,0">
                  <w:txbxContent>
                    <w:p w:rsidR="00F97EFB" w:rsidRPr="00E80F51" w:rsidRDefault="00F97EFB" w:rsidP="006979D9">
                      <w:pPr>
                        <w:rPr>
                          <w:rFonts w:ascii="Cambria Math" w:hAnsi="Cambria Math" w:hint="eastAsia"/>
                          <w:oMath/>
                        </w:rPr>
                      </w:pPr>
                      <m:oMathPara>
                        <m:oMath>
                          <m:f>
                            <m:fPr>
                              <m:type m:val="lin"/>
                              <m:ctrlPr>
                                <w:rPr>
                                  <w:rFonts w:ascii="Cambria Math" w:hAnsi="Cambria Math"/>
                                  <w:i/>
                                </w:rPr>
                              </m:ctrlPr>
                            </m:fPr>
                            <m:num>
                              <m:r>
                                <w:rPr>
                                  <w:rFonts w:ascii="Cambria Math" w:hAnsi="Cambria Math"/>
                                </w:rPr>
                                <m:t>L</m:t>
                              </m:r>
                            </m:num>
                            <m:den>
                              <m:r>
                                <w:rPr>
                                  <w:rFonts w:ascii="Cambria Math" w:hAnsi="Cambria Math"/>
                                </w:rPr>
                                <m:t>2</m:t>
                              </m:r>
                            </m:den>
                          </m:f>
                        </m:oMath>
                      </m:oMathPara>
                    </w:p>
                    <w:p w:rsidR="00F97EFB" w:rsidRPr="00E80F51" w:rsidRDefault="00F97EFB" w:rsidP="006979D9">
                      <w:pPr>
                        <w:rPr>
                          <w:rFonts w:ascii="Cambria Math" w:hAnsi="Cambria Math" w:hint="eastAsia"/>
                          <w:oMath/>
                        </w:rPr>
                      </w:pPr>
                    </w:p>
                  </w:txbxContent>
                </v:textbox>
              </v:shape>
            </w:pict>
          </mc:Fallback>
        </mc:AlternateContent>
      </w:r>
      <w:r w:rsidRPr="00C925E3">
        <w:rPr>
          <w:noProof/>
          <w:sz w:val="24"/>
          <w:szCs w:val="24"/>
          <w:lang w:val="en-MY" w:eastAsia="ja-JP"/>
        </w:rPr>
        <mc:AlternateContent>
          <mc:Choice Requires="wps">
            <w:drawing>
              <wp:anchor distT="0" distB="0" distL="114300" distR="114300" simplePos="0" relativeHeight="251656704" behindDoc="0" locked="0" layoutInCell="1" allowOverlap="1" wp14:anchorId="22418AC4" wp14:editId="4775484F">
                <wp:simplePos x="0" y="0"/>
                <wp:positionH relativeFrom="column">
                  <wp:posOffset>1685157</wp:posOffset>
                </wp:positionH>
                <wp:positionV relativeFrom="paragraph">
                  <wp:posOffset>340275</wp:posOffset>
                </wp:positionV>
                <wp:extent cx="334370" cy="20574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34370" cy="20574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E80F51" w:rsidRDefault="00DC26F6" w:rsidP="006979D9">
                            <w:pPr>
                              <w:rPr>
                                <w:rFonts w:ascii="Cambria Math" w:hAnsi="Cambria Math"/>
                                <w:oMath/>
                              </w:rPr>
                            </w:pPr>
                            <m:oMathPara>
                              <m:oMath>
                                <m:f>
                                  <m:fPr>
                                    <m:type m:val="lin"/>
                                    <m:ctrlPr>
                                      <w:rPr>
                                        <w:rFonts w:ascii="Cambria Math" w:hAnsi="Cambria Math"/>
                                        <w:i/>
                                      </w:rPr>
                                    </m:ctrlPr>
                                  </m:fPr>
                                  <m:num>
                                    <m:r>
                                      <w:rPr>
                                        <w:rFonts w:ascii="Cambria Math" w:hAnsi="Cambria Math"/>
                                      </w:rPr>
                                      <m:t>L</m:t>
                                    </m:r>
                                  </m:num>
                                  <m:den>
                                    <m:r>
                                      <w:rPr>
                                        <w:rFonts w:ascii="Cambria Math" w:hAnsi="Cambria Math"/>
                                      </w:rPr>
                                      <m:t>2</m:t>
                                    </m:r>
                                  </m:den>
                                </m:f>
                              </m:oMath>
                            </m:oMathPara>
                          </w:p>
                          <w:p w:rsidR="00F97EFB" w:rsidRPr="00E80F51" w:rsidRDefault="00F97EFB" w:rsidP="006979D9">
                            <w:pPr>
                              <w:rPr>
                                <w:rFonts w:ascii="Cambria Math" w:hAnsi="Cambria Math"/>
                                <w:oMat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177" type="#_x0000_t202" style="position:absolute;left:0;text-align:left;margin-left:132.7pt;margin-top:26.8pt;width:26.35pt;height:16.2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" fillcolor="white [3201]" stroked="f" strokeweight=".5pt">
                <v:fill opacity="0"/>
                <v:textbox inset="0,0,0,0">
                  <w:txbxContent>
                    <w:p w:rsidR="00F97EFB" w:rsidRPr="00E80F51" w:rsidRDefault="00F97EFB" w:rsidP="006979D9">
                      <w:pPr>
                        <w:rPr>
                          <w:rFonts w:ascii="Cambria Math" w:hAnsi="Cambria Math" w:hint="eastAsia"/>
                          <w:oMath/>
                        </w:rPr>
                      </w:pPr>
                      <m:oMathPara>
                        <m:oMath>
                          <m:f>
                            <m:fPr>
                              <m:type m:val="lin"/>
                              <m:ctrlPr>
                                <w:rPr>
                                  <w:rFonts w:ascii="Cambria Math" w:hAnsi="Cambria Math"/>
                                  <w:i/>
                                </w:rPr>
                              </m:ctrlPr>
                            </m:fPr>
                            <m:num>
                              <m:r>
                                <w:rPr>
                                  <w:rFonts w:ascii="Cambria Math" w:hAnsi="Cambria Math"/>
                                </w:rPr>
                                <m:t>L</m:t>
                              </m:r>
                            </m:num>
                            <m:den>
                              <m:r>
                                <w:rPr>
                                  <w:rFonts w:ascii="Cambria Math" w:hAnsi="Cambria Math"/>
                                </w:rPr>
                                <m:t>2</m:t>
                              </m:r>
                            </m:den>
                          </m:f>
                        </m:oMath>
                      </m:oMathPara>
                    </w:p>
                    <w:p w:rsidR="00F97EFB" w:rsidRPr="00E80F51" w:rsidRDefault="00F97EFB" w:rsidP="006979D9">
                      <w:pPr>
                        <w:rPr>
                          <w:rFonts w:ascii="Cambria Math" w:hAnsi="Cambria Math" w:hint="eastAsia"/>
                          <w:oMath/>
                        </w:rPr>
                      </w:pPr>
                    </w:p>
                  </w:txbxContent>
                </v:textbox>
              </v:shape>
            </w:pict>
          </mc:Fallback>
        </mc:AlternateContent>
      </w:r>
      <w:r w:rsidRPr="00C925E3">
        <w:rPr>
          <w:noProof/>
          <w:sz w:val="24"/>
          <w:szCs w:val="24"/>
          <w:lang w:val="en-MY" w:eastAsia="ja-JP"/>
        </w:rPr>
        <mc:AlternateContent>
          <mc:Choice Requires="wps">
            <w:drawing>
              <wp:anchor distT="0" distB="0" distL="114300" distR="114300" simplePos="0" relativeHeight="251655680" behindDoc="0" locked="0" layoutInCell="1" allowOverlap="1" wp14:anchorId="7963E6FF" wp14:editId="08A1BED9">
                <wp:simplePos x="0" y="0"/>
                <wp:positionH relativeFrom="column">
                  <wp:posOffset>2599245</wp:posOffset>
                </wp:positionH>
                <wp:positionV relativeFrom="paragraph">
                  <wp:posOffset>24056</wp:posOffset>
                </wp:positionV>
                <wp:extent cx="0" cy="304747"/>
                <wp:effectExtent l="0" t="0" r="19050" b="19685"/>
                <wp:wrapNone/>
                <wp:docPr id="40" name="Straight Connector 40"/>
                <wp:cNvGraphicFramePr/>
                <a:graphic xmlns:a="http://schemas.openxmlformats.org/drawingml/2006/main">
                  <a:graphicData uri="http://schemas.microsoft.com/office/word/2010/wordprocessingShape">
                    <wps:wsp>
                      <wps:cNvCnPr/>
                      <wps:spPr>
                        <a:xfrm flipV="1">
                          <a:off x="0" y="0"/>
                          <a:ext cx="0" cy="3047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0" o:spid="_x0000_s1026" style="position:absolute;flip:y;z-index:251655680;visibility:visible;mso-wrap-style:square;mso-wrap-distance-left:9pt;mso-wrap-distance-top:0;mso-wrap-distance-right:9pt;mso-wrap-distance-bottom:0;mso-position-horizontal:absolute;mso-position-horizontal-relative:text;mso-position-vertical:absolute;mso-position-vertical-relative:text" from="204.65pt,1.9pt" to="204.6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" strokecolor="black [3213]"/>
            </w:pict>
          </mc:Fallback>
        </mc:AlternateContent>
      </w:r>
    </w:p>
    <w:p w:rsidR="006979D9" w:rsidRPr="00C925E3" w:rsidRDefault="006979D9" w:rsidP="006979D9">
      <w:pPr>
        <w:spacing w:line="360" w:lineRule="auto"/>
        <w:ind w:firstLine="567"/>
        <w:jc w:val="both"/>
        <w:rPr>
          <w:sz w:val="24"/>
          <w:szCs w:val="24"/>
        </w:rPr>
      </w:pPr>
    </w:p>
    <w:p w:rsidR="006979D9" w:rsidRPr="00C925E3" w:rsidRDefault="006979D9" w:rsidP="006979D9">
      <w:pPr>
        <w:spacing w:line="360" w:lineRule="auto"/>
        <w:ind w:firstLine="567"/>
        <w:jc w:val="both"/>
        <w:rPr>
          <w:sz w:val="24"/>
          <w:szCs w:val="24"/>
        </w:rPr>
      </w:pPr>
    </w:p>
    <w:p w:rsidR="006979D9" w:rsidRPr="00C925E3" w:rsidRDefault="006979D9" w:rsidP="006979D9">
      <w:pPr>
        <w:spacing w:line="360" w:lineRule="auto"/>
        <w:ind w:firstLine="567"/>
        <w:jc w:val="both"/>
        <w:rPr>
          <w:sz w:val="24"/>
          <w:szCs w:val="24"/>
        </w:rPr>
      </w:pPr>
    </w:p>
    <w:p w:rsidR="006979D9" w:rsidRPr="00007E0A" w:rsidRDefault="00354BFD" w:rsidP="00354BFD">
      <w:pPr>
        <w:spacing w:line="360" w:lineRule="auto"/>
        <w:jc w:val="center"/>
        <w:rPr>
          <w:sz w:val="24"/>
          <w:szCs w:val="24"/>
        </w:rPr>
      </w:pPr>
      <w:r w:rsidRPr="00007E0A">
        <w:rPr>
          <w:b/>
          <w:sz w:val="24"/>
        </w:rPr>
        <w:t>Figure</w:t>
      </w:r>
      <w:r w:rsidR="00FD5362">
        <w:rPr>
          <w:b/>
          <w:sz w:val="24"/>
        </w:rPr>
        <w:t>.</w:t>
      </w:r>
      <w:r w:rsidR="00007E0A" w:rsidRPr="00007E0A">
        <w:rPr>
          <w:b/>
          <w:sz w:val="24"/>
        </w:rPr>
        <w:t>3</w:t>
      </w:r>
      <w:r w:rsidR="00FD5362">
        <w:rPr>
          <w:b/>
          <w:sz w:val="24"/>
        </w:rPr>
        <w:t>-</w:t>
      </w:r>
      <w:r w:rsidRPr="00007E0A">
        <w:rPr>
          <w:b/>
          <w:sz w:val="24"/>
        </w:rPr>
        <w:t>7</w:t>
      </w:r>
      <w:r w:rsidR="00FD5362">
        <w:rPr>
          <w:b/>
          <w:sz w:val="24"/>
        </w:rPr>
        <w:t>:</w:t>
      </w:r>
      <w:r w:rsidRPr="00007E0A">
        <w:rPr>
          <w:sz w:val="24"/>
        </w:rPr>
        <w:t xml:space="preserve"> Pipeline Lateral Buckling Mode</w:t>
      </w:r>
    </w:p>
    <w:p w:rsidR="00354BFD" w:rsidRDefault="00354BFD" w:rsidP="00354BFD">
      <w:pPr>
        <w:spacing w:line="360" w:lineRule="auto"/>
        <w:jc w:val="both"/>
        <w:rPr>
          <w:sz w:val="24"/>
          <w:szCs w:val="24"/>
        </w:rPr>
      </w:pPr>
    </w:p>
    <w:p w:rsidR="006979D9" w:rsidRDefault="006979D9" w:rsidP="00354BFD">
      <w:pPr>
        <w:spacing w:line="360" w:lineRule="auto"/>
        <w:jc w:val="both"/>
        <w:rPr>
          <w:sz w:val="24"/>
          <w:szCs w:val="24"/>
        </w:rPr>
      </w:pPr>
      <w:r w:rsidRPr="00C925E3">
        <w:rPr>
          <w:sz w:val="24"/>
          <w:szCs w:val="24"/>
        </w:rPr>
        <w:t xml:space="preserve">Hobbs (1984) conducted a small scale experiment to describe the buckling shape of the pipeline. As shown in </w:t>
      </w:r>
      <w:r w:rsidR="00ED3C62">
        <w:rPr>
          <w:sz w:val="24"/>
          <w:szCs w:val="24"/>
        </w:rPr>
        <w:t>F</w:t>
      </w:r>
      <w:r w:rsidRPr="00C925E3">
        <w:rPr>
          <w:sz w:val="24"/>
          <w:szCs w:val="24"/>
        </w:rPr>
        <w:t>igure 4</w:t>
      </w:r>
      <w:r w:rsidR="00ED3C62">
        <w:rPr>
          <w:sz w:val="24"/>
          <w:szCs w:val="24"/>
        </w:rPr>
        <w:t>-</w:t>
      </w:r>
      <w:r w:rsidRPr="00C925E3">
        <w:rPr>
          <w:sz w:val="24"/>
          <w:szCs w:val="24"/>
        </w:rPr>
        <w:t>7, a linear differential equation can be expressed as follow:</w:t>
      </w:r>
    </w:p>
    <w:p w:rsidR="00354BFD" w:rsidRPr="00C925E3" w:rsidRDefault="00354BFD" w:rsidP="00354BFD">
      <w:pPr>
        <w:spacing w:line="360" w:lineRule="auto"/>
        <w:jc w:val="both"/>
        <w:rPr>
          <w:sz w:val="24"/>
          <w:szCs w:val="24"/>
        </w:rPr>
      </w:pPr>
    </w:p>
    <w:p w:rsidR="006979D9" w:rsidRPr="00C925E3" w:rsidRDefault="00DC26F6" w:rsidP="00354BFD">
      <w:pPr>
        <w:spacing w:line="360" w:lineRule="auto"/>
        <w:rPr>
          <w:sz w:val="24"/>
          <w:szCs w:val="24"/>
          <w:lang w:val="en-MY"/>
        </w:rPr>
      </w:pPr>
      <m:oMath>
        <m:sSup>
          <m:sSupPr>
            <m:ctrlPr>
              <w:rPr>
                <w:rFonts w:ascii="Cambria Math" w:hAnsi="Cambria Math"/>
                <w:i/>
                <w:sz w:val="24"/>
                <w:szCs w:val="24"/>
                <w:lang w:val="en-MY"/>
              </w:rPr>
            </m:ctrlPr>
          </m:sSupPr>
          <m:e>
            <m:r>
              <w:rPr>
                <w:rFonts w:ascii="Cambria Math" w:hAnsi="Cambria Math"/>
                <w:sz w:val="24"/>
                <w:szCs w:val="24"/>
                <w:lang w:val="en-MY"/>
              </w:rPr>
              <m:t>y</m:t>
            </m:r>
          </m:e>
          <m:sup>
            <m:r>
              <w:rPr>
                <w:rFonts w:ascii="Cambria Math" w:hAnsi="Cambria Math"/>
                <w:sz w:val="24"/>
                <w:szCs w:val="24"/>
                <w:lang w:val="en-MY"/>
              </w:rPr>
              <m:t>''</m:t>
            </m:r>
          </m:sup>
        </m:sSup>
        <m:r>
          <w:rPr>
            <w:rFonts w:ascii="Cambria Math" w:hAnsi="Cambria Math"/>
            <w:sz w:val="24"/>
            <w:szCs w:val="24"/>
            <w:lang w:val="en-MY"/>
          </w:rPr>
          <m:t>+</m:t>
        </m:r>
        <m:sSup>
          <m:sSupPr>
            <m:ctrlPr>
              <w:rPr>
                <w:rFonts w:ascii="Cambria Math" w:hAnsi="Cambria Math"/>
                <w:i/>
                <w:sz w:val="24"/>
                <w:szCs w:val="24"/>
                <w:lang w:val="en-MY"/>
              </w:rPr>
            </m:ctrlPr>
          </m:sSupPr>
          <m:e>
            <m:r>
              <w:rPr>
                <w:rFonts w:ascii="Cambria Math" w:hAnsi="Cambria Math"/>
                <w:sz w:val="24"/>
                <w:szCs w:val="24"/>
                <w:lang w:val="en-MY"/>
              </w:rPr>
              <m:t>n</m:t>
            </m:r>
          </m:e>
          <m:sup>
            <m:r>
              <w:rPr>
                <w:rFonts w:ascii="Cambria Math" w:hAnsi="Cambria Math"/>
                <w:sz w:val="24"/>
                <w:szCs w:val="24"/>
                <w:lang w:val="en-MY"/>
              </w:rPr>
              <m:t>2</m:t>
            </m:r>
          </m:sup>
        </m:sSup>
        <m:r>
          <w:rPr>
            <w:rFonts w:ascii="Cambria Math" w:hAnsi="Cambria Math"/>
            <w:sz w:val="24"/>
            <w:szCs w:val="24"/>
            <w:lang w:val="en-MY"/>
          </w:rPr>
          <m:t>y+</m:t>
        </m:r>
        <m:f>
          <m:fPr>
            <m:ctrlPr>
              <w:rPr>
                <w:rFonts w:ascii="Cambria Math" w:hAnsi="Cambria Math"/>
                <w:i/>
                <w:sz w:val="24"/>
                <w:szCs w:val="24"/>
                <w:lang w:val="en-MY"/>
              </w:rPr>
            </m:ctrlPr>
          </m:fPr>
          <m:num>
            <m:r>
              <w:rPr>
                <w:rFonts w:ascii="Cambria Math" w:hAnsi="Cambria Math"/>
                <w:sz w:val="24"/>
                <w:szCs w:val="24"/>
                <w:lang w:val="en-MY"/>
              </w:rPr>
              <m:t>m</m:t>
            </m:r>
          </m:num>
          <m:den>
            <m:r>
              <w:rPr>
                <w:rFonts w:ascii="Cambria Math" w:hAnsi="Cambria Math"/>
                <w:sz w:val="24"/>
                <w:szCs w:val="24"/>
                <w:lang w:val="en-MY"/>
              </w:rPr>
              <m:t>8</m:t>
            </m:r>
          </m:den>
        </m:f>
        <m:d>
          <m:dPr>
            <m:ctrlPr>
              <w:rPr>
                <w:rFonts w:ascii="Cambria Math" w:hAnsi="Cambria Math"/>
                <w:i/>
                <w:sz w:val="24"/>
                <w:szCs w:val="24"/>
                <w:lang w:val="en-MY"/>
              </w:rPr>
            </m:ctrlPr>
          </m:dPr>
          <m:e>
            <m:sSup>
              <m:sSupPr>
                <m:ctrlPr>
                  <w:rPr>
                    <w:rFonts w:ascii="Cambria Math" w:hAnsi="Cambria Math"/>
                    <w:i/>
                    <w:sz w:val="24"/>
                    <w:szCs w:val="24"/>
                    <w:lang w:val="en-MY"/>
                  </w:rPr>
                </m:ctrlPr>
              </m:sSupPr>
              <m:e>
                <m:r>
                  <w:rPr>
                    <w:rFonts w:ascii="Cambria Math" w:hAnsi="Cambria Math"/>
                    <w:sz w:val="24"/>
                    <w:szCs w:val="24"/>
                    <w:lang w:val="en-MY"/>
                  </w:rPr>
                  <m:t>4x</m:t>
                </m:r>
              </m:e>
              <m:sup>
                <m:r>
                  <w:rPr>
                    <w:rFonts w:ascii="Cambria Math" w:hAnsi="Cambria Math"/>
                    <w:sz w:val="24"/>
                    <w:szCs w:val="24"/>
                    <w:lang w:val="en-MY"/>
                  </w:rPr>
                  <m:t>2</m:t>
                </m:r>
              </m:sup>
            </m:sSup>
            <m:r>
              <w:rPr>
                <w:rFonts w:ascii="Cambria Math" w:hAnsi="Cambria Math"/>
                <w:sz w:val="24"/>
                <w:szCs w:val="24"/>
                <w:lang w:val="en-MY"/>
              </w:rPr>
              <m:t>-</m:t>
            </m:r>
            <m:sSup>
              <m:sSupPr>
                <m:ctrlPr>
                  <w:rPr>
                    <w:rFonts w:ascii="Cambria Math" w:hAnsi="Cambria Math"/>
                    <w:i/>
                    <w:sz w:val="24"/>
                    <w:szCs w:val="24"/>
                    <w:lang w:val="en-MY"/>
                  </w:rPr>
                </m:ctrlPr>
              </m:sSupPr>
              <m:e>
                <m:r>
                  <w:rPr>
                    <w:rFonts w:ascii="Cambria Math" w:hAnsi="Cambria Math"/>
                    <w:sz w:val="24"/>
                    <w:szCs w:val="24"/>
                    <w:lang w:val="en-MY"/>
                  </w:rPr>
                  <m:t>L</m:t>
                </m:r>
              </m:e>
              <m:sup>
                <m:r>
                  <w:rPr>
                    <w:rFonts w:ascii="Cambria Math" w:hAnsi="Cambria Math"/>
                    <w:sz w:val="24"/>
                    <w:szCs w:val="24"/>
                    <w:lang w:val="en-MY"/>
                  </w:rPr>
                  <m:t>2</m:t>
                </m:r>
              </m:sup>
            </m:sSup>
          </m:e>
        </m:d>
        <m:r>
          <w:rPr>
            <w:rFonts w:ascii="Cambria Math" w:hAnsi="Cambria Math"/>
            <w:sz w:val="24"/>
            <w:szCs w:val="24"/>
            <w:lang w:val="en-MY"/>
          </w:rPr>
          <m:t>=0</m:t>
        </m:r>
      </m:oMath>
      <w:r w:rsidR="006979D9" w:rsidRPr="00C925E3">
        <w:rPr>
          <w:sz w:val="24"/>
          <w:szCs w:val="24"/>
          <w:lang w:val="en-MY"/>
        </w:rPr>
        <w:t xml:space="preserve">                             </w:t>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t xml:space="preserve">  </w:t>
      </w:r>
      <w:r w:rsidR="006979D9" w:rsidRPr="00C925E3">
        <w:rPr>
          <w:sz w:val="24"/>
          <w:szCs w:val="24"/>
          <w:lang w:val="en-MY"/>
        </w:rPr>
        <w:t>(</w:t>
      </w:r>
      <w:r w:rsidR="00354BFD">
        <w:rPr>
          <w:sz w:val="24"/>
          <w:szCs w:val="24"/>
          <w:lang w:val="en-MY"/>
        </w:rPr>
        <w:t>3</w:t>
      </w:r>
      <w:r w:rsidR="006979D9" w:rsidRPr="00C925E3">
        <w:rPr>
          <w:sz w:val="24"/>
          <w:szCs w:val="24"/>
          <w:lang w:val="en-MY"/>
        </w:rPr>
        <w:t>.</w:t>
      </w:r>
      <w:r w:rsidR="00354BFD">
        <w:rPr>
          <w:sz w:val="24"/>
          <w:szCs w:val="24"/>
          <w:lang w:val="en-MY"/>
        </w:rPr>
        <w:t>6</w:t>
      </w:r>
      <w:r w:rsidR="00ED3C62">
        <w:rPr>
          <w:sz w:val="24"/>
          <w:szCs w:val="24"/>
          <w:lang w:val="en-MY"/>
        </w:rPr>
        <w:t>4</w:t>
      </w:r>
      <w:r w:rsidR="00354BFD">
        <w:rPr>
          <w:sz w:val="24"/>
          <w:szCs w:val="24"/>
          <w:lang w:val="en-MY"/>
        </w:rPr>
        <w:t>)</w:t>
      </w:r>
    </w:p>
    <w:p w:rsidR="006979D9" w:rsidRPr="00C925E3" w:rsidRDefault="006979D9" w:rsidP="00354BFD">
      <w:pPr>
        <w:spacing w:line="360" w:lineRule="auto"/>
        <w:rPr>
          <w:sz w:val="24"/>
          <w:szCs w:val="24"/>
          <w:lang w:val="en-MY"/>
        </w:rPr>
      </w:pPr>
      <w:r w:rsidRPr="00C925E3">
        <w:rPr>
          <w:sz w:val="24"/>
          <w:szCs w:val="24"/>
          <w:lang w:val="en-MY"/>
        </w:rPr>
        <w:t>Where:</w:t>
      </w:r>
    </w:p>
    <w:p w:rsidR="006979D9" w:rsidRPr="00C925E3" w:rsidRDefault="006979D9" w:rsidP="00354BFD">
      <w:pPr>
        <w:spacing w:line="360" w:lineRule="auto"/>
        <w:rPr>
          <w:sz w:val="24"/>
          <w:szCs w:val="24"/>
        </w:rPr>
      </w:pPr>
      <m:oMath>
        <m:r>
          <w:rPr>
            <w:rFonts w:ascii="Cambria Math" w:hAnsi="Cambria Math"/>
            <w:sz w:val="24"/>
            <w:szCs w:val="24"/>
            <w:lang w:val="en-MY"/>
          </w:rPr>
          <m:t>m=w/EI</m:t>
        </m:r>
      </m:oMath>
      <w:r w:rsidRPr="00C925E3">
        <w:rPr>
          <w:sz w:val="24"/>
          <w:szCs w:val="24"/>
          <w:lang w:val="en-MY"/>
        </w:rPr>
        <w:t xml:space="preserve">                                         </w:t>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t xml:space="preserve">  </w:t>
      </w:r>
      <w:r w:rsidRPr="00C925E3">
        <w:rPr>
          <w:sz w:val="24"/>
          <w:szCs w:val="24"/>
          <w:lang w:val="en-MY"/>
        </w:rPr>
        <w:t>(</w:t>
      </w:r>
      <w:r w:rsidR="00354BFD">
        <w:rPr>
          <w:sz w:val="24"/>
          <w:szCs w:val="24"/>
          <w:lang w:val="en-MY"/>
        </w:rPr>
        <w:t>3</w:t>
      </w:r>
      <w:r w:rsidRPr="00C925E3">
        <w:rPr>
          <w:sz w:val="24"/>
          <w:szCs w:val="24"/>
          <w:lang w:val="en-MY"/>
        </w:rPr>
        <w:t>.</w:t>
      </w:r>
      <w:r w:rsidR="00354BFD">
        <w:rPr>
          <w:sz w:val="24"/>
          <w:szCs w:val="24"/>
          <w:lang w:val="en-MY"/>
        </w:rPr>
        <w:t>6</w:t>
      </w:r>
      <w:r w:rsidR="00ED3C62">
        <w:rPr>
          <w:sz w:val="24"/>
          <w:szCs w:val="24"/>
          <w:lang w:val="en-MY"/>
        </w:rPr>
        <w:t>5</w:t>
      </w:r>
      <w:r w:rsidRPr="00C925E3">
        <w:rPr>
          <w:sz w:val="24"/>
          <w:szCs w:val="24"/>
          <w:lang w:val="en-MY"/>
        </w:rPr>
        <w:t>)</w:t>
      </w:r>
    </w:p>
    <w:p w:rsidR="006979D9" w:rsidRPr="00C925E3" w:rsidRDefault="006979D9" w:rsidP="00354BFD">
      <w:pPr>
        <w:spacing w:line="360" w:lineRule="auto"/>
        <w:ind w:firstLine="567"/>
        <w:rPr>
          <w:sz w:val="24"/>
          <w:szCs w:val="24"/>
          <w:lang w:val="en-MY"/>
        </w:rPr>
      </w:pPr>
    </w:p>
    <w:p w:rsidR="006979D9" w:rsidRPr="00C925E3" w:rsidRDefault="00DC26F6" w:rsidP="00354BFD">
      <w:pPr>
        <w:spacing w:line="360" w:lineRule="auto"/>
        <w:rPr>
          <w:sz w:val="24"/>
          <w:szCs w:val="24"/>
          <w:lang w:val="en-MY"/>
        </w:rPr>
      </w:pPr>
      <m:oMath>
        <m:sSup>
          <m:sSupPr>
            <m:ctrlPr>
              <w:rPr>
                <w:rFonts w:ascii="Cambria Math" w:hAnsi="Cambria Math"/>
                <w:i/>
                <w:sz w:val="24"/>
                <w:szCs w:val="24"/>
                <w:lang w:val="en-MY"/>
              </w:rPr>
            </m:ctrlPr>
          </m:sSupPr>
          <m:e>
            <m:r>
              <w:rPr>
                <w:rFonts w:ascii="Cambria Math" w:hAnsi="Cambria Math"/>
                <w:sz w:val="24"/>
                <w:szCs w:val="24"/>
                <w:lang w:val="en-MY"/>
              </w:rPr>
              <m:t>n</m:t>
            </m:r>
          </m:e>
          <m:sup>
            <m:r>
              <w:rPr>
                <w:rFonts w:ascii="Cambria Math" w:hAnsi="Cambria Math"/>
                <w:sz w:val="24"/>
                <w:szCs w:val="24"/>
                <w:lang w:val="en-MY"/>
              </w:rPr>
              <m:t>2</m:t>
            </m:r>
          </m:sup>
        </m:sSup>
        <m:r>
          <w:rPr>
            <w:rFonts w:ascii="Cambria Math" w:hAnsi="Cambria Math"/>
            <w:sz w:val="24"/>
            <w:szCs w:val="24"/>
            <w:lang w:val="en-MY"/>
          </w:rPr>
          <m:t>=P/EL</m:t>
        </m:r>
      </m:oMath>
      <w:r w:rsidR="006979D9" w:rsidRPr="00C925E3">
        <w:rPr>
          <w:sz w:val="24"/>
          <w:szCs w:val="24"/>
          <w:lang w:val="en-MY"/>
        </w:rPr>
        <w:t xml:space="preserve">                                         </w:t>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t xml:space="preserve">  </w:t>
      </w:r>
      <w:r w:rsidR="006979D9" w:rsidRPr="00C925E3">
        <w:rPr>
          <w:sz w:val="24"/>
          <w:szCs w:val="24"/>
          <w:lang w:val="en-MY"/>
        </w:rPr>
        <w:t>(</w:t>
      </w:r>
      <w:r w:rsidR="00354BFD">
        <w:rPr>
          <w:sz w:val="24"/>
          <w:szCs w:val="24"/>
          <w:lang w:val="en-MY"/>
        </w:rPr>
        <w:t>3</w:t>
      </w:r>
      <w:r w:rsidR="006979D9" w:rsidRPr="00C925E3">
        <w:rPr>
          <w:sz w:val="24"/>
          <w:szCs w:val="24"/>
          <w:lang w:val="en-MY"/>
        </w:rPr>
        <w:t>.</w:t>
      </w:r>
      <w:r w:rsidR="00354BFD">
        <w:rPr>
          <w:sz w:val="24"/>
          <w:szCs w:val="24"/>
          <w:lang w:val="en-MY"/>
        </w:rPr>
        <w:t>6</w:t>
      </w:r>
      <w:r w:rsidR="00ED3C62">
        <w:rPr>
          <w:sz w:val="24"/>
          <w:szCs w:val="24"/>
          <w:lang w:val="en-MY"/>
        </w:rPr>
        <w:t>6</w:t>
      </w:r>
      <w:r w:rsidR="006979D9" w:rsidRPr="00C925E3">
        <w:rPr>
          <w:sz w:val="24"/>
          <w:szCs w:val="24"/>
          <w:lang w:val="en-MY"/>
        </w:rPr>
        <w:t>)</w:t>
      </w:r>
    </w:p>
    <w:p w:rsidR="006979D9" w:rsidRPr="00C925E3" w:rsidRDefault="006979D9" w:rsidP="006979D9">
      <w:pPr>
        <w:spacing w:line="360" w:lineRule="auto"/>
        <w:ind w:firstLine="567"/>
        <w:jc w:val="right"/>
        <w:rPr>
          <w:sz w:val="24"/>
          <w:szCs w:val="24"/>
        </w:rPr>
      </w:pPr>
    </w:p>
    <w:p w:rsidR="006979D9" w:rsidRPr="00C925E3" w:rsidRDefault="006979D9" w:rsidP="00354BFD">
      <w:pPr>
        <w:spacing w:line="360" w:lineRule="auto"/>
        <w:jc w:val="both"/>
        <w:rPr>
          <w:sz w:val="24"/>
          <w:szCs w:val="24"/>
          <w:lang w:val="en-MY"/>
        </w:rPr>
      </w:pPr>
      <w:r w:rsidRPr="00C925E3">
        <w:rPr>
          <w:sz w:val="24"/>
          <w:szCs w:val="24"/>
          <w:lang w:val="en-MY"/>
        </w:rPr>
        <w:t xml:space="preserve">With the boundary condition </w:t>
      </w:r>
      <m:oMath>
        <m:r>
          <w:rPr>
            <w:rFonts w:ascii="Cambria Math" w:hAnsi="Cambria Math"/>
            <w:sz w:val="24"/>
            <w:szCs w:val="24"/>
            <w:lang w:val="en-MY"/>
          </w:rPr>
          <m:t>y</m:t>
        </m:r>
        <m:sSub>
          <m:sSubPr>
            <m:ctrlPr>
              <w:rPr>
                <w:rFonts w:ascii="Cambria Math" w:hAnsi="Cambria Math"/>
                <w:i/>
                <w:sz w:val="24"/>
                <w:szCs w:val="24"/>
                <w:lang w:val="en-MY"/>
              </w:rPr>
            </m:ctrlPr>
          </m:sSubPr>
          <m:e>
            <m:r>
              <w:rPr>
                <w:rFonts w:ascii="Cambria Math" w:hAnsi="Cambria Math"/>
                <w:sz w:val="24"/>
                <w:szCs w:val="24"/>
                <w:lang w:val="en-MY"/>
              </w:rPr>
              <m:t>|</m:t>
            </m:r>
          </m:e>
          <m:sub>
            <m:r>
              <w:rPr>
                <w:rFonts w:ascii="Cambria Math" w:hAnsi="Cambria Math"/>
                <w:sz w:val="24"/>
                <w:szCs w:val="24"/>
                <w:lang w:val="en-MY"/>
              </w:rPr>
              <m:t>x=0</m:t>
            </m:r>
          </m:sub>
        </m:sSub>
        <m:r>
          <w:rPr>
            <w:rFonts w:ascii="Cambria Math" w:hAnsi="Cambria Math"/>
            <w:sz w:val="24"/>
            <w:szCs w:val="24"/>
            <w:lang w:val="en-MY"/>
          </w:rPr>
          <m:t>=y</m:t>
        </m:r>
      </m:oMath>
      <w:r w:rsidRPr="00C925E3">
        <w:rPr>
          <w:sz w:val="24"/>
          <w:szCs w:val="24"/>
          <w:lang w:val="en-MY"/>
        </w:rPr>
        <w:t xml:space="preserve">    and    </w:t>
      </w:r>
      <m:oMath>
        <m:r>
          <w:rPr>
            <w:rFonts w:ascii="Cambria Math" w:hAnsi="Cambria Math"/>
            <w:sz w:val="24"/>
            <w:szCs w:val="24"/>
            <w:lang w:val="en-MY"/>
          </w:rPr>
          <m:t>y</m:t>
        </m:r>
        <m:sSub>
          <m:sSubPr>
            <m:ctrlPr>
              <w:rPr>
                <w:rFonts w:ascii="Cambria Math" w:hAnsi="Cambria Math"/>
                <w:i/>
                <w:sz w:val="24"/>
                <w:szCs w:val="24"/>
                <w:lang w:val="en-MY"/>
              </w:rPr>
            </m:ctrlPr>
          </m:sSubPr>
          <m:e>
            <m:r>
              <w:rPr>
                <w:rFonts w:ascii="Cambria Math" w:hAnsi="Cambria Math"/>
                <w:sz w:val="24"/>
                <w:szCs w:val="24"/>
                <w:lang w:val="en-MY"/>
              </w:rPr>
              <m:t>|</m:t>
            </m:r>
          </m:e>
          <m:sub>
            <m:r>
              <w:rPr>
                <w:rFonts w:ascii="Cambria Math" w:hAnsi="Cambria Math"/>
                <w:sz w:val="24"/>
                <w:szCs w:val="24"/>
                <w:lang w:val="en-MY"/>
              </w:rPr>
              <m:t>L/2</m:t>
            </m:r>
          </m:sub>
        </m:sSub>
        <m:r>
          <w:rPr>
            <w:rFonts w:ascii="Cambria Math" w:hAnsi="Cambria Math"/>
            <w:sz w:val="24"/>
            <w:szCs w:val="24"/>
            <w:lang w:val="en-MY"/>
          </w:rPr>
          <m:t>= 0</m:t>
        </m:r>
      </m:oMath>
      <w:r w:rsidRPr="00C925E3">
        <w:rPr>
          <w:sz w:val="24"/>
          <w:szCs w:val="24"/>
          <w:lang w:val="en-MY"/>
        </w:rPr>
        <w:t>. The results are obtained for:</w:t>
      </w:r>
    </w:p>
    <w:p w:rsidR="006979D9" w:rsidRPr="00C925E3" w:rsidRDefault="006979D9" w:rsidP="00354BFD">
      <w:pPr>
        <w:spacing w:line="360" w:lineRule="auto"/>
        <w:jc w:val="both"/>
        <w:rPr>
          <w:sz w:val="24"/>
          <w:szCs w:val="24"/>
        </w:rPr>
      </w:pPr>
      <w:r w:rsidRPr="00C925E3">
        <w:rPr>
          <w:sz w:val="24"/>
          <w:szCs w:val="24"/>
        </w:rPr>
        <w:t xml:space="preserve">Compressive effective axial force in the buckle, given by </w:t>
      </w:r>
    </w:p>
    <w:p w:rsidR="006979D9" w:rsidRPr="00C925E3" w:rsidRDefault="006979D9" w:rsidP="006979D9">
      <w:pPr>
        <w:spacing w:line="360" w:lineRule="auto"/>
        <w:ind w:firstLine="567"/>
        <w:jc w:val="both"/>
        <w:rPr>
          <w:sz w:val="24"/>
          <w:szCs w:val="24"/>
        </w:rPr>
      </w:pPr>
    </w:p>
    <w:p w:rsidR="006979D9" w:rsidRPr="00C925E3" w:rsidRDefault="006979D9" w:rsidP="00354BFD">
      <w:pPr>
        <w:spacing w:line="360" w:lineRule="auto"/>
        <w:rPr>
          <w:sz w:val="24"/>
          <w:szCs w:val="24"/>
        </w:rPr>
      </w:pPr>
      <m:oMath>
        <m:r>
          <w:rPr>
            <w:rFonts w:ascii="Cambria Math" w:hAnsi="Cambria Math"/>
            <w:sz w:val="24"/>
            <w:szCs w:val="24"/>
          </w:rPr>
          <w:lastRenderedPageBreak/>
          <m:t>P=</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f>
          <m:fPr>
            <m:ctrlPr>
              <w:rPr>
                <w:rFonts w:ascii="Cambria Math" w:hAnsi="Cambria Math"/>
                <w:i/>
                <w:sz w:val="24"/>
                <w:szCs w:val="24"/>
              </w:rPr>
            </m:ctrlPr>
          </m:fPr>
          <m:num>
            <m:r>
              <w:rPr>
                <w:rFonts w:ascii="Cambria Math" w:hAnsi="Cambria Math"/>
                <w:sz w:val="24"/>
                <w:szCs w:val="24"/>
              </w:rPr>
              <m:t>EI</m:t>
            </m:r>
          </m:num>
          <m:den>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den>
        </m:f>
      </m:oMath>
      <w:r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r>
      <w:r w:rsidR="00354BFD">
        <w:rPr>
          <w:sz w:val="24"/>
          <w:szCs w:val="24"/>
        </w:rPr>
        <w:tab/>
        <w:t xml:space="preserve">  </w:t>
      </w:r>
      <w:r w:rsidRPr="00C925E3">
        <w:rPr>
          <w:sz w:val="24"/>
          <w:szCs w:val="24"/>
        </w:rPr>
        <w:t>(</w:t>
      </w:r>
      <w:r w:rsidR="00354BFD">
        <w:rPr>
          <w:sz w:val="24"/>
          <w:szCs w:val="24"/>
        </w:rPr>
        <w:t>3</w:t>
      </w:r>
      <w:r w:rsidRPr="00C925E3">
        <w:rPr>
          <w:sz w:val="24"/>
          <w:szCs w:val="24"/>
        </w:rPr>
        <w:t>.</w:t>
      </w:r>
      <w:r w:rsidR="00354BFD">
        <w:rPr>
          <w:sz w:val="24"/>
          <w:szCs w:val="24"/>
        </w:rPr>
        <w:t>6</w:t>
      </w:r>
      <w:r w:rsidR="00ED3C62">
        <w:rPr>
          <w:sz w:val="24"/>
          <w:szCs w:val="24"/>
        </w:rPr>
        <w:t>7</w:t>
      </w:r>
      <w:r w:rsidRPr="00C925E3">
        <w:rPr>
          <w:sz w:val="24"/>
          <w:szCs w:val="24"/>
        </w:rPr>
        <w:t>)</w:t>
      </w:r>
    </w:p>
    <w:p w:rsidR="006979D9" w:rsidRPr="00C925E3" w:rsidRDefault="006979D9" w:rsidP="00354BFD">
      <w:pPr>
        <w:spacing w:line="360" w:lineRule="auto"/>
        <w:ind w:firstLine="567"/>
        <w:rPr>
          <w:sz w:val="24"/>
          <w:szCs w:val="24"/>
        </w:rPr>
      </w:pPr>
    </w:p>
    <w:p w:rsidR="006979D9" w:rsidRPr="00C925E3" w:rsidRDefault="00DC26F6" w:rsidP="00354BFD">
      <w:pPr>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0</m:t>
            </m:r>
          </m:sub>
        </m:sSub>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μWL</m:t>
        </m:r>
        <m:d>
          <m:dPr>
            <m:begChr m:val="["/>
            <m:endChr m:val="]"/>
            <m:ctrlPr>
              <w:rPr>
                <w:rFonts w:ascii="Cambria Math" w:hAnsi="Cambria Math"/>
                <w:i/>
                <w:sz w:val="24"/>
                <w:szCs w:val="24"/>
              </w:rPr>
            </m:ctrlPr>
          </m:dPr>
          <m:e>
            <m:rad>
              <m:radPr>
                <m:degHide m:val="1"/>
                <m:ctrlPr>
                  <w:rPr>
                    <w:rFonts w:ascii="Cambria Math" w:hAnsi="Cambria Math"/>
                    <w:i/>
                    <w:sz w:val="24"/>
                    <w:szCs w:val="24"/>
                  </w:rPr>
                </m:ctrlPr>
              </m:radPr>
              <m:deg/>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f>
                  <m:fPr>
                    <m:ctrlPr>
                      <w:rPr>
                        <w:rFonts w:ascii="Cambria Math" w:hAnsi="Cambria Math"/>
                        <w:i/>
                        <w:sz w:val="24"/>
                        <w:szCs w:val="24"/>
                      </w:rPr>
                    </m:ctrlPr>
                  </m:fPr>
                  <m:num>
                    <m:r>
                      <w:rPr>
                        <w:rFonts w:ascii="Cambria Math" w:hAnsi="Cambria Math"/>
                        <w:sz w:val="24"/>
                        <w:szCs w:val="24"/>
                      </w:rPr>
                      <m:t>EA</m:t>
                    </m:r>
                    <m:sSup>
                      <m:sSupPr>
                        <m:ctrlPr>
                          <w:rPr>
                            <w:rFonts w:ascii="Cambria Math" w:hAnsi="Cambria Math"/>
                            <w:i/>
                            <w:sz w:val="24"/>
                            <w:szCs w:val="24"/>
                          </w:rPr>
                        </m:ctrlPr>
                      </m:sSupPr>
                      <m:e>
                        <m:r>
                          <w:rPr>
                            <w:rFonts w:ascii="Cambria Math" w:hAnsi="Cambria Math"/>
                            <w:sz w:val="24"/>
                            <w:szCs w:val="24"/>
                          </w:rPr>
                          <m:t>μ</m:t>
                        </m:r>
                      </m:e>
                      <m:sup>
                        <m:r>
                          <w:rPr>
                            <w:rFonts w:ascii="Cambria Math" w:hAnsi="Cambria Math"/>
                            <w:sz w:val="24"/>
                            <w:szCs w:val="24"/>
                          </w:rPr>
                          <m:t>2</m:t>
                        </m:r>
                      </m:sup>
                    </m:sSup>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5</m:t>
                        </m:r>
                      </m:sup>
                    </m:sSup>
                  </m:num>
                  <m:den>
                    <m:r>
                      <w:rPr>
                        <w:rFonts w:ascii="Cambria Math" w:hAnsi="Cambria Math"/>
                        <w:sz w:val="24"/>
                        <w:szCs w:val="24"/>
                      </w:rPr>
                      <m:t>μ</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EI</m:t>
                            </m:r>
                          </m:e>
                        </m:d>
                      </m:e>
                      <m:sup>
                        <m:r>
                          <w:rPr>
                            <w:rFonts w:ascii="Cambria Math" w:hAnsi="Cambria Math"/>
                            <w:sz w:val="24"/>
                            <w:szCs w:val="24"/>
                          </w:rPr>
                          <m:t>2</m:t>
                        </m:r>
                      </m:sup>
                    </m:sSup>
                  </m:den>
                </m:f>
              </m:e>
            </m:rad>
          </m:e>
        </m:d>
      </m:oMath>
      <w:r w:rsidR="006979D9" w:rsidRPr="00C925E3">
        <w:rPr>
          <w:sz w:val="24"/>
          <w:szCs w:val="24"/>
        </w:rPr>
        <w:t xml:space="preserve">                           </w:t>
      </w:r>
      <w:r w:rsidR="00354BFD">
        <w:rPr>
          <w:sz w:val="24"/>
          <w:szCs w:val="24"/>
        </w:rPr>
        <w:tab/>
      </w:r>
      <w:r w:rsidR="00354BFD">
        <w:rPr>
          <w:sz w:val="24"/>
          <w:szCs w:val="24"/>
        </w:rPr>
        <w:tab/>
      </w:r>
      <w:r w:rsidR="00354BFD">
        <w:rPr>
          <w:sz w:val="24"/>
          <w:szCs w:val="24"/>
        </w:rPr>
        <w:tab/>
      </w:r>
      <w:r w:rsidR="00354BFD">
        <w:rPr>
          <w:sz w:val="24"/>
          <w:szCs w:val="24"/>
        </w:rPr>
        <w:tab/>
        <w:t xml:space="preserve"> </w:t>
      </w:r>
      <w:r w:rsidR="006979D9" w:rsidRPr="00C925E3">
        <w:rPr>
          <w:sz w:val="24"/>
          <w:szCs w:val="24"/>
        </w:rPr>
        <w:t xml:space="preserve"> (</w:t>
      </w:r>
      <w:r w:rsidR="00354BFD">
        <w:rPr>
          <w:sz w:val="24"/>
          <w:szCs w:val="24"/>
        </w:rPr>
        <w:t>3</w:t>
      </w:r>
      <w:r w:rsidR="006979D9" w:rsidRPr="00C925E3">
        <w:rPr>
          <w:sz w:val="24"/>
          <w:szCs w:val="24"/>
        </w:rPr>
        <w:t>.</w:t>
      </w:r>
      <w:r w:rsidR="00354BFD">
        <w:rPr>
          <w:sz w:val="24"/>
          <w:szCs w:val="24"/>
        </w:rPr>
        <w:t>6</w:t>
      </w:r>
      <w:r w:rsidR="00ED3C62">
        <w:rPr>
          <w:sz w:val="24"/>
          <w:szCs w:val="24"/>
        </w:rPr>
        <w:t>8</w:t>
      </w:r>
      <w:r w:rsidR="006979D9" w:rsidRPr="00C925E3">
        <w:rPr>
          <w:sz w:val="24"/>
          <w:szCs w:val="24"/>
        </w:rPr>
        <w:t>)</w:t>
      </w:r>
    </w:p>
    <w:p w:rsidR="006979D9" w:rsidRPr="00C925E3" w:rsidRDefault="006979D9" w:rsidP="006979D9">
      <w:pPr>
        <w:spacing w:line="360" w:lineRule="auto"/>
        <w:ind w:firstLine="567"/>
        <w:jc w:val="both"/>
        <w:rPr>
          <w:sz w:val="24"/>
          <w:szCs w:val="24"/>
        </w:rPr>
      </w:pPr>
    </w:p>
    <w:p w:rsidR="006979D9" w:rsidRPr="00C925E3" w:rsidRDefault="006979D9" w:rsidP="00354BFD">
      <w:pPr>
        <w:spacing w:line="360" w:lineRule="auto"/>
        <w:rPr>
          <w:noProof/>
          <w:sz w:val="24"/>
          <w:szCs w:val="24"/>
          <w:lang w:eastAsia="en-MY"/>
        </w:rPr>
      </w:pPr>
      <w:r w:rsidRPr="00C925E3">
        <w:rPr>
          <w:noProof/>
          <w:sz w:val="24"/>
          <w:szCs w:val="24"/>
          <w:lang w:eastAsia="en-MY"/>
        </w:rPr>
        <w:t>The maximum amplitude of the buckle can be determined</w:t>
      </w:r>
    </w:p>
    <w:p w:rsidR="006979D9" w:rsidRPr="00C925E3" w:rsidRDefault="006979D9" w:rsidP="00354BFD">
      <w:pPr>
        <w:spacing w:line="360" w:lineRule="auto"/>
        <w:ind w:firstLine="567"/>
        <w:rPr>
          <w:noProof/>
          <w:sz w:val="24"/>
          <w:szCs w:val="24"/>
          <w:lang w:eastAsia="en-MY"/>
        </w:rPr>
      </w:pPr>
    </w:p>
    <w:p w:rsidR="006979D9" w:rsidRPr="00C925E3" w:rsidRDefault="006979D9" w:rsidP="00354BFD">
      <w:pPr>
        <w:spacing w:line="360" w:lineRule="auto"/>
        <w:rPr>
          <w:noProof/>
          <w:sz w:val="24"/>
          <w:szCs w:val="24"/>
          <w:lang w:eastAsia="en-MY"/>
        </w:rPr>
      </w:pPr>
      <m:oMath>
        <m:r>
          <w:rPr>
            <w:rFonts w:ascii="Cambria Math" w:hAnsi="Cambria Math"/>
            <w:noProof/>
            <w:sz w:val="24"/>
            <w:szCs w:val="24"/>
            <w:lang w:eastAsia="en-MY"/>
          </w:rPr>
          <m:t>y=</m:t>
        </m:r>
        <m:sSub>
          <m:sSubPr>
            <m:ctrlPr>
              <w:rPr>
                <w:rFonts w:ascii="Cambria Math" w:hAnsi="Cambria Math"/>
                <w:i/>
                <w:noProof/>
                <w:sz w:val="24"/>
                <w:szCs w:val="24"/>
                <w:lang w:eastAsia="en-MY"/>
              </w:rPr>
            </m:ctrlPr>
          </m:sSubPr>
          <m:e>
            <m:r>
              <w:rPr>
                <w:rFonts w:ascii="Cambria Math" w:hAnsi="Cambria Math"/>
                <w:noProof/>
                <w:sz w:val="24"/>
                <w:szCs w:val="24"/>
                <w:lang w:eastAsia="en-MY"/>
              </w:rPr>
              <m:t>k</m:t>
            </m:r>
          </m:e>
          <m:sub>
            <m:r>
              <w:rPr>
                <w:rFonts w:ascii="Cambria Math" w:hAnsi="Cambria Math"/>
                <w:noProof/>
                <w:sz w:val="24"/>
                <w:szCs w:val="24"/>
                <w:lang w:eastAsia="en-MY"/>
              </w:rPr>
              <m:t>4</m:t>
            </m:r>
          </m:sub>
        </m:sSub>
        <m:f>
          <m:fPr>
            <m:ctrlPr>
              <w:rPr>
                <w:rFonts w:ascii="Cambria Math" w:hAnsi="Cambria Math"/>
                <w:i/>
                <w:noProof/>
                <w:sz w:val="24"/>
                <w:szCs w:val="24"/>
                <w:lang w:eastAsia="en-MY"/>
              </w:rPr>
            </m:ctrlPr>
          </m:fPr>
          <m:num>
            <m:r>
              <w:rPr>
                <w:rFonts w:ascii="Cambria Math" w:hAnsi="Cambria Math"/>
                <w:noProof/>
                <w:sz w:val="24"/>
                <w:szCs w:val="24"/>
                <w:lang w:eastAsia="en-MY"/>
              </w:rPr>
              <m:t>W</m:t>
            </m:r>
            <m:sSup>
              <m:sSupPr>
                <m:ctrlPr>
                  <w:rPr>
                    <w:rFonts w:ascii="Cambria Math" w:hAnsi="Cambria Math"/>
                    <w:i/>
                    <w:noProof/>
                    <w:sz w:val="24"/>
                    <w:szCs w:val="24"/>
                    <w:lang w:eastAsia="en-MY"/>
                  </w:rPr>
                </m:ctrlPr>
              </m:sSupPr>
              <m:e>
                <m:r>
                  <w:rPr>
                    <w:rFonts w:ascii="Cambria Math" w:hAnsi="Cambria Math"/>
                    <w:noProof/>
                    <w:sz w:val="24"/>
                    <w:szCs w:val="24"/>
                    <w:lang w:eastAsia="en-MY"/>
                  </w:rPr>
                  <m:t>L</m:t>
                </m:r>
              </m:e>
              <m:sup>
                <m:r>
                  <w:rPr>
                    <w:rFonts w:ascii="Cambria Math" w:hAnsi="Cambria Math"/>
                    <w:noProof/>
                    <w:sz w:val="24"/>
                    <w:szCs w:val="24"/>
                    <w:lang w:eastAsia="en-MY"/>
                  </w:rPr>
                  <m:t>4</m:t>
                </m:r>
              </m:sup>
            </m:sSup>
          </m:num>
          <m:den>
            <m:r>
              <w:rPr>
                <w:rFonts w:ascii="Cambria Math" w:hAnsi="Cambria Math"/>
                <w:noProof/>
                <w:sz w:val="24"/>
                <w:szCs w:val="24"/>
                <w:lang w:eastAsia="en-MY"/>
              </w:rPr>
              <m:t>EI</m:t>
            </m:r>
          </m:den>
        </m:f>
      </m:oMath>
      <w:r w:rsidRPr="00C925E3">
        <w:rPr>
          <w:noProof/>
          <w:sz w:val="24"/>
          <w:szCs w:val="24"/>
          <w:lang w:eastAsia="en-MY"/>
        </w:rPr>
        <w:t xml:space="preserve">                                              </w:t>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t xml:space="preserve">  </w:t>
      </w:r>
      <w:r w:rsidRPr="00C925E3">
        <w:rPr>
          <w:noProof/>
          <w:sz w:val="24"/>
          <w:szCs w:val="24"/>
          <w:lang w:eastAsia="en-MY"/>
        </w:rPr>
        <w:t>(</w:t>
      </w:r>
      <w:r w:rsidR="00354BFD">
        <w:rPr>
          <w:noProof/>
          <w:sz w:val="24"/>
          <w:szCs w:val="24"/>
          <w:lang w:eastAsia="en-MY"/>
        </w:rPr>
        <w:t>3</w:t>
      </w:r>
      <w:r w:rsidRPr="00C925E3">
        <w:rPr>
          <w:noProof/>
          <w:sz w:val="24"/>
          <w:szCs w:val="24"/>
          <w:lang w:eastAsia="en-MY"/>
        </w:rPr>
        <w:t>.</w:t>
      </w:r>
      <w:r w:rsidR="00354BFD">
        <w:rPr>
          <w:noProof/>
          <w:sz w:val="24"/>
          <w:szCs w:val="24"/>
          <w:lang w:eastAsia="en-MY"/>
        </w:rPr>
        <w:t>6</w:t>
      </w:r>
      <w:r w:rsidR="00ED3C62">
        <w:rPr>
          <w:noProof/>
          <w:sz w:val="24"/>
          <w:szCs w:val="24"/>
          <w:lang w:eastAsia="en-MY"/>
        </w:rPr>
        <w:t>9</w:t>
      </w:r>
      <w:r w:rsidRPr="00C925E3">
        <w:rPr>
          <w:noProof/>
          <w:sz w:val="24"/>
          <w:szCs w:val="24"/>
          <w:lang w:eastAsia="en-MY"/>
        </w:rPr>
        <w:t>)</w:t>
      </w:r>
    </w:p>
    <w:p w:rsidR="006979D9" w:rsidRPr="00C925E3" w:rsidRDefault="006979D9" w:rsidP="00354BFD">
      <w:pPr>
        <w:spacing w:line="360" w:lineRule="auto"/>
        <w:ind w:firstLine="567"/>
        <w:rPr>
          <w:noProof/>
          <w:sz w:val="24"/>
          <w:szCs w:val="24"/>
          <w:lang w:eastAsia="en-MY"/>
        </w:rPr>
      </w:pPr>
    </w:p>
    <w:p w:rsidR="006979D9" w:rsidRPr="00C925E3" w:rsidRDefault="006979D9" w:rsidP="00354BFD">
      <w:pPr>
        <w:spacing w:line="360" w:lineRule="auto"/>
        <w:rPr>
          <w:noProof/>
          <w:sz w:val="24"/>
          <w:szCs w:val="24"/>
          <w:lang w:eastAsia="en-MY"/>
        </w:rPr>
      </w:pPr>
      <w:r w:rsidRPr="00C925E3">
        <w:rPr>
          <w:noProof/>
          <w:sz w:val="24"/>
          <w:szCs w:val="24"/>
          <w:lang w:eastAsia="en-MY"/>
        </w:rPr>
        <w:t>The maximum bending moment is calculated by</w:t>
      </w:r>
    </w:p>
    <w:p w:rsidR="006979D9" w:rsidRPr="00C925E3" w:rsidRDefault="006979D9" w:rsidP="00354BFD">
      <w:pPr>
        <w:spacing w:line="360" w:lineRule="auto"/>
        <w:ind w:firstLine="567"/>
        <w:rPr>
          <w:noProof/>
          <w:sz w:val="24"/>
          <w:szCs w:val="24"/>
          <w:lang w:eastAsia="en-MY"/>
        </w:rPr>
      </w:pPr>
    </w:p>
    <w:p w:rsidR="006979D9" w:rsidRPr="00C925E3" w:rsidRDefault="006979D9" w:rsidP="00354BFD">
      <w:pPr>
        <w:spacing w:line="360" w:lineRule="auto"/>
        <w:rPr>
          <w:noProof/>
          <w:sz w:val="24"/>
          <w:szCs w:val="24"/>
          <w:lang w:eastAsia="en-MY"/>
        </w:rPr>
      </w:pPr>
      <m:oMath>
        <m:r>
          <w:rPr>
            <w:rFonts w:ascii="Cambria Math" w:hAnsi="Cambria Math"/>
            <w:noProof/>
            <w:sz w:val="24"/>
            <w:szCs w:val="24"/>
            <w:lang w:eastAsia="en-MY"/>
          </w:rPr>
          <m:t>M=</m:t>
        </m:r>
        <m:sSub>
          <m:sSubPr>
            <m:ctrlPr>
              <w:rPr>
                <w:rFonts w:ascii="Cambria Math" w:hAnsi="Cambria Math"/>
                <w:i/>
                <w:noProof/>
                <w:sz w:val="24"/>
                <w:szCs w:val="24"/>
                <w:lang w:eastAsia="en-MY"/>
              </w:rPr>
            </m:ctrlPr>
          </m:sSubPr>
          <m:e>
            <m:r>
              <w:rPr>
                <w:rFonts w:ascii="Cambria Math" w:hAnsi="Cambria Math"/>
                <w:noProof/>
                <w:sz w:val="24"/>
                <w:szCs w:val="24"/>
                <w:lang w:eastAsia="en-MY"/>
              </w:rPr>
              <m:t>k</m:t>
            </m:r>
          </m:e>
          <m:sub>
            <m:r>
              <w:rPr>
                <w:rFonts w:ascii="Cambria Math" w:hAnsi="Cambria Math"/>
                <w:noProof/>
                <w:sz w:val="24"/>
                <w:szCs w:val="24"/>
                <w:lang w:eastAsia="en-MY"/>
              </w:rPr>
              <m:t>5</m:t>
            </m:r>
          </m:sub>
        </m:sSub>
        <m:r>
          <w:rPr>
            <w:rFonts w:ascii="Cambria Math" w:hAnsi="Cambria Math"/>
            <w:noProof/>
            <w:sz w:val="24"/>
            <w:szCs w:val="24"/>
            <w:lang w:eastAsia="en-MY"/>
          </w:rPr>
          <m:t>W</m:t>
        </m:r>
        <m:sSup>
          <m:sSupPr>
            <m:ctrlPr>
              <w:rPr>
                <w:rFonts w:ascii="Cambria Math" w:hAnsi="Cambria Math"/>
                <w:i/>
                <w:noProof/>
                <w:sz w:val="24"/>
                <w:szCs w:val="24"/>
                <w:lang w:eastAsia="en-MY"/>
              </w:rPr>
            </m:ctrlPr>
          </m:sSupPr>
          <m:e>
            <m:r>
              <w:rPr>
                <w:rFonts w:ascii="Cambria Math" w:hAnsi="Cambria Math"/>
                <w:noProof/>
                <w:sz w:val="24"/>
                <w:szCs w:val="24"/>
                <w:lang w:eastAsia="en-MY"/>
              </w:rPr>
              <m:t>L</m:t>
            </m:r>
          </m:e>
          <m:sup>
            <m:r>
              <w:rPr>
                <w:rFonts w:ascii="Cambria Math" w:hAnsi="Cambria Math"/>
                <w:noProof/>
                <w:sz w:val="24"/>
                <w:szCs w:val="24"/>
                <w:lang w:eastAsia="en-MY"/>
              </w:rPr>
              <m:t>4</m:t>
            </m:r>
          </m:sup>
        </m:sSup>
      </m:oMath>
      <w:r w:rsidRPr="00C925E3">
        <w:rPr>
          <w:noProof/>
          <w:sz w:val="24"/>
          <w:szCs w:val="24"/>
          <w:lang w:eastAsia="en-MY"/>
        </w:rPr>
        <w:t xml:space="preserve">                                              </w:t>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r>
      <w:r w:rsidR="00354BFD">
        <w:rPr>
          <w:noProof/>
          <w:sz w:val="24"/>
          <w:szCs w:val="24"/>
          <w:lang w:eastAsia="en-MY"/>
        </w:rPr>
        <w:tab/>
        <w:t xml:space="preserve">  </w:t>
      </w:r>
      <w:r w:rsidRPr="00C925E3">
        <w:rPr>
          <w:noProof/>
          <w:sz w:val="24"/>
          <w:szCs w:val="24"/>
          <w:lang w:eastAsia="en-MY"/>
        </w:rPr>
        <w:t>(</w:t>
      </w:r>
      <w:r w:rsidR="00354BFD">
        <w:rPr>
          <w:noProof/>
          <w:sz w:val="24"/>
          <w:szCs w:val="24"/>
          <w:lang w:eastAsia="en-MY"/>
        </w:rPr>
        <w:t>3</w:t>
      </w:r>
      <w:r w:rsidRPr="00C925E3">
        <w:rPr>
          <w:noProof/>
          <w:sz w:val="24"/>
          <w:szCs w:val="24"/>
          <w:lang w:eastAsia="en-MY"/>
        </w:rPr>
        <w:t>.</w:t>
      </w:r>
      <w:r w:rsidR="00354BFD">
        <w:rPr>
          <w:noProof/>
          <w:sz w:val="24"/>
          <w:szCs w:val="24"/>
          <w:lang w:eastAsia="en-MY"/>
        </w:rPr>
        <w:t>7</w:t>
      </w:r>
      <w:r w:rsidR="00ED3C62">
        <w:rPr>
          <w:noProof/>
          <w:sz w:val="24"/>
          <w:szCs w:val="24"/>
          <w:lang w:eastAsia="en-MY"/>
        </w:rPr>
        <w:t>0</w:t>
      </w:r>
      <w:r w:rsidRPr="00C925E3">
        <w:rPr>
          <w:noProof/>
          <w:sz w:val="24"/>
          <w:szCs w:val="24"/>
          <w:lang w:eastAsia="en-MY"/>
        </w:rPr>
        <w:t>)</w:t>
      </w:r>
    </w:p>
    <w:p w:rsidR="006979D9" w:rsidRPr="00C925E3" w:rsidRDefault="006979D9" w:rsidP="00354BFD">
      <w:pPr>
        <w:spacing w:line="360" w:lineRule="auto"/>
        <w:ind w:firstLine="567"/>
        <w:rPr>
          <w:noProof/>
          <w:sz w:val="24"/>
          <w:szCs w:val="24"/>
          <w:lang w:eastAsia="en-MY"/>
        </w:rPr>
      </w:pPr>
    </w:p>
    <w:p w:rsidR="006979D9" w:rsidRPr="00C925E3" w:rsidRDefault="006979D9" w:rsidP="006979D9">
      <w:pPr>
        <w:pStyle w:val="Caption"/>
        <w:keepNext/>
        <w:jc w:val="center"/>
        <w:rPr>
          <w:rFonts w:ascii="Times New Roman" w:hAnsi="Times New Roman" w:cs="Times New Roman"/>
          <w:b w:val="0"/>
          <w:color w:val="auto"/>
          <w:sz w:val="24"/>
          <w:szCs w:val="24"/>
        </w:rPr>
      </w:pPr>
      <w:r w:rsidRPr="00C925E3">
        <w:rPr>
          <w:rFonts w:ascii="Times New Roman" w:hAnsi="Times New Roman" w:cs="Times New Roman"/>
          <w:color w:val="auto"/>
          <w:sz w:val="24"/>
          <w:szCs w:val="24"/>
        </w:rPr>
        <w:t>Table</w:t>
      </w:r>
      <w:r w:rsidR="00FD5362">
        <w:rPr>
          <w:rFonts w:ascii="Times New Roman" w:hAnsi="Times New Roman" w:cs="Times New Roman"/>
          <w:color w:val="auto"/>
          <w:sz w:val="24"/>
          <w:szCs w:val="24"/>
        </w:rPr>
        <w:t>.</w:t>
      </w:r>
      <w:r w:rsidR="00354BFD">
        <w:rPr>
          <w:rFonts w:ascii="Times New Roman" w:hAnsi="Times New Roman" w:cs="Times New Roman"/>
          <w:color w:val="auto"/>
          <w:sz w:val="24"/>
          <w:szCs w:val="24"/>
        </w:rPr>
        <w:t>3</w:t>
      </w:r>
      <w:r w:rsidR="00FD5362">
        <w:rPr>
          <w:rFonts w:ascii="Times New Roman" w:hAnsi="Times New Roman" w:cs="Times New Roman"/>
          <w:color w:val="auto"/>
          <w:sz w:val="24"/>
          <w:szCs w:val="24"/>
        </w:rPr>
        <w:t>-</w:t>
      </w:r>
      <w:r w:rsidR="00354BFD">
        <w:rPr>
          <w:rFonts w:ascii="Times New Roman" w:hAnsi="Times New Roman" w:cs="Times New Roman"/>
          <w:color w:val="auto"/>
          <w:sz w:val="24"/>
          <w:szCs w:val="24"/>
        </w:rPr>
        <w:t>7</w:t>
      </w:r>
      <w:r w:rsidR="00FD5362">
        <w:rPr>
          <w:rFonts w:ascii="Times New Roman" w:hAnsi="Times New Roman" w:cs="Times New Roman"/>
          <w:color w:val="auto"/>
          <w:sz w:val="24"/>
          <w:szCs w:val="24"/>
        </w:rPr>
        <w:t>:</w:t>
      </w:r>
      <w:r w:rsidRPr="00C925E3">
        <w:rPr>
          <w:rFonts w:ascii="Times New Roman" w:hAnsi="Times New Roman" w:cs="Times New Roman"/>
          <w:b w:val="0"/>
          <w:color w:val="auto"/>
          <w:sz w:val="24"/>
          <w:szCs w:val="24"/>
        </w:rPr>
        <w:t xml:space="preserve"> Lateral Buckling Constant</w:t>
      </w:r>
    </w:p>
    <w:tbl>
      <w:tblPr>
        <w:tblStyle w:val="MediumShading2-Accent6"/>
        <w:tblW w:w="5000" w:type="pct"/>
        <w:tblLook w:val="04A0" w:firstRow="1" w:lastRow="0" w:firstColumn="1" w:lastColumn="0" w:noHBand="0" w:noVBand="1"/>
      </w:tblPr>
      <w:tblGrid>
        <w:gridCol w:w="986"/>
        <w:gridCol w:w="1149"/>
        <w:gridCol w:w="1971"/>
        <w:gridCol w:w="1806"/>
        <w:gridCol w:w="1643"/>
        <w:gridCol w:w="1314"/>
      </w:tblGrid>
      <w:tr w:rsidR="006979D9" w:rsidRPr="00C925E3" w:rsidTr="00EC2D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56" w:type="pct"/>
          </w:tcPr>
          <w:p w:rsidR="006979D9" w:rsidRPr="00C925E3" w:rsidRDefault="006979D9" w:rsidP="006979D9">
            <w:pPr>
              <w:jc w:val="center"/>
              <w:rPr>
                <w:sz w:val="24"/>
                <w:szCs w:val="24"/>
              </w:rPr>
            </w:pPr>
            <w:r w:rsidRPr="00C925E3">
              <w:rPr>
                <w:sz w:val="24"/>
                <w:szCs w:val="24"/>
              </w:rPr>
              <w:t>Mode</w:t>
            </w:r>
          </w:p>
        </w:tc>
        <w:tc>
          <w:tcPr>
            <w:tcW w:w="648" w:type="pct"/>
          </w:tcPr>
          <w:p w:rsidR="006979D9" w:rsidRPr="00C925E3" w:rsidRDefault="006979D9" w:rsidP="006979D9">
            <w:pPr>
              <w:jc w:val="center"/>
              <w:cnfStyle w:val="100000000000" w:firstRow="1" w:lastRow="0" w:firstColumn="0" w:lastColumn="0" w:oddVBand="0" w:evenVBand="0" w:oddHBand="0" w:evenHBand="0" w:firstRowFirstColumn="0" w:firstRowLastColumn="0" w:lastRowFirstColumn="0" w:lastRowLastColumn="0"/>
              <w:rPr>
                <w:sz w:val="24"/>
                <w:szCs w:val="24"/>
                <w:vertAlign w:val="subscript"/>
              </w:rPr>
            </w:pPr>
            <w:r w:rsidRPr="00C925E3">
              <w:rPr>
                <w:sz w:val="24"/>
                <w:szCs w:val="24"/>
              </w:rPr>
              <w:t>k</w:t>
            </w:r>
            <w:r w:rsidRPr="00C925E3">
              <w:rPr>
                <w:sz w:val="24"/>
                <w:szCs w:val="24"/>
                <w:vertAlign w:val="subscript"/>
              </w:rPr>
              <w:t>1</w:t>
            </w:r>
          </w:p>
        </w:tc>
        <w:tc>
          <w:tcPr>
            <w:tcW w:w="1111" w:type="pct"/>
          </w:tcPr>
          <w:p w:rsidR="006979D9" w:rsidRPr="00C925E3" w:rsidRDefault="006979D9" w:rsidP="006979D9">
            <w:pPr>
              <w:jc w:val="center"/>
              <w:cnfStyle w:val="100000000000" w:firstRow="1" w:lastRow="0" w:firstColumn="0" w:lastColumn="0" w:oddVBand="0" w:evenVBand="0" w:oddHBand="0" w:evenHBand="0" w:firstRowFirstColumn="0" w:firstRowLastColumn="0" w:lastRowFirstColumn="0" w:lastRowLastColumn="0"/>
              <w:rPr>
                <w:sz w:val="24"/>
                <w:szCs w:val="24"/>
                <w:vertAlign w:val="subscript"/>
              </w:rPr>
            </w:pPr>
            <w:r w:rsidRPr="00C925E3">
              <w:rPr>
                <w:sz w:val="24"/>
                <w:szCs w:val="24"/>
              </w:rPr>
              <w:t>k</w:t>
            </w:r>
            <w:r w:rsidRPr="00C925E3">
              <w:rPr>
                <w:sz w:val="24"/>
                <w:szCs w:val="24"/>
                <w:vertAlign w:val="subscript"/>
              </w:rPr>
              <w:t>2</w:t>
            </w:r>
          </w:p>
        </w:tc>
        <w:tc>
          <w:tcPr>
            <w:tcW w:w="1018" w:type="pct"/>
          </w:tcPr>
          <w:p w:rsidR="006979D9" w:rsidRPr="00C925E3" w:rsidRDefault="006979D9" w:rsidP="006979D9">
            <w:pPr>
              <w:jc w:val="center"/>
              <w:cnfStyle w:val="100000000000" w:firstRow="1" w:lastRow="0" w:firstColumn="0" w:lastColumn="0" w:oddVBand="0" w:evenVBand="0" w:oddHBand="0" w:evenHBand="0" w:firstRowFirstColumn="0" w:firstRowLastColumn="0" w:lastRowFirstColumn="0" w:lastRowLastColumn="0"/>
              <w:rPr>
                <w:sz w:val="24"/>
                <w:szCs w:val="24"/>
                <w:vertAlign w:val="subscript"/>
              </w:rPr>
            </w:pPr>
            <w:r w:rsidRPr="00C925E3">
              <w:rPr>
                <w:sz w:val="24"/>
                <w:szCs w:val="24"/>
              </w:rPr>
              <w:t>k</w:t>
            </w:r>
            <w:r w:rsidRPr="00C925E3">
              <w:rPr>
                <w:sz w:val="24"/>
                <w:szCs w:val="24"/>
                <w:vertAlign w:val="subscript"/>
              </w:rPr>
              <w:t>3</w:t>
            </w:r>
          </w:p>
        </w:tc>
        <w:tc>
          <w:tcPr>
            <w:tcW w:w="926" w:type="pct"/>
          </w:tcPr>
          <w:p w:rsidR="006979D9" w:rsidRPr="00C925E3" w:rsidRDefault="006979D9" w:rsidP="006979D9">
            <w:pPr>
              <w:jc w:val="center"/>
              <w:cnfStyle w:val="100000000000" w:firstRow="1" w:lastRow="0" w:firstColumn="0" w:lastColumn="0" w:oddVBand="0" w:evenVBand="0" w:oddHBand="0" w:evenHBand="0" w:firstRowFirstColumn="0" w:firstRowLastColumn="0" w:lastRowFirstColumn="0" w:lastRowLastColumn="0"/>
              <w:rPr>
                <w:sz w:val="24"/>
                <w:szCs w:val="24"/>
                <w:vertAlign w:val="subscript"/>
              </w:rPr>
            </w:pPr>
            <w:r w:rsidRPr="00C925E3">
              <w:rPr>
                <w:sz w:val="24"/>
                <w:szCs w:val="24"/>
              </w:rPr>
              <w:t>k</w:t>
            </w:r>
            <w:r w:rsidRPr="00C925E3">
              <w:rPr>
                <w:sz w:val="24"/>
                <w:szCs w:val="24"/>
                <w:vertAlign w:val="subscript"/>
              </w:rPr>
              <w:t>4</w:t>
            </w:r>
          </w:p>
        </w:tc>
        <w:tc>
          <w:tcPr>
            <w:tcW w:w="741" w:type="pct"/>
          </w:tcPr>
          <w:p w:rsidR="006979D9" w:rsidRPr="00C925E3" w:rsidRDefault="006979D9" w:rsidP="006979D9">
            <w:pPr>
              <w:jc w:val="center"/>
              <w:cnfStyle w:val="100000000000" w:firstRow="1" w:lastRow="0" w:firstColumn="0" w:lastColumn="0" w:oddVBand="0" w:evenVBand="0" w:oddHBand="0" w:evenHBand="0" w:firstRowFirstColumn="0" w:firstRowLastColumn="0" w:lastRowFirstColumn="0" w:lastRowLastColumn="0"/>
              <w:rPr>
                <w:sz w:val="24"/>
                <w:szCs w:val="24"/>
                <w:vertAlign w:val="subscript"/>
              </w:rPr>
            </w:pPr>
            <w:r w:rsidRPr="00C925E3">
              <w:rPr>
                <w:sz w:val="24"/>
                <w:szCs w:val="24"/>
              </w:rPr>
              <w:t>k</w:t>
            </w:r>
            <w:r w:rsidRPr="00C925E3">
              <w:rPr>
                <w:sz w:val="24"/>
                <w:szCs w:val="24"/>
                <w:vertAlign w:val="subscript"/>
              </w:rPr>
              <w:t>5</w:t>
            </w:r>
          </w:p>
        </w:tc>
      </w:tr>
      <w:tr w:rsidR="006979D9" w:rsidRPr="00C925E3" w:rsidTr="00EC2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6979D9" w:rsidRPr="00C925E3" w:rsidRDefault="006979D9" w:rsidP="006979D9">
            <w:pPr>
              <w:jc w:val="center"/>
              <w:rPr>
                <w:sz w:val="24"/>
                <w:szCs w:val="24"/>
              </w:rPr>
            </w:pPr>
            <w:r w:rsidRPr="00C925E3">
              <w:rPr>
                <w:sz w:val="24"/>
                <w:szCs w:val="24"/>
              </w:rPr>
              <w:t>1</w:t>
            </w:r>
          </w:p>
        </w:tc>
        <w:tc>
          <w:tcPr>
            <w:tcW w:w="648"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80.76</w:t>
            </w:r>
          </w:p>
        </w:tc>
        <w:tc>
          <w:tcPr>
            <w:tcW w:w="1111"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6.391 x 10</w:t>
            </w:r>
            <w:r w:rsidRPr="00C925E3">
              <w:rPr>
                <w:sz w:val="24"/>
                <w:szCs w:val="24"/>
                <w:vertAlign w:val="superscript"/>
              </w:rPr>
              <w:t>-5</w:t>
            </w:r>
          </w:p>
        </w:tc>
        <w:tc>
          <w:tcPr>
            <w:tcW w:w="1018"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0.5</w:t>
            </w:r>
          </w:p>
        </w:tc>
        <w:tc>
          <w:tcPr>
            <w:tcW w:w="926"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2.407 x 10</w:t>
            </w:r>
            <w:r w:rsidRPr="00C925E3">
              <w:rPr>
                <w:sz w:val="24"/>
                <w:szCs w:val="24"/>
                <w:vertAlign w:val="superscript"/>
              </w:rPr>
              <w:t>-3</w:t>
            </w:r>
          </w:p>
        </w:tc>
        <w:tc>
          <w:tcPr>
            <w:tcW w:w="741"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0.06938</w:t>
            </w:r>
          </w:p>
        </w:tc>
      </w:tr>
      <w:tr w:rsidR="006979D9" w:rsidRPr="00C925E3" w:rsidTr="00EC2D68">
        <w:tc>
          <w:tcPr>
            <w:cnfStyle w:val="001000000000" w:firstRow="0" w:lastRow="0" w:firstColumn="1" w:lastColumn="0" w:oddVBand="0" w:evenVBand="0" w:oddHBand="0" w:evenHBand="0" w:firstRowFirstColumn="0" w:firstRowLastColumn="0" w:lastRowFirstColumn="0" w:lastRowLastColumn="0"/>
            <w:tcW w:w="556" w:type="pct"/>
          </w:tcPr>
          <w:p w:rsidR="006979D9" w:rsidRPr="00C925E3" w:rsidRDefault="006979D9" w:rsidP="006979D9">
            <w:pPr>
              <w:jc w:val="center"/>
              <w:rPr>
                <w:sz w:val="24"/>
                <w:szCs w:val="24"/>
              </w:rPr>
            </w:pPr>
            <w:r w:rsidRPr="00C925E3">
              <w:rPr>
                <w:sz w:val="24"/>
                <w:szCs w:val="24"/>
              </w:rPr>
              <w:t>2</w:t>
            </w:r>
          </w:p>
        </w:tc>
        <w:tc>
          <w:tcPr>
            <w:tcW w:w="648"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4π</w:t>
            </w:r>
            <w:r w:rsidRPr="00C925E3">
              <w:rPr>
                <w:sz w:val="24"/>
                <w:szCs w:val="24"/>
                <w:vertAlign w:val="superscript"/>
              </w:rPr>
              <w:t>2</w:t>
            </w:r>
          </w:p>
        </w:tc>
        <w:tc>
          <w:tcPr>
            <w:tcW w:w="1111"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C925E3">
              <w:rPr>
                <w:sz w:val="24"/>
                <w:szCs w:val="24"/>
              </w:rPr>
              <w:t>1.743 x 10</w:t>
            </w:r>
            <w:r w:rsidRPr="00C925E3">
              <w:rPr>
                <w:sz w:val="24"/>
                <w:szCs w:val="24"/>
                <w:vertAlign w:val="superscript"/>
              </w:rPr>
              <w:t>-4</w:t>
            </w:r>
          </w:p>
        </w:tc>
        <w:tc>
          <w:tcPr>
            <w:tcW w:w="1018"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1.0</w:t>
            </w:r>
          </w:p>
        </w:tc>
        <w:tc>
          <w:tcPr>
            <w:tcW w:w="926"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C925E3">
              <w:rPr>
                <w:sz w:val="24"/>
                <w:szCs w:val="24"/>
              </w:rPr>
              <w:t>5.532 x 10</w:t>
            </w:r>
            <w:r w:rsidRPr="00C925E3">
              <w:rPr>
                <w:sz w:val="24"/>
                <w:szCs w:val="24"/>
                <w:vertAlign w:val="superscript"/>
              </w:rPr>
              <w:t>-3</w:t>
            </w:r>
          </w:p>
        </w:tc>
        <w:tc>
          <w:tcPr>
            <w:tcW w:w="741"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0.1088</w:t>
            </w:r>
          </w:p>
        </w:tc>
      </w:tr>
      <w:tr w:rsidR="006979D9" w:rsidRPr="00C925E3" w:rsidTr="00EC2D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rsidR="006979D9" w:rsidRPr="00C925E3" w:rsidRDefault="006979D9" w:rsidP="006979D9">
            <w:pPr>
              <w:jc w:val="center"/>
              <w:rPr>
                <w:sz w:val="24"/>
                <w:szCs w:val="24"/>
              </w:rPr>
            </w:pPr>
            <w:r w:rsidRPr="00C925E3">
              <w:rPr>
                <w:sz w:val="24"/>
                <w:szCs w:val="24"/>
              </w:rPr>
              <w:t>3</w:t>
            </w:r>
          </w:p>
        </w:tc>
        <w:tc>
          <w:tcPr>
            <w:tcW w:w="648"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34.06</w:t>
            </w:r>
          </w:p>
        </w:tc>
        <w:tc>
          <w:tcPr>
            <w:tcW w:w="1111"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vertAlign w:val="superscript"/>
              </w:rPr>
            </w:pPr>
            <w:r w:rsidRPr="00C925E3">
              <w:rPr>
                <w:sz w:val="24"/>
                <w:szCs w:val="24"/>
              </w:rPr>
              <w:t>1.668 x 10</w:t>
            </w:r>
            <w:r w:rsidRPr="00C925E3">
              <w:rPr>
                <w:sz w:val="24"/>
                <w:szCs w:val="24"/>
                <w:vertAlign w:val="superscript"/>
              </w:rPr>
              <w:t>-4</w:t>
            </w:r>
          </w:p>
        </w:tc>
        <w:tc>
          <w:tcPr>
            <w:tcW w:w="1018"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1.294</w:t>
            </w:r>
          </w:p>
        </w:tc>
        <w:tc>
          <w:tcPr>
            <w:tcW w:w="926"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vertAlign w:val="superscript"/>
              </w:rPr>
            </w:pPr>
            <w:r w:rsidRPr="00C925E3">
              <w:rPr>
                <w:sz w:val="24"/>
                <w:szCs w:val="24"/>
              </w:rPr>
              <w:t>1.032 x 10</w:t>
            </w:r>
            <w:r w:rsidRPr="00C925E3">
              <w:rPr>
                <w:sz w:val="24"/>
                <w:szCs w:val="24"/>
                <w:vertAlign w:val="superscript"/>
              </w:rPr>
              <w:t>-2</w:t>
            </w:r>
          </w:p>
        </w:tc>
        <w:tc>
          <w:tcPr>
            <w:tcW w:w="741" w:type="pct"/>
          </w:tcPr>
          <w:p w:rsidR="006979D9" w:rsidRPr="00C925E3" w:rsidRDefault="006979D9" w:rsidP="006979D9">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25E3">
              <w:rPr>
                <w:sz w:val="24"/>
                <w:szCs w:val="24"/>
              </w:rPr>
              <w:t>0.1434</w:t>
            </w:r>
          </w:p>
        </w:tc>
      </w:tr>
      <w:tr w:rsidR="006979D9" w:rsidRPr="00C925E3" w:rsidTr="00EC2D68">
        <w:tc>
          <w:tcPr>
            <w:cnfStyle w:val="001000000000" w:firstRow="0" w:lastRow="0" w:firstColumn="1" w:lastColumn="0" w:oddVBand="0" w:evenVBand="0" w:oddHBand="0" w:evenHBand="0" w:firstRowFirstColumn="0" w:firstRowLastColumn="0" w:lastRowFirstColumn="0" w:lastRowLastColumn="0"/>
            <w:tcW w:w="556" w:type="pct"/>
          </w:tcPr>
          <w:p w:rsidR="006979D9" w:rsidRPr="00C925E3" w:rsidRDefault="006979D9" w:rsidP="006979D9">
            <w:pPr>
              <w:jc w:val="center"/>
              <w:rPr>
                <w:sz w:val="24"/>
                <w:szCs w:val="24"/>
              </w:rPr>
            </w:pPr>
            <w:r w:rsidRPr="00C925E3">
              <w:rPr>
                <w:sz w:val="24"/>
                <w:szCs w:val="24"/>
              </w:rPr>
              <w:t>4</w:t>
            </w:r>
          </w:p>
        </w:tc>
        <w:tc>
          <w:tcPr>
            <w:tcW w:w="648"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28.20</w:t>
            </w:r>
          </w:p>
        </w:tc>
        <w:tc>
          <w:tcPr>
            <w:tcW w:w="1111"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C925E3">
              <w:rPr>
                <w:sz w:val="24"/>
                <w:szCs w:val="24"/>
              </w:rPr>
              <w:t>2.144 x 10</w:t>
            </w:r>
            <w:r w:rsidRPr="00C925E3">
              <w:rPr>
                <w:sz w:val="24"/>
                <w:szCs w:val="24"/>
                <w:vertAlign w:val="superscript"/>
              </w:rPr>
              <w:t>-4</w:t>
            </w:r>
          </w:p>
        </w:tc>
        <w:tc>
          <w:tcPr>
            <w:tcW w:w="1018"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1.608</w:t>
            </w:r>
          </w:p>
        </w:tc>
        <w:tc>
          <w:tcPr>
            <w:tcW w:w="926"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C925E3">
              <w:rPr>
                <w:sz w:val="24"/>
                <w:szCs w:val="24"/>
              </w:rPr>
              <w:t>1.047 x 10</w:t>
            </w:r>
            <w:r w:rsidRPr="00C925E3">
              <w:rPr>
                <w:sz w:val="24"/>
                <w:szCs w:val="24"/>
                <w:vertAlign w:val="superscript"/>
              </w:rPr>
              <w:t>-2</w:t>
            </w:r>
          </w:p>
        </w:tc>
        <w:tc>
          <w:tcPr>
            <w:tcW w:w="741" w:type="pct"/>
          </w:tcPr>
          <w:p w:rsidR="006979D9" w:rsidRPr="00C925E3" w:rsidRDefault="006979D9" w:rsidP="006979D9">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25E3">
              <w:rPr>
                <w:sz w:val="24"/>
                <w:szCs w:val="24"/>
              </w:rPr>
              <w:t>0.1483</w:t>
            </w:r>
          </w:p>
        </w:tc>
      </w:tr>
    </w:tbl>
    <w:p w:rsidR="006979D9" w:rsidRPr="00C925E3" w:rsidRDefault="006979D9" w:rsidP="006979D9">
      <w:pPr>
        <w:tabs>
          <w:tab w:val="left" w:pos="567"/>
        </w:tabs>
        <w:spacing w:line="360" w:lineRule="auto"/>
        <w:jc w:val="both"/>
        <w:rPr>
          <w:sz w:val="24"/>
          <w:szCs w:val="24"/>
        </w:rPr>
      </w:pPr>
    </w:p>
    <w:p w:rsidR="006979D9" w:rsidRPr="00C925E3" w:rsidRDefault="006979D9" w:rsidP="006979D9">
      <w:pPr>
        <w:tabs>
          <w:tab w:val="left" w:pos="567"/>
        </w:tabs>
        <w:spacing w:line="360" w:lineRule="auto"/>
        <w:jc w:val="both"/>
        <w:rPr>
          <w:sz w:val="24"/>
          <w:szCs w:val="24"/>
        </w:rPr>
      </w:pPr>
    </w:p>
    <w:p w:rsidR="00354BFD" w:rsidRDefault="006979D9" w:rsidP="00354BFD">
      <w:pPr>
        <w:tabs>
          <w:tab w:val="left" w:pos="567"/>
        </w:tabs>
        <w:spacing w:line="360" w:lineRule="auto"/>
        <w:jc w:val="both"/>
        <w:rPr>
          <w:sz w:val="24"/>
          <w:szCs w:val="24"/>
        </w:rPr>
      </w:pPr>
      <w:r w:rsidRPr="00C925E3">
        <w:rPr>
          <w:sz w:val="24"/>
          <w:szCs w:val="24"/>
        </w:rPr>
        <w:t>Whereas for minimum buckle lengt</w:t>
      </w:r>
      <w:r w:rsidR="00354BFD">
        <w:rPr>
          <w:sz w:val="24"/>
          <w:szCs w:val="24"/>
        </w:rPr>
        <w:t>h is determine by the equation:</w:t>
      </w:r>
    </w:p>
    <w:p w:rsidR="00354BFD" w:rsidRDefault="00354BFD" w:rsidP="00354BFD">
      <w:pPr>
        <w:tabs>
          <w:tab w:val="left" w:pos="567"/>
        </w:tabs>
        <w:spacing w:line="360" w:lineRule="auto"/>
        <w:jc w:val="both"/>
        <w:rPr>
          <w:sz w:val="24"/>
          <w:szCs w:val="24"/>
        </w:rPr>
      </w:pPr>
    </w:p>
    <w:p w:rsidR="006979D9" w:rsidRPr="00C925E3" w:rsidRDefault="006979D9" w:rsidP="00354BFD">
      <w:pPr>
        <w:tabs>
          <w:tab w:val="left" w:pos="567"/>
        </w:tabs>
        <w:spacing w:line="360" w:lineRule="auto"/>
        <w:jc w:val="both"/>
        <w:rPr>
          <w:sz w:val="24"/>
          <w:szCs w:val="24"/>
        </w:rPr>
      </w:pPr>
      <m:oMath>
        <m:r>
          <w:rPr>
            <w:rFonts w:ascii="Cambria Math" w:hAnsi="Cambria Math"/>
            <w:sz w:val="24"/>
            <w:szCs w:val="24"/>
            <w:lang w:val="en-MY"/>
          </w:rPr>
          <m:t>L=</m:t>
        </m:r>
        <m:sSup>
          <m:sSupPr>
            <m:ctrlPr>
              <w:rPr>
                <w:rFonts w:ascii="Cambria Math" w:hAnsi="Cambria Math"/>
                <w:i/>
                <w:sz w:val="24"/>
                <w:szCs w:val="24"/>
                <w:lang w:val="en-MY"/>
              </w:rPr>
            </m:ctrlPr>
          </m:sSupPr>
          <m:e>
            <m:d>
              <m:dPr>
                <m:begChr m:val="["/>
                <m:endChr m:val="]"/>
                <m:ctrlPr>
                  <w:rPr>
                    <w:rFonts w:ascii="Cambria Math" w:hAnsi="Cambria Math"/>
                    <w:i/>
                    <w:sz w:val="24"/>
                    <w:szCs w:val="24"/>
                    <w:lang w:val="en-MY"/>
                  </w:rPr>
                </m:ctrlPr>
              </m:dPr>
              <m:e>
                <m:f>
                  <m:fPr>
                    <m:ctrlPr>
                      <w:rPr>
                        <w:rFonts w:ascii="Cambria Math" w:hAnsi="Cambria Math"/>
                        <w:i/>
                        <w:sz w:val="24"/>
                        <w:szCs w:val="24"/>
                        <w:lang w:val="en-MY"/>
                      </w:rPr>
                    </m:ctrlPr>
                  </m:fPr>
                  <m:num>
                    <m:r>
                      <w:rPr>
                        <w:rFonts w:ascii="Cambria Math" w:hAnsi="Cambria Math"/>
                        <w:sz w:val="24"/>
                        <w:szCs w:val="24"/>
                        <w:lang w:val="en-MY"/>
                      </w:rPr>
                      <m:t>1.6856×</m:t>
                    </m:r>
                    <m:sSup>
                      <m:sSupPr>
                        <m:ctrlPr>
                          <w:rPr>
                            <w:rFonts w:ascii="Cambria Math" w:hAnsi="Cambria Math"/>
                            <w:i/>
                            <w:sz w:val="24"/>
                            <w:szCs w:val="24"/>
                            <w:lang w:val="en-MY"/>
                          </w:rPr>
                        </m:ctrlPr>
                      </m:sSupPr>
                      <m:e>
                        <m:r>
                          <w:rPr>
                            <w:rFonts w:ascii="Cambria Math" w:hAnsi="Cambria Math"/>
                            <w:sz w:val="24"/>
                            <w:szCs w:val="24"/>
                            <w:lang w:val="en-MY"/>
                          </w:rPr>
                          <m:t>10</m:t>
                        </m:r>
                      </m:e>
                      <m:sup>
                        <m:r>
                          <w:rPr>
                            <w:rFonts w:ascii="Cambria Math" w:hAnsi="Cambria Math"/>
                            <w:sz w:val="24"/>
                            <w:szCs w:val="24"/>
                            <w:lang w:val="en-MY"/>
                          </w:rPr>
                          <m:t>6</m:t>
                        </m:r>
                      </m:sup>
                    </m:sSup>
                    <m:sSup>
                      <m:sSupPr>
                        <m:ctrlPr>
                          <w:rPr>
                            <w:rFonts w:ascii="Cambria Math" w:hAnsi="Cambria Math"/>
                            <w:i/>
                            <w:sz w:val="24"/>
                            <w:szCs w:val="24"/>
                            <w:lang w:val="en-MY"/>
                          </w:rPr>
                        </m:ctrlPr>
                      </m:sSupPr>
                      <m:e>
                        <m:d>
                          <m:dPr>
                            <m:ctrlPr>
                              <w:rPr>
                                <w:rFonts w:ascii="Cambria Math" w:hAnsi="Cambria Math"/>
                                <w:i/>
                                <w:sz w:val="24"/>
                                <w:szCs w:val="24"/>
                                <w:lang w:val="en-MY"/>
                              </w:rPr>
                            </m:ctrlPr>
                          </m:dPr>
                          <m:e>
                            <m:r>
                              <w:rPr>
                                <w:rFonts w:ascii="Cambria Math" w:hAnsi="Cambria Math"/>
                                <w:sz w:val="24"/>
                                <w:szCs w:val="24"/>
                                <w:lang w:val="en-MY"/>
                              </w:rPr>
                              <m:t>EI</m:t>
                            </m:r>
                          </m:e>
                        </m:d>
                      </m:e>
                      <m:sup>
                        <m:r>
                          <w:rPr>
                            <w:rFonts w:ascii="Cambria Math" w:hAnsi="Cambria Math"/>
                            <w:sz w:val="24"/>
                            <w:szCs w:val="24"/>
                            <w:lang w:val="en-MY"/>
                          </w:rPr>
                          <m:t>3</m:t>
                        </m:r>
                      </m:sup>
                    </m:sSup>
                  </m:num>
                  <m:den>
                    <m:sSup>
                      <m:sSupPr>
                        <m:ctrlPr>
                          <w:rPr>
                            <w:rFonts w:ascii="Cambria Math" w:hAnsi="Cambria Math"/>
                            <w:i/>
                            <w:sz w:val="24"/>
                            <w:szCs w:val="24"/>
                            <w:lang w:val="en-MY"/>
                          </w:rPr>
                        </m:ctrlPr>
                      </m:sSupPr>
                      <m:e>
                        <m:r>
                          <w:rPr>
                            <w:rFonts w:ascii="Cambria Math" w:hAnsi="Cambria Math"/>
                            <w:sz w:val="24"/>
                            <w:szCs w:val="24"/>
                            <w:lang w:val="en-MY"/>
                          </w:rPr>
                          <m:t>w</m:t>
                        </m:r>
                      </m:e>
                      <m:sup>
                        <m:r>
                          <w:rPr>
                            <w:rFonts w:ascii="Cambria Math" w:hAnsi="Cambria Math"/>
                            <w:sz w:val="24"/>
                            <w:szCs w:val="24"/>
                            <w:lang w:val="en-MY"/>
                          </w:rPr>
                          <m:t>2</m:t>
                        </m:r>
                      </m:sup>
                    </m:sSup>
                    <m:r>
                      <w:rPr>
                        <w:rFonts w:ascii="Cambria Math" w:hAnsi="Cambria Math"/>
                        <w:sz w:val="24"/>
                        <w:szCs w:val="24"/>
                        <w:lang w:val="en-MY"/>
                      </w:rPr>
                      <m:t>AE</m:t>
                    </m:r>
                  </m:den>
                </m:f>
              </m:e>
            </m:d>
          </m:e>
          <m:sup>
            <m:r>
              <w:rPr>
                <w:rFonts w:ascii="Cambria Math" w:hAnsi="Cambria Math"/>
                <w:sz w:val="24"/>
                <w:szCs w:val="24"/>
                <w:lang w:val="en-MY"/>
              </w:rPr>
              <m:t>0.125</m:t>
            </m:r>
          </m:sup>
        </m:sSup>
      </m:oMath>
      <w:r w:rsidRPr="00C925E3">
        <w:rPr>
          <w:sz w:val="24"/>
          <w:szCs w:val="24"/>
          <w:lang w:val="en-MY"/>
        </w:rPr>
        <w:t xml:space="preserve">                                      </w:t>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r>
      <w:r w:rsidR="00354BFD">
        <w:rPr>
          <w:sz w:val="24"/>
          <w:szCs w:val="24"/>
          <w:lang w:val="en-MY"/>
        </w:rPr>
        <w:tab/>
        <w:t xml:space="preserve">  </w:t>
      </w:r>
      <w:r w:rsidRPr="00C925E3">
        <w:rPr>
          <w:sz w:val="24"/>
          <w:szCs w:val="24"/>
          <w:lang w:val="en-MY"/>
        </w:rPr>
        <w:t>(</w:t>
      </w:r>
      <w:r w:rsidR="00354BFD">
        <w:rPr>
          <w:sz w:val="24"/>
          <w:szCs w:val="24"/>
          <w:lang w:val="en-MY"/>
        </w:rPr>
        <w:t>3</w:t>
      </w:r>
      <w:r w:rsidRPr="00C925E3">
        <w:rPr>
          <w:sz w:val="24"/>
          <w:szCs w:val="24"/>
          <w:lang w:val="en-MY"/>
        </w:rPr>
        <w:t>.</w:t>
      </w:r>
      <w:r w:rsidR="00ED3C62">
        <w:rPr>
          <w:sz w:val="24"/>
          <w:szCs w:val="24"/>
          <w:lang w:val="en-MY"/>
        </w:rPr>
        <w:t>71</w:t>
      </w:r>
      <w:r w:rsidRPr="00C925E3">
        <w:rPr>
          <w:sz w:val="24"/>
          <w:szCs w:val="24"/>
          <w:lang w:val="en-MY"/>
        </w:rPr>
        <w:t>)</w:t>
      </w:r>
    </w:p>
    <w:p w:rsidR="006979D9" w:rsidRPr="00C925E3" w:rsidRDefault="006979D9" w:rsidP="006979D9">
      <w:pPr>
        <w:tabs>
          <w:tab w:val="left" w:pos="567"/>
        </w:tabs>
        <w:spacing w:line="360" w:lineRule="auto"/>
        <w:jc w:val="both"/>
        <w:rPr>
          <w:sz w:val="24"/>
          <w:szCs w:val="24"/>
        </w:rPr>
      </w:pPr>
    </w:p>
    <w:p w:rsidR="006979D9" w:rsidRPr="00C925E3" w:rsidRDefault="006979D9" w:rsidP="00455A68">
      <w:pPr>
        <w:autoSpaceDE w:val="0"/>
        <w:autoSpaceDN w:val="0"/>
        <w:adjustRightInd w:val="0"/>
        <w:spacing w:line="360" w:lineRule="auto"/>
        <w:ind w:firstLine="567"/>
        <w:jc w:val="both"/>
        <w:rPr>
          <w:sz w:val="24"/>
          <w:szCs w:val="24"/>
        </w:rPr>
      </w:pPr>
      <w:r w:rsidRPr="00C925E3">
        <w:rPr>
          <w:sz w:val="24"/>
          <w:szCs w:val="24"/>
        </w:rPr>
        <w:t>The frictional resistance from the interaction between the pipe and soil and the flexibility of the pipe end will restrain the expansion along the pipeline. Under restrained condition, a compressive axial force will arise on the pipeline. The magnitude of the compressive axial force depends on the extent of the constraint applied to oppose the expansion. To release the compressive axial force, the pipe will deform into a new shape and obtain a new equilibrium state by seeking a large deflection. This structural response of the pipeline is called buckling and the amount of load to initiate buckling is the critical buckling load. A buckle of originally straight pipeline is similar to the bending deformation occurring in the elastic (Euler) buckling of a column which is loaded axially.</w:t>
      </w:r>
    </w:p>
    <w:p w:rsidR="006979D9" w:rsidRPr="00C925E3" w:rsidRDefault="006979D9" w:rsidP="00ED3C62">
      <w:pPr>
        <w:autoSpaceDE w:val="0"/>
        <w:autoSpaceDN w:val="0"/>
        <w:adjustRightInd w:val="0"/>
        <w:spacing w:line="360" w:lineRule="auto"/>
        <w:ind w:firstLine="284"/>
        <w:jc w:val="both"/>
        <w:rPr>
          <w:sz w:val="24"/>
          <w:szCs w:val="24"/>
        </w:rPr>
      </w:pPr>
      <w:r w:rsidRPr="00C925E3">
        <w:rPr>
          <w:sz w:val="24"/>
          <w:szCs w:val="24"/>
        </w:rPr>
        <w:lastRenderedPageBreak/>
        <w:t>The pipeline response under compression depends on the level of the compression developed under the thermal loading. A high effective axial compressive force can cause the pipeline to buckle laterally or vertically. The lateral buckle mode occurs at a lower axial load than vertical mode.</w:t>
      </w:r>
    </w:p>
    <w:p w:rsidR="006979D9" w:rsidRPr="00C925E3" w:rsidRDefault="006979D9" w:rsidP="00ED3C62">
      <w:pPr>
        <w:spacing w:line="360" w:lineRule="auto"/>
        <w:ind w:firstLine="284"/>
        <w:jc w:val="both"/>
        <w:rPr>
          <w:sz w:val="24"/>
          <w:szCs w:val="24"/>
        </w:rPr>
      </w:pPr>
      <w:r w:rsidRPr="00C925E3">
        <w:rPr>
          <w:sz w:val="24"/>
          <w:szCs w:val="24"/>
        </w:rPr>
        <w:t>For pipeline that is exposed on the seabed, lateral buckling will occur naturally at interval along the pipeline if the effective axial compressive force is sufficient for the pipe to buckle. There are several factors govern the lateral buckle to occur, such as pressure and temperature, pipe weight, pipe-soil interaction (frictional resistance), initial imperfection from the lay process due to vessel motion, wave or current loading, imperfection caused by seabed variations and external interference.</w:t>
      </w:r>
    </w:p>
    <w:p w:rsidR="00CB370B" w:rsidRDefault="006979D9" w:rsidP="00ED3C62">
      <w:pPr>
        <w:spacing w:line="360" w:lineRule="auto"/>
        <w:ind w:firstLine="284"/>
        <w:jc w:val="both"/>
        <w:rPr>
          <w:sz w:val="24"/>
          <w:szCs w:val="24"/>
        </w:rPr>
      </w:pPr>
      <w:r w:rsidRPr="00C925E3">
        <w:rPr>
          <w:sz w:val="24"/>
          <w:szCs w:val="24"/>
        </w:rPr>
        <w:t>Generally, the design of subsea pipeline has requirements to determine the allowable wall thickness of pipeline according to applicable codes, the physical characteristics of the pipe material and the design pressure. After all of requirements have been fulfilled to select the subsea pipeline wall thickness, one of concern should be taken into consideration in the design of subsea pipeline namely pipeline buckling. The buckling is inevitable in the pipeline due to internal loads. Therefore, the necessity to obtain a secure supply of petroleum and gas has been studied to mitigate the buckle. The mitigation method that used in this study is buckle initiation site. Buckle initiation is design according to Hobbs Method in order</w:t>
      </w:r>
      <w:r w:rsidR="00941DA0">
        <w:rPr>
          <w:sz w:val="24"/>
          <w:szCs w:val="24"/>
        </w:rPr>
        <w:t xml:space="preserve"> to obtain elastic deformation.</w:t>
      </w:r>
    </w:p>
    <w:p w:rsidR="00D15D03" w:rsidRPr="00941DA0" w:rsidRDefault="00D15D03" w:rsidP="00D15D03">
      <w:pPr>
        <w:spacing w:line="360" w:lineRule="auto"/>
        <w:jc w:val="both"/>
        <w:rPr>
          <w:sz w:val="24"/>
          <w:szCs w:val="24"/>
        </w:rPr>
      </w:pPr>
    </w:p>
    <w:p w:rsidR="00321268" w:rsidRPr="00791CBD" w:rsidRDefault="00321268" w:rsidP="00321268">
      <w:pPr>
        <w:pStyle w:val="Heading2"/>
        <w:spacing w:line="360" w:lineRule="auto"/>
        <w:ind w:left="0" w:firstLine="0"/>
      </w:pPr>
      <w:bookmarkStart w:id="51" w:name="_Toc519667116"/>
      <w:r>
        <w:t>3</w:t>
      </w:r>
      <w:r w:rsidRPr="003E127E">
        <w:t>.</w:t>
      </w:r>
      <w:r w:rsidR="001E2064">
        <w:t xml:space="preserve">8. </w:t>
      </w:r>
      <w:r w:rsidR="00727DB4">
        <w:t xml:space="preserve">Free </w:t>
      </w:r>
      <w:r>
        <w:t>Span of Pipeline</w:t>
      </w:r>
      <w:bookmarkEnd w:id="51"/>
    </w:p>
    <w:p w:rsidR="0053277A" w:rsidRDefault="00727DB4" w:rsidP="00727DB4">
      <w:pPr>
        <w:spacing w:line="360" w:lineRule="auto"/>
        <w:jc w:val="both"/>
        <w:rPr>
          <w:noProof/>
          <w:sz w:val="24"/>
          <w:szCs w:val="24"/>
          <w:lang w:val="en-MY" w:eastAsia="ja-JP"/>
        </w:rPr>
      </w:pPr>
      <w:r>
        <w:rPr>
          <w:sz w:val="24"/>
          <w:szCs w:val="24"/>
        </w:rPr>
        <w:t xml:space="preserve">Proper </w:t>
      </w:r>
      <w:r w:rsidRPr="0053277A">
        <w:rPr>
          <w:sz w:val="24"/>
          <w:szCs w:val="24"/>
        </w:rPr>
        <w:t xml:space="preserve">care </w:t>
      </w:r>
      <w:r>
        <w:rPr>
          <w:sz w:val="24"/>
          <w:szCs w:val="24"/>
        </w:rPr>
        <w:t xml:space="preserve">should be </w:t>
      </w:r>
      <w:r w:rsidRPr="0053277A">
        <w:rPr>
          <w:sz w:val="24"/>
          <w:szCs w:val="24"/>
        </w:rPr>
        <w:t xml:space="preserve">taken to ensure </w:t>
      </w:r>
      <w:r>
        <w:rPr>
          <w:sz w:val="24"/>
          <w:szCs w:val="24"/>
        </w:rPr>
        <w:t xml:space="preserve">the subsea installed pipeline is </w:t>
      </w:r>
      <w:r w:rsidRPr="0053277A">
        <w:rPr>
          <w:sz w:val="24"/>
          <w:szCs w:val="24"/>
        </w:rPr>
        <w:t xml:space="preserve">as safe as possible to other seabed users. </w:t>
      </w:r>
      <w:r>
        <w:rPr>
          <w:sz w:val="24"/>
          <w:szCs w:val="24"/>
        </w:rPr>
        <w:t xml:space="preserve"> </w:t>
      </w:r>
      <w:r w:rsidRPr="00727DB4">
        <w:rPr>
          <w:sz w:val="24"/>
          <w:szCs w:val="24"/>
        </w:rPr>
        <w:t>Th</w:t>
      </w:r>
      <w:r>
        <w:rPr>
          <w:sz w:val="24"/>
          <w:szCs w:val="24"/>
        </w:rPr>
        <w:t xml:space="preserve">e pipeline </w:t>
      </w:r>
      <w:r w:rsidRPr="00727DB4">
        <w:rPr>
          <w:sz w:val="24"/>
          <w:szCs w:val="24"/>
        </w:rPr>
        <w:t>is</w:t>
      </w:r>
      <w:r>
        <w:rPr>
          <w:sz w:val="24"/>
          <w:szCs w:val="24"/>
        </w:rPr>
        <w:t xml:space="preserve"> </w:t>
      </w:r>
      <w:r w:rsidRPr="00727DB4">
        <w:rPr>
          <w:sz w:val="24"/>
          <w:szCs w:val="24"/>
        </w:rPr>
        <w:t>laid on seabed by various</w:t>
      </w:r>
      <w:r>
        <w:rPr>
          <w:sz w:val="24"/>
          <w:szCs w:val="24"/>
        </w:rPr>
        <w:t xml:space="preserve"> </w:t>
      </w:r>
      <w:r w:rsidRPr="00727DB4">
        <w:rPr>
          <w:sz w:val="24"/>
          <w:szCs w:val="24"/>
        </w:rPr>
        <w:t xml:space="preserve">methods </w:t>
      </w:r>
      <w:r>
        <w:rPr>
          <w:sz w:val="24"/>
          <w:szCs w:val="24"/>
        </w:rPr>
        <w:t xml:space="preserve">such as </w:t>
      </w:r>
      <w:r w:rsidRPr="00727DB4">
        <w:rPr>
          <w:sz w:val="24"/>
          <w:szCs w:val="24"/>
        </w:rPr>
        <w:t xml:space="preserve">trench </w:t>
      </w:r>
      <w:r>
        <w:rPr>
          <w:sz w:val="24"/>
          <w:szCs w:val="24"/>
        </w:rPr>
        <w:t xml:space="preserve">or </w:t>
      </w:r>
      <w:r w:rsidRPr="00727DB4">
        <w:rPr>
          <w:sz w:val="24"/>
          <w:szCs w:val="24"/>
        </w:rPr>
        <w:t>buried</w:t>
      </w:r>
      <w:r>
        <w:rPr>
          <w:sz w:val="24"/>
          <w:szCs w:val="24"/>
        </w:rPr>
        <w:t xml:space="preserve"> </w:t>
      </w:r>
      <w:r w:rsidRPr="00727DB4">
        <w:rPr>
          <w:sz w:val="24"/>
          <w:szCs w:val="24"/>
        </w:rPr>
        <w:t>method</w:t>
      </w:r>
      <w:r>
        <w:rPr>
          <w:sz w:val="24"/>
          <w:szCs w:val="24"/>
        </w:rPr>
        <w:t xml:space="preserve"> and </w:t>
      </w:r>
      <w:r w:rsidRPr="00727DB4">
        <w:rPr>
          <w:sz w:val="24"/>
          <w:szCs w:val="24"/>
        </w:rPr>
        <w:t xml:space="preserve">uneven seabed </w:t>
      </w:r>
      <w:r>
        <w:rPr>
          <w:sz w:val="24"/>
          <w:szCs w:val="24"/>
        </w:rPr>
        <w:t xml:space="preserve">or </w:t>
      </w:r>
      <w:r w:rsidRPr="00727DB4">
        <w:rPr>
          <w:sz w:val="24"/>
          <w:szCs w:val="24"/>
        </w:rPr>
        <w:t>unburied</w:t>
      </w:r>
      <w:r>
        <w:rPr>
          <w:sz w:val="24"/>
          <w:szCs w:val="24"/>
        </w:rPr>
        <w:t xml:space="preserve"> </w:t>
      </w:r>
      <w:r w:rsidRPr="00727DB4">
        <w:rPr>
          <w:sz w:val="24"/>
          <w:szCs w:val="24"/>
        </w:rPr>
        <w:t>method. Construction of unburied pipeline</w:t>
      </w:r>
      <w:r>
        <w:rPr>
          <w:sz w:val="24"/>
          <w:szCs w:val="24"/>
        </w:rPr>
        <w:t xml:space="preserve"> </w:t>
      </w:r>
      <w:r w:rsidRPr="00727DB4">
        <w:rPr>
          <w:sz w:val="24"/>
          <w:szCs w:val="24"/>
        </w:rPr>
        <w:t>is the most common method for its rapid and</w:t>
      </w:r>
      <w:r>
        <w:rPr>
          <w:sz w:val="24"/>
          <w:szCs w:val="24"/>
        </w:rPr>
        <w:t xml:space="preserve"> </w:t>
      </w:r>
      <w:r w:rsidRPr="00727DB4">
        <w:rPr>
          <w:sz w:val="24"/>
          <w:szCs w:val="24"/>
        </w:rPr>
        <w:t>economic performance.</w:t>
      </w:r>
      <w:r>
        <w:rPr>
          <w:sz w:val="24"/>
          <w:szCs w:val="24"/>
        </w:rPr>
        <w:t xml:space="preserve"> The unburied pipelines </w:t>
      </w:r>
      <w:r w:rsidRPr="00727DB4">
        <w:rPr>
          <w:sz w:val="24"/>
          <w:szCs w:val="24"/>
        </w:rPr>
        <w:t>are subjected to</w:t>
      </w:r>
      <w:r>
        <w:rPr>
          <w:sz w:val="24"/>
          <w:szCs w:val="24"/>
        </w:rPr>
        <w:t xml:space="preserve"> </w:t>
      </w:r>
      <w:r w:rsidRPr="00727DB4">
        <w:rPr>
          <w:sz w:val="24"/>
          <w:szCs w:val="24"/>
        </w:rPr>
        <w:t>various lengths of free spanning throughout</w:t>
      </w:r>
      <w:r>
        <w:rPr>
          <w:sz w:val="24"/>
          <w:szCs w:val="24"/>
        </w:rPr>
        <w:t xml:space="preserve"> </w:t>
      </w:r>
      <w:r w:rsidRPr="00727DB4">
        <w:rPr>
          <w:sz w:val="24"/>
          <w:szCs w:val="24"/>
        </w:rPr>
        <w:t>the route during its life time, which may</w:t>
      </w:r>
      <w:r>
        <w:rPr>
          <w:sz w:val="24"/>
          <w:szCs w:val="24"/>
        </w:rPr>
        <w:t xml:space="preserve"> </w:t>
      </w:r>
      <w:r w:rsidRPr="00727DB4">
        <w:rPr>
          <w:sz w:val="24"/>
          <w:szCs w:val="24"/>
        </w:rPr>
        <w:t>threaten the pipelines safety.</w:t>
      </w:r>
      <w:r>
        <w:rPr>
          <w:sz w:val="24"/>
          <w:szCs w:val="24"/>
        </w:rPr>
        <w:t xml:space="preserve"> F</w:t>
      </w:r>
      <w:r w:rsidRPr="00727DB4">
        <w:rPr>
          <w:sz w:val="24"/>
          <w:szCs w:val="24"/>
        </w:rPr>
        <w:t>ree spanning</w:t>
      </w:r>
      <w:r>
        <w:rPr>
          <w:sz w:val="24"/>
          <w:szCs w:val="24"/>
        </w:rPr>
        <w:t xml:space="preserve"> </w:t>
      </w:r>
      <w:r w:rsidRPr="00727DB4">
        <w:rPr>
          <w:sz w:val="24"/>
          <w:szCs w:val="24"/>
        </w:rPr>
        <w:t>in offshore pipelines mainly occurs as a</w:t>
      </w:r>
      <w:r>
        <w:rPr>
          <w:sz w:val="24"/>
          <w:szCs w:val="24"/>
        </w:rPr>
        <w:t xml:space="preserve"> </w:t>
      </w:r>
      <w:r w:rsidRPr="00727DB4">
        <w:rPr>
          <w:sz w:val="24"/>
          <w:szCs w:val="24"/>
        </w:rPr>
        <w:t>consequence of uneven seabed and local</w:t>
      </w:r>
      <w:r>
        <w:rPr>
          <w:sz w:val="24"/>
          <w:szCs w:val="24"/>
        </w:rPr>
        <w:t xml:space="preserve"> </w:t>
      </w:r>
      <w:r w:rsidRPr="00727DB4">
        <w:rPr>
          <w:sz w:val="24"/>
          <w:szCs w:val="24"/>
        </w:rPr>
        <w:t>scouring due to flow turbulence and</w:t>
      </w:r>
      <w:r>
        <w:rPr>
          <w:sz w:val="24"/>
          <w:szCs w:val="24"/>
        </w:rPr>
        <w:t xml:space="preserve"> </w:t>
      </w:r>
      <w:r w:rsidRPr="00727DB4">
        <w:rPr>
          <w:sz w:val="24"/>
          <w:szCs w:val="24"/>
        </w:rPr>
        <w:t>instability; hence, with no doubt, free</w:t>
      </w:r>
      <w:r>
        <w:rPr>
          <w:sz w:val="24"/>
          <w:szCs w:val="24"/>
        </w:rPr>
        <w:t xml:space="preserve"> </w:t>
      </w:r>
      <w:r w:rsidRPr="00727DB4">
        <w:rPr>
          <w:sz w:val="24"/>
          <w:szCs w:val="24"/>
        </w:rPr>
        <w:t>spanning occurrences for unburied pipelines</w:t>
      </w:r>
      <w:r>
        <w:rPr>
          <w:sz w:val="24"/>
          <w:szCs w:val="24"/>
        </w:rPr>
        <w:t xml:space="preserve"> </w:t>
      </w:r>
      <w:r w:rsidRPr="00727DB4">
        <w:rPr>
          <w:sz w:val="24"/>
          <w:szCs w:val="24"/>
        </w:rPr>
        <w:t>are completely inevitable</w:t>
      </w:r>
      <w:r w:rsidR="00477A0E" w:rsidRPr="00477A0E">
        <w:rPr>
          <w:sz w:val="24"/>
          <w:szCs w:val="24"/>
        </w:rPr>
        <w:t xml:space="preserve"> </w:t>
      </w:r>
      <w:r w:rsidR="00477A0E">
        <w:rPr>
          <w:sz w:val="24"/>
          <w:szCs w:val="24"/>
        </w:rPr>
        <w:t>as shown Figure 3-8</w:t>
      </w:r>
      <w:r>
        <w:rPr>
          <w:sz w:val="24"/>
          <w:szCs w:val="24"/>
        </w:rPr>
        <w:t xml:space="preserve">.  </w:t>
      </w:r>
      <w:r w:rsidR="00477A0E">
        <w:rPr>
          <w:sz w:val="24"/>
          <w:szCs w:val="24"/>
        </w:rPr>
        <w:t xml:space="preserve">Free spans also may occur </w:t>
      </w:r>
      <w:r w:rsidR="0053277A" w:rsidRPr="0053277A">
        <w:rPr>
          <w:sz w:val="24"/>
          <w:szCs w:val="24"/>
        </w:rPr>
        <w:t>due to tidal currents or scouring. A free span on a pipeline is where the seabed sediments have been eroded or scoured away and the pipeline is no longer supported on the seabed</w:t>
      </w:r>
      <w:r w:rsidR="0053277A">
        <w:rPr>
          <w:sz w:val="24"/>
          <w:szCs w:val="24"/>
        </w:rPr>
        <w:t>.</w:t>
      </w:r>
      <w:r w:rsidR="000A3ABE" w:rsidRPr="000A3ABE">
        <w:rPr>
          <w:noProof/>
          <w:sz w:val="24"/>
          <w:szCs w:val="24"/>
          <w:lang w:val="en-MY" w:eastAsia="ja-JP"/>
        </w:rPr>
        <w:t xml:space="preserve"> </w:t>
      </w:r>
    </w:p>
    <w:p w:rsidR="0053277A" w:rsidRDefault="0053277A" w:rsidP="00321268">
      <w:pPr>
        <w:spacing w:line="360" w:lineRule="auto"/>
        <w:jc w:val="both"/>
        <w:rPr>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tblGrid>
      <w:tr w:rsidR="0053277A" w:rsidTr="0053277A">
        <w:trPr>
          <w:jc w:val="center"/>
        </w:trPr>
        <w:tc>
          <w:tcPr>
            <w:tcW w:w="0" w:type="auto"/>
          </w:tcPr>
          <w:p w:rsidR="0053277A" w:rsidRDefault="00CD3EC9" w:rsidP="00321268">
            <w:pPr>
              <w:spacing w:line="360" w:lineRule="auto"/>
              <w:jc w:val="both"/>
              <w:rPr>
                <w:sz w:val="24"/>
                <w:szCs w:val="24"/>
              </w:rPr>
            </w:pPr>
            <w:r>
              <w:rPr>
                <w:noProof/>
                <w:sz w:val="24"/>
                <w:szCs w:val="24"/>
                <w:lang w:val="en-MY" w:eastAsia="ja-JP"/>
              </w:rPr>
              <w:lastRenderedPageBreak/>
              <mc:AlternateContent>
                <mc:Choice Requires="wpg">
                  <w:drawing>
                    <wp:anchor distT="0" distB="0" distL="114300" distR="114300" simplePos="0" relativeHeight="251769344" behindDoc="0" locked="0" layoutInCell="1" allowOverlap="1">
                      <wp:simplePos x="0" y="0"/>
                      <wp:positionH relativeFrom="column">
                        <wp:posOffset>306393</wp:posOffset>
                      </wp:positionH>
                      <wp:positionV relativeFrom="paragraph">
                        <wp:posOffset>-7680</wp:posOffset>
                      </wp:positionV>
                      <wp:extent cx="2615699" cy="661212"/>
                      <wp:effectExtent l="0" t="0" r="51435" b="24765"/>
                      <wp:wrapNone/>
                      <wp:docPr id="196" name="Group 196"/>
                      <wp:cNvGraphicFramePr/>
                      <a:graphic xmlns:a="http://schemas.openxmlformats.org/drawingml/2006/main">
                        <a:graphicData uri="http://schemas.microsoft.com/office/word/2010/wordprocessingGroup">
                          <wpg:wgp>
                            <wpg:cNvGrpSpPr/>
                            <wpg:grpSpPr>
                              <a:xfrm>
                                <a:off x="0" y="0"/>
                                <a:ext cx="2615699" cy="661212"/>
                                <a:chOff x="0" y="0"/>
                                <a:chExt cx="2615699" cy="661212"/>
                              </a:xfrm>
                            </wpg:grpSpPr>
                            <wps:wsp>
                              <wps:cNvPr id="206" name="Straight Connector 206"/>
                              <wps:cNvCnPr/>
                              <wps:spPr>
                                <a:xfrm>
                                  <a:off x="612476" y="215660"/>
                                  <a:ext cx="2003223" cy="0"/>
                                </a:xfrm>
                                <a:prstGeom prst="line">
                                  <a:avLst/>
                                </a:prstGeom>
                                <a:ln>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7" name="Text Box 207"/>
                              <wps:cNvSpPr txBox="1"/>
                              <wps:spPr>
                                <a:xfrm>
                                  <a:off x="1138629" y="0"/>
                                  <a:ext cx="861060" cy="221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53277A" w:rsidRDefault="00F97EFB">
                                    <w:pPr>
                                      <w:rPr>
                                        <w:sz w:val="16"/>
                                        <w:szCs w:val="16"/>
                                        <w:lang w:val="en-MY"/>
                                      </w:rPr>
                                    </w:pPr>
                                    <w:r w:rsidRPr="0053277A">
                                      <w:rPr>
                                        <w:sz w:val="16"/>
                                        <w:szCs w:val="16"/>
                                        <w:lang w:val="en-MY"/>
                                      </w:rPr>
                                      <w:t>Free span length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8" name="Text Box 208"/>
                              <wps:cNvSpPr txBox="1"/>
                              <wps:spPr>
                                <a:xfrm>
                                  <a:off x="0" y="17248"/>
                                  <a:ext cx="768350" cy="221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53277A" w:rsidRDefault="00F97EFB" w:rsidP="000A3ABE">
                                    <w:pPr>
                                      <w:rPr>
                                        <w:sz w:val="16"/>
                                        <w:szCs w:val="16"/>
                                        <w:lang w:val="en-MY"/>
                                      </w:rPr>
                                    </w:pPr>
                                    <w:r>
                                      <w:rPr>
                                        <w:sz w:val="16"/>
                                        <w:szCs w:val="16"/>
                                        <w:lang w:val="en-MY"/>
                                      </w:rPr>
                                      <w:t>S</w:t>
                                    </w:r>
                                    <w:r w:rsidRPr="0053277A">
                                      <w:rPr>
                                        <w:sz w:val="16"/>
                                        <w:szCs w:val="16"/>
                                        <w:lang w:val="en-MY"/>
                                      </w:rPr>
                                      <w:t xml:space="preserve">pan </w:t>
                                    </w:r>
                                    <w:r>
                                      <w:rPr>
                                        <w:sz w:val="16"/>
                                        <w:szCs w:val="16"/>
                                        <w:lang w:val="en-MY"/>
                                      </w:rPr>
                                      <w:t>shoulder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9" name="Straight Connector 209"/>
                              <wps:cNvCnPr/>
                              <wps:spPr>
                                <a:xfrm>
                                  <a:off x="1682151" y="431321"/>
                                  <a:ext cx="0" cy="197485"/>
                                </a:xfrm>
                                <a:prstGeom prst="line">
                                  <a:avLst/>
                                </a:prstGeom>
                                <a:ln>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0" name="Text Box 210"/>
                              <wps:cNvSpPr txBox="1"/>
                              <wps:spPr>
                                <a:xfrm>
                                  <a:off x="1750856" y="439597"/>
                                  <a:ext cx="671830" cy="221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53277A" w:rsidRDefault="00F97EFB" w:rsidP="001E2064">
                                    <w:pPr>
                                      <w:rPr>
                                        <w:sz w:val="16"/>
                                        <w:szCs w:val="16"/>
                                        <w:lang w:val="en-MY"/>
                                      </w:rPr>
                                    </w:pPr>
                                    <w:r>
                                      <w:rPr>
                                        <w:sz w:val="16"/>
                                        <w:szCs w:val="16"/>
                                        <w:lang w:val="en-MY"/>
                                      </w:rPr>
                                      <w:t>S</w:t>
                                    </w:r>
                                    <w:r w:rsidRPr="0053277A">
                                      <w:rPr>
                                        <w:sz w:val="16"/>
                                        <w:szCs w:val="16"/>
                                        <w:lang w:val="en-MY"/>
                                      </w:rPr>
                                      <w:t xml:space="preserve">pan </w:t>
                                    </w:r>
                                    <w:r>
                                      <w:rPr>
                                        <w:sz w:val="16"/>
                                        <w:szCs w:val="16"/>
                                        <w:lang w:val="en-MY"/>
                                      </w:rPr>
                                      <w:t>height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96" o:spid="_x0000_s1178" style="position:absolute;left:0;text-align:left;margin-left:24.15pt;margin-top:-.6pt;width:205.95pt;height:52.05pt;z-index:251769344" coordsize="26156,6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">
                      <v:line id="Straight Connector 206" o:spid="_x0000_s1179" style="position:absolute;visibility:visible;mso-wrap-style:square" from="6124,2156" to="26156,2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4/VsMAAADcAAAADwAAAGRycy9kb3ducmV2LnhtbESPwWrDMBBE74X8g9hAbrWUHEJxrITQ&#10;psWh0JKkH7BYW9vEWhlLceS/rwqFHoeZecMUu2g7MdLgW8calpkCQVw503Kt4evy+vgEwgdkg51j&#10;0jCRh9129lBgbtydTzSeQy0ShH2OGpoQ+lxKXzVk0WeuJ07etxsshiSHWpoB7wluO7lSai0ttpwW&#10;GuzpuaHqer5ZDSVOp/jyKd/ixzse3Hjjo1es9WIe9xsQgWL4D/+1S6NhpdbweyYdAb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P1bDAAAA3AAAAA8AAAAAAAAAAAAA&#10;AAAAoQIAAGRycy9kb3ducmV2LnhtbFBLBQYAAAAABAAEAPkAAACRAwAAAAA=&#10;" strokecolor="#4579b8 [3044]">
                        <v:stroke startarrow="block" endarrow="block"/>
                      </v:line>
                      <v:shape id="Text Box 207" o:spid="_x0000_s1180" type="#_x0000_t202" style="position:absolute;left:11386;width:8610;height:2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rn8YA&#10;AADcAAAADwAAAGRycy9kb3ducmV2LnhtbESPQWsCMRSE70L/Q3iFXkpN6kHLapS20CKltnQt4vGx&#10;ed0sbl6WJOr6741Q8DjMzDfMbNG7VhwoxMazhsehAkFcedNwreF3/fbwBCImZIOtZ9JwogiL+c1g&#10;hoXxR/6hQ5lqkSEcC9RgU+oKKWNlyWEc+o44e38+OExZhlqagMcMd60cKTWWDhvOCxY7erVU7cq9&#10;07CzH/ff6n31shkvT+Frvffb8LnV+u62f56CSNSna/i/vTQaRmoClzP5CMj5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krn8YAAADcAAAADwAAAAAAAAAAAAAAAACYAgAAZHJz&#10;L2Rvd25yZXYueG1sUEsFBgAAAAAEAAQA9QAAAIsDAAAAAA==&#10;" filled="f" stroked="f" strokeweight=".5pt">
                        <v:textbox>
                          <w:txbxContent>
                            <w:p w:rsidR="00F97EFB" w:rsidRPr="0053277A" w:rsidRDefault="00F97EFB">
                              <w:pPr>
                                <w:rPr>
                                  <w:sz w:val="16"/>
                                  <w:szCs w:val="16"/>
                                  <w:lang w:val="en-MY"/>
                                </w:rPr>
                              </w:pPr>
                              <w:r w:rsidRPr="0053277A">
                                <w:rPr>
                                  <w:sz w:val="16"/>
                                  <w:szCs w:val="16"/>
                                  <w:lang w:val="en-MY"/>
                                </w:rPr>
                                <w:t>Free span length</w:t>
                              </w:r>
                            </w:p>
                          </w:txbxContent>
                        </v:textbox>
                      </v:shape>
                      <v:shape id="Text Box 208" o:spid="_x0000_s1181" type="#_x0000_t202" style="position:absolute;top:172;width:7683;height:2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a/7cMA&#10;AADcAAAADwAAAGRycy9kb3ducmV2LnhtbERPy2oCMRTdF/yHcIVuSk10IWVqFBUsUtqKD8TlZXKd&#10;DE5uhiTq+PfNotDl4bwns8414kYh1p41DAcKBHHpTc2VhsN+9foGIiZkg41n0vCgCLNp72mChfF3&#10;3tJtlyqRQzgWqMGm1BZSxtKSwzjwLXHmzj44TBmGSpqA9xzuGjlSaiwd1pwbLLa0tFRedlen4WI/&#10;Xzbq43txHK8f4Wd/9afwddL6ud/N30Ek6tK/+M+9NhpGKq/NZ/IRk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a/7cMAAADcAAAADwAAAAAAAAAAAAAAAACYAgAAZHJzL2Rv&#10;d25yZXYueG1sUEsFBgAAAAAEAAQA9QAAAIgDAAAAAA==&#10;" filled="f" stroked="f" strokeweight=".5pt">
                        <v:textbox>
                          <w:txbxContent>
                            <w:p w:rsidR="00F97EFB" w:rsidRPr="0053277A" w:rsidRDefault="00F97EFB" w:rsidP="000A3ABE">
                              <w:pPr>
                                <w:rPr>
                                  <w:sz w:val="16"/>
                                  <w:szCs w:val="16"/>
                                  <w:lang w:val="en-MY"/>
                                </w:rPr>
                              </w:pPr>
                              <w:r>
                                <w:rPr>
                                  <w:sz w:val="16"/>
                                  <w:szCs w:val="16"/>
                                  <w:lang w:val="en-MY"/>
                                </w:rPr>
                                <w:t>S</w:t>
                              </w:r>
                              <w:r w:rsidRPr="0053277A">
                                <w:rPr>
                                  <w:sz w:val="16"/>
                                  <w:szCs w:val="16"/>
                                  <w:lang w:val="en-MY"/>
                                </w:rPr>
                                <w:t xml:space="preserve">pan </w:t>
                              </w:r>
                              <w:r>
                                <w:rPr>
                                  <w:sz w:val="16"/>
                                  <w:szCs w:val="16"/>
                                  <w:lang w:val="en-MY"/>
                                </w:rPr>
                                <w:t>shoulder</w:t>
                              </w:r>
                            </w:p>
                          </w:txbxContent>
                        </v:textbox>
                      </v:shape>
                      <v:line id="Straight Connector 209" o:spid="_x0000_s1182" style="position:absolute;visibility:visible;mso-wrap-style:square" from="16821,4313" to="16821,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GrJMMAAADcAAAADwAAAGRycy9kb3ducmV2LnhtbESPUWvCMBSF3wf+h3AF32aiD+K6pjLm&#10;JspgQ7cfcGmubbG5KU2s8d+bgeDj4ZzzHU6+irYVA/W+caxhNlUgiEtnGq40/P1+Pi9B+IBssHVM&#10;Gq7kYVWMnnLMjLvwnoZDqESCsM9QQx1Cl0npy5os+qnriJN3dL3FkGRfSdPjJcFtK+dKLaTFhtNC&#10;jR2911SeDmerYYvXfVz/yE38/sIPN5x55xVrPRnHt1cQgWJ4hO/trdEwVy/wfyYdAV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hqyTDAAAA3AAAAA8AAAAAAAAAAAAA&#10;AAAAoQIAAGRycy9kb3ducmV2LnhtbFBLBQYAAAAABAAEAPkAAACRAwAAAAA=&#10;" strokecolor="#4579b8 [3044]">
                        <v:stroke startarrow="block" endarrow="block"/>
                      </v:line>
                      <v:shape id="Text Box 210" o:spid="_x0000_s1183" type="#_x0000_t202" style="position:absolute;left:17508;top:4395;width:6718;height:2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lNsIA&#10;AADcAAAADwAAAGRycy9kb3ducmV2LnhtbERPTWsCMRC9F/wPYQQvpWb1IGU1SisoIlZRi3gcNuNm&#10;cTNZkqjrv28OQo+P9z2ZtbYWd/Khcqxg0M9AEBdOV1wq+D0uPj5BhIissXZMCp4UYDbtvE0w1+7B&#10;e7ofYilSCIccFZgYm1zKUBiyGPquIU7cxXmLMUFfSu3xkcJtLYdZNpIWK04NBhuaGyquh5tVcDXr&#10;9122/Pk+jVZPvz3e3Nlvzkr1uu3XGESkNv6LX+6VVjAcpPnpTDoC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qSU2wgAAANwAAAAPAAAAAAAAAAAAAAAAAJgCAABkcnMvZG93&#10;bnJldi54bWxQSwUGAAAAAAQABAD1AAAAhwMAAAAA&#10;" filled="f" stroked="f" strokeweight=".5pt">
                        <v:textbox>
                          <w:txbxContent>
                            <w:p w:rsidR="00F97EFB" w:rsidRPr="0053277A" w:rsidRDefault="00F97EFB" w:rsidP="001E2064">
                              <w:pPr>
                                <w:rPr>
                                  <w:sz w:val="16"/>
                                  <w:szCs w:val="16"/>
                                  <w:lang w:val="en-MY"/>
                                </w:rPr>
                              </w:pPr>
                              <w:r>
                                <w:rPr>
                                  <w:sz w:val="16"/>
                                  <w:szCs w:val="16"/>
                                  <w:lang w:val="en-MY"/>
                                </w:rPr>
                                <w:t>S</w:t>
                              </w:r>
                              <w:r w:rsidRPr="0053277A">
                                <w:rPr>
                                  <w:sz w:val="16"/>
                                  <w:szCs w:val="16"/>
                                  <w:lang w:val="en-MY"/>
                                </w:rPr>
                                <w:t xml:space="preserve">pan </w:t>
                              </w:r>
                              <w:r>
                                <w:rPr>
                                  <w:sz w:val="16"/>
                                  <w:szCs w:val="16"/>
                                  <w:lang w:val="en-MY"/>
                                </w:rPr>
                                <w:t>height</w:t>
                              </w:r>
                            </w:p>
                          </w:txbxContent>
                        </v:textbox>
                      </v:shape>
                    </v:group>
                  </w:pict>
                </mc:Fallback>
              </mc:AlternateContent>
            </w:r>
            <w:r w:rsidR="0053277A">
              <w:rPr>
                <w:noProof/>
                <w:sz w:val="24"/>
                <w:szCs w:val="24"/>
                <w:lang w:val="en-MY" w:eastAsia="ja-JP"/>
              </w:rPr>
              <w:drawing>
                <wp:inline distT="0" distB="0" distL="0" distR="0" wp14:anchorId="2E6B0432" wp14:editId="5A8CCD93">
                  <wp:extent cx="3560445" cy="1122045"/>
                  <wp:effectExtent l="0" t="0" r="1905" b="190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60445" cy="1122045"/>
                          </a:xfrm>
                          <a:prstGeom prst="rect">
                            <a:avLst/>
                          </a:prstGeom>
                          <a:noFill/>
                        </pic:spPr>
                      </pic:pic>
                    </a:graphicData>
                  </a:graphic>
                </wp:inline>
              </w:drawing>
            </w:r>
          </w:p>
        </w:tc>
      </w:tr>
    </w:tbl>
    <w:p w:rsidR="0053277A" w:rsidRDefault="0053277A" w:rsidP="0053277A">
      <w:pPr>
        <w:spacing w:line="360" w:lineRule="auto"/>
        <w:jc w:val="center"/>
        <w:rPr>
          <w:sz w:val="24"/>
          <w:szCs w:val="24"/>
        </w:rPr>
      </w:pPr>
      <w:r w:rsidRPr="0053277A">
        <w:rPr>
          <w:b/>
          <w:sz w:val="24"/>
          <w:szCs w:val="24"/>
        </w:rPr>
        <w:t>Figure 3</w:t>
      </w:r>
      <w:r w:rsidR="002A16B8">
        <w:rPr>
          <w:b/>
          <w:sz w:val="24"/>
          <w:szCs w:val="24"/>
        </w:rPr>
        <w:t>-8</w:t>
      </w:r>
      <w:r w:rsidRPr="0053277A">
        <w:rPr>
          <w:b/>
          <w:sz w:val="24"/>
          <w:szCs w:val="24"/>
        </w:rPr>
        <w:t>. :</w:t>
      </w:r>
      <w:r>
        <w:rPr>
          <w:b/>
          <w:sz w:val="24"/>
          <w:szCs w:val="24"/>
        </w:rPr>
        <w:t xml:space="preserve"> </w:t>
      </w:r>
      <w:r w:rsidRPr="0053277A">
        <w:rPr>
          <w:sz w:val="24"/>
          <w:szCs w:val="24"/>
        </w:rPr>
        <w:t>A pipeline spanning the seabed</w:t>
      </w:r>
      <w:r w:rsidR="001E2064">
        <w:rPr>
          <w:sz w:val="24"/>
          <w:szCs w:val="24"/>
        </w:rPr>
        <w:t>.</w:t>
      </w:r>
    </w:p>
    <w:p w:rsidR="001E2064" w:rsidRDefault="001E2064" w:rsidP="0053277A">
      <w:pPr>
        <w:spacing w:line="360" w:lineRule="auto"/>
        <w:jc w:val="center"/>
        <w:rPr>
          <w:sz w:val="24"/>
          <w:szCs w:val="24"/>
        </w:rPr>
      </w:pPr>
    </w:p>
    <w:p w:rsidR="001E2064" w:rsidRDefault="002A16B8" w:rsidP="001E2064">
      <w:pPr>
        <w:spacing w:line="360" w:lineRule="auto"/>
        <w:ind w:firstLine="567"/>
        <w:jc w:val="both"/>
        <w:rPr>
          <w:sz w:val="24"/>
          <w:szCs w:val="24"/>
        </w:rPr>
      </w:pPr>
      <w:r>
        <w:rPr>
          <w:sz w:val="24"/>
          <w:szCs w:val="24"/>
        </w:rPr>
        <w:t>S</w:t>
      </w:r>
      <w:r w:rsidR="001E2064" w:rsidRPr="00ED482C">
        <w:rPr>
          <w:sz w:val="24"/>
          <w:szCs w:val="24"/>
        </w:rPr>
        <w:t>pan is a function of the weight of the pipe that must be supported by the support</w:t>
      </w:r>
      <w:r w:rsidR="001E2064">
        <w:rPr>
          <w:sz w:val="24"/>
          <w:szCs w:val="24"/>
        </w:rPr>
        <w:t xml:space="preserve">. </w:t>
      </w:r>
      <w:r w:rsidR="001E2064" w:rsidRPr="00ED482C">
        <w:rPr>
          <w:sz w:val="24"/>
          <w:szCs w:val="24"/>
        </w:rPr>
        <w:t>The size of the pipe corresponds to the maximum permissible range between the pipe support</w:t>
      </w:r>
      <w:r w:rsidR="001E2064">
        <w:rPr>
          <w:sz w:val="24"/>
          <w:szCs w:val="24"/>
        </w:rPr>
        <w:t>ers</w:t>
      </w:r>
      <w:r w:rsidR="001E2064" w:rsidRPr="00ED482C">
        <w:rPr>
          <w:sz w:val="24"/>
          <w:szCs w:val="24"/>
        </w:rPr>
        <w:t xml:space="preserve">. As the pipe size increases, the weight of the pipe also increases. The amount of fluid that can be carried by the pipe also increases, thus increasing the weight per unit length of the pipe. </w:t>
      </w:r>
    </w:p>
    <w:p w:rsidR="0053277A" w:rsidRDefault="001E2064" w:rsidP="001E2064">
      <w:pPr>
        <w:spacing w:line="360" w:lineRule="auto"/>
        <w:ind w:firstLine="567"/>
        <w:jc w:val="both"/>
        <w:rPr>
          <w:sz w:val="24"/>
          <w:szCs w:val="24"/>
        </w:rPr>
      </w:pPr>
      <w:r w:rsidRPr="007B7177">
        <w:rPr>
          <w:sz w:val="24"/>
          <w:szCs w:val="24"/>
        </w:rPr>
        <w:t>The locations of piping supports are dependent upon four factors: pipe size, piping configuration, locations of valves and fittings, and the structure available for support. Individual piping materials have independent considerations for span and placement of supports.</w:t>
      </w:r>
    </w:p>
    <w:p w:rsidR="00FA67F1" w:rsidRDefault="00321268" w:rsidP="001E2064">
      <w:pPr>
        <w:spacing w:line="360" w:lineRule="auto"/>
        <w:ind w:firstLine="567"/>
        <w:jc w:val="both"/>
        <w:rPr>
          <w:sz w:val="24"/>
          <w:szCs w:val="24"/>
        </w:rPr>
      </w:pPr>
      <w:r w:rsidRPr="00791CBD">
        <w:rPr>
          <w:sz w:val="24"/>
          <w:szCs w:val="24"/>
        </w:rPr>
        <w:t xml:space="preserve">The critical span length or the unsupported pipeline length at which oscillations of the pipeline occur for a specific current is based on the relationship between the natural frequency of the pipe free span </w:t>
      </w:r>
      <w:r w:rsidR="002A16B8">
        <w:rPr>
          <w:sz w:val="24"/>
          <w:szCs w:val="24"/>
        </w:rPr>
        <w:t>(</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n</m:t>
            </m:r>
          </m:sub>
        </m:sSub>
      </m:oMath>
      <w:r w:rsidR="002A16B8">
        <w:rPr>
          <w:sz w:val="24"/>
          <w:szCs w:val="24"/>
        </w:rPr>
        <w:t xml:space="preserve">) </w:t>
      </w:r>
      <w:r w:rsidRPr="00791CBD">
        <w:rPr>
          <w:sz w:val="24"/>
          <w:szCs w:val="24"/>
        </w:rPr>
        <w:t>and the reduced velocity</w:t>
      </w:r>
      <w:r w:rsidR="002A16B8">
        <w:rPr>
          <w:sz w:val="24"/>
          <w:szCs w:val="24"/>
        </w:rPr>
        <w:t xml:space="preserve">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oMath>
      <w:r w:rsidR="002A16B8">
        <w:rPr>
          <w:sz w:val="24"/>
          <w:szCs w:val="24"/>
        </w:rPr>
        <w:t>)</w:t>
      </w:r>
      <w:r w:rsidRPr="00791CBD">
        <w:rPr>
          <w:sz w:val="24"/>
          <w:szCs w:val="24"/>
        </w:rPr>
        <w:t xml:space="preserve">. </w:t>
      </w:r>
      <w:r w:rsidR="0053277A" w:rsidRPr="0053277A">
        <w:rPr>
          <w:sz w:val="24"/>
          <w:szCs w:val="24"/>
        </w:rPr>
        <w:t xml:space="preserve">If the lay </w:t>
      </w:r>
      <w:r w:rsidR="0053277A">
        <w:rPr>
          <w:sz w:val="24"/>
          <w:szCs w:val="24"/>
        </w:rPr>
        <w:t xml:space="preserve">pipeline </w:t>
      </w:r>
      <w:r w:rsidR="0053277A" w:rsidRPr="0053277A">
        <w:rPr>
          <w:sz w:val="24"/>
          <w:szCs w:val="24"/>
        </w:rPr>
        <w:t>includes free spans longer than the critical length then the umbilical may be subject to Vortex Induced Vibration (VIV) possibly leading to</w:t>
      </w:r>
      <w:r w:rsidR="0053277A">
        <w:rPr>
          <w:sz w:val="24"/>
          <w:szCs w:val="24"/>
        </w:rPr>
        <w:t xml:space="preserve"> </w:t>
      </w:r>
      <w:r w:rsidR="0053277A" w:rsidRPr="0053277A">
        <w:rPr>
          <w:sz w:val="24"/>
          <w:szCs w:val="24"/>
        </w:rPr>
        <w:t>fatigue, wear, curvature and infringement of local structural capacity at span shoulder.</w:t>
      </w:r>
    </w:p>
    <w:p w:rsidR="002A16B8" w:rsidRPr="00791CBD" w:rsidRDefault="002A16B8" w:rsidP="002A16B8">
      <w:pPr>
        <w:spacing w:line="360" w:lineRule="auto"/>
        <w:ind w:firstLine="567"/>
        <w:jc w:val="both"/>
        <w:rPr>
          <w:sz w:val="24"/>
          <w:szCs w:val="24"/>
        </w:rPr>
      </w:pPr>
      <w:r>
        <w:rPr>
          <w:sz w:val="24"/>
          <w:szCs w:val="24"/>
        </w:rPr>
        <w:t xml:space="preserve">The </w:t>
      </w:r>
      <w:r w:rsidRPr="00791CBD">
        <w:rPr>
          <w:sz w:val="24"/>
          <w:szCs w:val="24"/>
        </w:rPr>
        <w:t>reduced velocity</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oMath>
      <w:r>
        <w:rPr>
          <w:sz w:val="24"/>
          <w:szCs w:val="24"/>
        </w:rPr>
        <w:t>)</w:t>
      </w:r>
      <w:r w:rsidRPr="00791CBD">
        <w:rPr>
          <w:sz w:val="24"/>
          <w:szCs w:val="24"/>
        </w:rPr>
        <w:t xml:space="preserve"> at </w:t>
      </w:r>
      <w:r>
        <w:rPr>
          <w:sz w:val="24"/>
          <w:szCs w:val="24"/>
        </w:rPr>
        <w:t xml:space="preserve">the </w:t>
      </w:r>
      <w:r w:rsidRPr="00791CBD">
        <w:rPr>
          <w:sz w:val="24"/>
          <w:szCs w:val="24"/>
        </w:rPr>
        <w:t>vortex shedding induced oscillations may occur which given by</w:t>
      </w:r>
    </w:p>
    <w:p w:rsidR="002A16B8" w:rsidRPr="00791CBD" w:rsidRDefault="002A16B8" w:rsidP="002A16B8">
      <w:pPr>
        <w:spacing w:line="360" w:lineRule="auto"/>
        <w:jc w:val="both"/>
        <w:rPr>
          <w:sz w:val="24"/>
          <w:szCs w:val="24"/>
        </w:rPr>
      </w:pPr>
    </w:p>
    <w:p w:rsidR="002A16B8" w:rsidRDefault="00DC26F6" w:rsidP="002A16B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n</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den>
        </m:f>
      </m:oMath>
      <w:r w:rsidR="002A16B8">
        <w:rPr>
          <w:sz w:val="24"/>
          <w:szCs w:val="24"/>
        </w:rPr>
        <w:t xml:space="preserve"> </w:t>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t>(</w:t>
      </w:r>
      <w:r w:rsidR="002A16B8">
        <w:rPr>
          <w:sz w:val="24"/>
          <w:szCs w:val="24"/>
        </w:rPr>
        <w:t>3</w:t>
      </w:r>
      <w:r w:rsidR="002A16B8" w:rsidRPr="00791CBD">
        <w:rPr>
          <w:sz w:val="24"/>
          <w:szCs w:val="24"/>
        </w:rPr>
        <w:t>.</w:t>
      </w:r>
      <w:r w:rsidR="002A16B8">
        <w:rPr>
          <w:sz w:val="24"/>
          <w:szCs w:val="24"/>
        </w:rPr>
        <w:t>72</w:t>
      </w:r>
      <w:r w:rsidR="002A16B8" w:rsidRPr="00791CBD">
        <w:rPr>
          <w:sz w:val="24"/>
          <w:szCs w:val="24"/>
        </w:rPr>
        <w:t>)</w:t>
      </w:r>
    </w:p>
    <w:p w:rsidR="002A16B8" w:rsidRDefault="002A16B8" w:rsidP="002A16B8">
      <w:pPr>
        <w:spacing w:line="360" w:lineRule="auto"/>
        <w:jc w:val="both"/>
        <w:rPr>
          <w:sz w:val="24"/>
          <w:szCs w:val="24"/>
        </w:rPr>
      </w:pPr>
    </w:p>
    <w:p w:rsidR="002A16B8" w:rsidRDefault="002A16B8" w:rsidP="002A16B8">
      <w:pPr>
        <w:spacing w:line="360" w:lineRule="auto"/>
        <w:jc w:val="both"/>
        <w:rPr>
          <w:sz w:val="24"/>
          <w:szCs w:val="24"/>
        </w:rPr>
      </w:pPr>
      <w:r>
        <w:rPr>
          <w:sz w:val="24"/>
          <w:szCs w:val="24"/>
        </w:rPr>
        <w:t>Where;</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oMath>
      <w:r>
        <w:rPr>
          <w:sz w:val="24"/>
          <w:szCs w:val="24"/>
        </w:rPr>
        <w:t xml:space="preserve"> is sea current,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oMath>
      <w:r w:rsidRPr="008F5407">
        <w:rPr>
          <w:sz w:val="24"/>
          <w:szCs w:val="24"/>
        </w:rPr>
        <w:t xml:space="preserve"> </w:t>
      </w:r>
      <w:r>
        <w:rPr>
          <w:sz w:val="24"/>
          <w:szCs w:val="24"/>
        </w:rPr>
        <w:t>is o</w:t>
      </w:r>
      <w:r w:rsidRPr="008F5407">
        <w:rPr>
          <w:sz w:val="24"/>
          <w:szCs w:val="24"/>
        </w:rPr>
        <w:t>uter diameter of pipe</w:t>
      </w:r>
      <w:r>
        <w:rPr>
          <w:sz w:val="24"/>
          <w:szCs w:val="24"/>
        </w:rPr>
        <w:t xml:space="preserve">. If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rPr>
          <m:t>&gt;2</m:t>
        </m:r>
      </m:oMath>
      <w:r>
        <w:rPr>
          <w:sz w:val="24"/>
          <w:szCs w:val="24"/>
        </w:rPr>
        <w:t xml:space="preserve"> for cross-flow and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rPr>
          <m:t>&gt;1</m:t>
        </m:r>
      </m:oMath>
      <w:r>
        <w:rPr>
          <w:sz w:val="24"/>
          <w:szCs w:val="24"/>
        </w:rPr>
        <w:t xml:space="preserve"> </w:t>
      </w:r>
      <w:proofErr w:type="gramStart"/>
      <w:r>
        <w:rPr>
          <w:sz w:val="24"/>
          <w:szCs w:val="24"/>
        </w:rPr>
        <w:t>for  in</w:t>
      </w:r>
      <w:proofErr w:type="gramEnd"/>
      <w:r>
        <w:rPr>
          <w:sz w:val="24"/>
          <w:szCs w:val="24"/>
        </w:rPr>
        <w:t xml:space="preserve">-line as shown figure below </w:t>
      </w:r>
    </w:p>
    <w:p w:rsidR="002A16B8" w:rsidRDefault="002A16B8" w:rsidP="001E2064">
      <w:pPr>
        <w:spacing w:line="360" w:lineRule="auto"/>
        <w:ind w:firstLine="567"/>
        <w:jc w:val="both"/>
        <w:rPr>
          <w:sz w:val="24"/>
          <w:szCs w:val="24"/>
        </w:rPr>
      </w:pPr>
    </w:p>
    <w:p w:rsidR="0053277A" w:rsidRDefault="002A16B8" w:rsidP="002A16B8">
      <w:pPr>
        <w:spacing w:line="360" w:lineRule="auto"/>
        <w:jc w:val="center"/>
        <w:rPr>
          <w:sz w:val="24"/>
          <w:szCs w:val="24"/>
        </w:rPr>
      </w:pPr>
      <w:r w:rsidRPr="002A16B8">
        <w:rPr>
          <w:noProof/>
          <w:lang w:val="en-MY" w:eastAsia="ja-JP"/>
        </w:rPr>
        <w:lastRenderedPageBreak/>
        <w:drawing>
          <wp:inline distT="0" distB="0" distL="0" distR="0" wp14:anchorId="1D9AD777" wp14:editId="5848A880">
            <wp:extent cx="5029200" cy="2129888"/>
            <wp:effectExtent l="0" t="0" r="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28860" cy="2129744"/>
                    </a:xfrm>
                    <a:prstGeom prst="rect">
                      <a:avLst/>
                    </a:prstGeom>
                  </pic:spPr>
                </pic:pic>
              </a:graphicData>
            </a:graphic>
          </wp:inline>
        </w:drawing>
      </w:r>
    </w:p>
    <w:p w:rsidR="00CD06B4" w:rsidRDefault="00CD06B4" w:rsidP="00CD06B4">
      <w:pPr>
        <w:spacing w:line="360" w:lineRule="auto"/>
        <w:jc w:val="center"/>
        <w:rPr>
          <w:sz w:val="24"/>
          <w:szCs w:val="24"/>
        </w:rPr>
      </w:pPr>
      <w:r w:rsidRPr="0053277A">
        <w:rPr>
          <w:b/>
          <w:sz w:val="24"/>
          <w:szCs w:val="24"/>
        </w:rPr>
        <w:t>Figure 3</w:t>
      </w:r>
      <w:r>
        <w:rPr>
          <w:b/>
          <w:sz w:val="24"/>
          <w:szCs w:val="24"/>
        </w:rPr>
        <w:t>-9</w:t>
      </w:r>
      <w:r w:rsidRPr="0053277A">
        <w:rPr>
          <w:b/>
          <w:sz w:val="24"/>
          <w:szCs w:val="24"/>
        </w:rPr>
        <w:t>:</w:t>
      </w:r>
      <w:r>
        <w:rPr>
          <w:b/>
          <w:sz w:val="24"/>
          <w:szCs w:val="24"/>
        </w:rPr>
        <w:t xml:space="preserve"> </w:t>
      </w:r>
      <w:r w:rsidRPr="00CD06B4">
        <w:rPr>
          <w:sz w:val="24"/>
          <w:szCs w:val="24"/>
        </w:rPr>
        <w:t>Inline and cross flows of pipeline</w:t>
      </w:r>
      <w:r>
        <w:rPr>
          <w:sz w:val="24"/>
          <w:szCs w:val="24"/>
        </w:rPr>
        <w:t>.</w:t>
      </w:r>
    </w:p>
    <w:p w:rsidR="00CD06B4" w:rsidRDefault="00CD06B4" w:rsidP="002A16B8">
      <w:pPr>
        <w:spacing w:line="360" w:lineRule="auto"/>
        <w:jc w:val="center"/>
        <w:rPr>
          <w:sz w:val="24"/>
          <w:szCs w:val="24"/>
        </w:rPr>
      </w:pPr>
    </w:p>
    <w:p w:rsidR="002A16B8" w:rsidRDefault="002A16B8" w:rsidP="002A16B8">
      <w:pPr>
        <w:spacing w:line="360" w:lineRule="auto"/>
        <w:ind w:firstLine="720"/>
        <w:jc w:val="both"/>
        <w:rPr>
          <w:sz w:val="24"/>
          <w:szCs w:val="24"/>
        </w:rPr>
      </w:pPr>
      <w:r w:rsidRPr="00791CBD">
        <w:rPr>
          <w:sz w:val="24"/>
          <w:szCs w:val="24"/>
        </w:rPr>
        <w:t>The fundamental natural freque</w:t>
      </w:r>
      <w:r>
        <w:rPr>
          <w:sz w:val="24"/>
          <w:szCs w:val="24"/>
        </w:rPr>
        <w:t>ncy may be approximated by</w:t>
      </w:r>
    </w:p>
    <w:p w:rsidR="002A16B8" w:rsidRPr="00791CBD" w:rsidRDefault="002A16B8" w:rsidP="002A16B8">
      <w:pPr>
        <w:spacing w:line="360" w:lineRule="auto"/>
        <w:ind w:firstLine="720"/>
        <w:jc w:val="both"/>
        <w:rPr>
          <w:sz w:val="24"/>
          <w:szCs w:val="24"/>
        </w:rPr>
      </w:pPr>
    </w:p>
    <w:p w:rsidR="002A16B8" w:rsidRDefault="00DC26F6" w:rsidP="002A16B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1</m:t>
            </m:r>
          </m:sub>
        </m:sSub>
        <m:rad>
          <m:radPr>
            <m:degHide m:val="1"/>
            <m:ctrlPr>
              <w:rPr>
                <w:rFonts w:ascii="Cambria Math" w:hAnsi="Cambria Math"/>
                <w:i/>
                <w:sz w:val="24"/>
                <w:szCs w:val="24"/>
              </w:rPr>
            </m:ctrlPr>
          </m:radPr>
          <m:deg/>
          <m:e>
            <m:r>
              <w:rPr>
                <w:rFonts w:ascii="Cambria Math" w:hAnsi="Cambria Math"/>
                <w:sz w:val="24"/>
                <w:szCs w:val="24"/>
              </w:rPr>
              <m:t>1+CSF</m:t>
            </m:r>
          </m:e>
        </m:rad>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EI</m:t>
                </m:r>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eff</m:t>
                    </m:r>
                  </m:sub>
                  <m:sup>
                    <m:r>
                      <w:rPr>
                        <w:rFonts w:ascii="Cambria Math" w:hAnsi="Cambria Math"/>
                        <w:sz w:val="24"/>
                        <w:szCs w:val="24"/>
                      </w:rPr>
                      <m:t>4</m:t>
                    </m:r>
                  </m:sup>
                </m:sSubSup>
              </m:den>
            </m:f>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3</m:t>
                    </m:r>
                  </m:sub>
                </m:sSub>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δ</m:t>
                            </m:r>
                          </m:num>
                          <m:den>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den>
                        </m:f>
                      </m:e>
                    </m:d>
                  </m:e>
                  <m:sup>
                    <m:r>
                      <w:rPr>
                        <w:rFonts w:ascii="Cambria Math" w:hAnsi="Cambria Math"/>
                        <w:sz w:val="24"/>
                        <w:szCs w:val="24"/>
                      </w:rPr>
                      <m:t>2</m:t>
                    </m:r>
                  </m:sup>
                </m:sSup>
              </m:e>
            </m:d>
          </m:e>
        </m:rad>
      </m:oMath>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r>
      <w:r w:rsidR="002A16B8" w:rsidRPr="00791CBD">
        <w:rPr>
          <w:sz w:val="24"/>
          <w:szCs w:val="24"/>
        </w:rPr>
        <w:tab/>
        <w:t>(</w:t>
      </w:r>
      <w:r w:rsidR="002A16B8">
        <w:rPr>
          <w:sz w:val="24"/>
          <w:szCs w:val="24"/>
        </w:rPr>
        <w:t>3</w:t>
      </w:r>
      <w:r w:rsidR="002A16B8" w:rsidRPr="00791CBD">
        <w:rPr>
          <w:sz w:val="24"/>
          <w:szCs w:val="24"/>
        </w:rPr>
        <w:t>.</w:t>
      </w:r>
      <w:r w:rsidR="002A16B8">
        <w:rPr>
          <w:sz w:val="24"/>
          <w:szCs w:val="24"/>
        </w:rPr>
        <w:t>7</w:t>
      </w:r>
      <w:r w:rsidR="007746D1">
        <w:rPr>
          <w:sz w:val="24"/>
          <w:szCs w:val="24"/>
        </w:rPr>
        <w:t>3</w:t>
      </w:r>
      <w:r w:rsidR="002A16B8" w:rsidRPr="00791CBD">
        <w:rPr>
          <w:sz w:val="24"/>
          <w:szCs w:val="24"/>
        </w:rPr>
        <w:t>)</w:t>
      </w:r>
    </w:p>
    <w:p w:rsidR="002A16B8" w:rsidRDefault="002A16B8" w:rsidP="002A16B8">
      <w:pPr>
        <w:spacing w:line="360" w:lineRule="auto"/>
        <w:jc w:val="both"/>
        <w:rPr>
          <w:sz w:val="24"/>
          <w:szCs w:val="24"/>
        </w:rPr>
      </w:pPr>
    </w:p>
    <w:p w:rsidR="002A16B8" w:rsidRDefault="002A16B8" w:rsidP="002A16B8">
      <w:pPr>
        <w:spacing w:line="360" w:lineRule="auto"/>
        <w:jc w:val="both"/>
        <w:rPr>
          <w:sz w:val="24"/>
          <w:szCs w:val="24"/>
        </w:rPr>
      </w:pPr>
      <w:r w:rsidRPr="00791CBD">
        <w:rPr>
          <w:sz w:val="24"/>
          <w:szCs w:val="24"/>
        </w:rPr>
        <w:t>Where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1</m:t>
            </m:r>
          </m:sub>
        </m:sSub>
      </m:oMath>
      <w:r>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3</m:t>
            </m:r>
          </m:sub>
        </m:sSub>
      </m:oMath>
      <w:r w:rsidRPr="008F5407">
        <w:rPr>
          <w:sz w:val="24"/>
          <w:szCs w:val="24"/>
        </w:rPr>
        <w:t xml:space="preserve"> </w:t>
      </w:r>
      <w:r>
        <w:rPr>
          <w:sz w:val="24"/>
          <w:szCs w:val="24"/>
        </w:rPr>
        <w:t>are b</w:t>
      </w:r>
      <w:r w:rsidRPr="008F5407">
        <w:rPr>
          <w:sz w:val="24"/>
          <w:szCs w:val="24"/>
        </w:rPr>
        <w:t>oundary condition coefficients</w:t>
      </w:r>
      <w:r>
        <w:rPr>
          <w:sz w:val="24"/>
          <w:szCs w:val="24"/>
        </w:rPr>
        <w:t xml:space="preserve">, </w:t>
      </w:r>
      <m:oMath>
        <m:r>
          <w:rPr>
            <w:rFonts w:ascii="Cambria Math" w:hAnsi="Cambria Math"/>
            <w:sz w:val="24"/>
            <w:szCs w:val="24"/>
          </w:rPr>
          <m:t>E</m:t>
        </m:r>
      </m:oMath>
      <w:r w:rsidRPr="008F5407">
        <w:rPr>
          <w:sz w:val="24"/>
          <w:szCs w:val="24"/>
        </w:rPr>
        <w:t xml:space="preserve"> </w:t>
      </w:r>
      <w:r>
        <w:rPr>
          <w:sz w:val="24"/>
          <w:szCs w:val="24"/>
        </w:rPr>
        <w:t xml:space="preserve">is the </w:t>
      </w:r>
      <w:r w:rsidRPr="008F5407">
        <w:rPr>
          <w:sz w:val="24"/>
          <w:szCs w:val="24"/>
        </w:rPr>
        <w:t>modulus</w:t>
      </w:r>
      <w:r>
        <w:rPr>
          <w:sz w:val="24"/>
          <w:szCs w:val="24"/>
        </w:rPr>
        <w:t xml:space="preserve"> Y</w:t>
      </w:r>
      <w:r w:rsidRPr="008F5407">
        <w:rPr>
          <w:sz w:val="24"/>
          <w:szCs w:val="24"/>
        </w:rPr>
        <w:t>oung for steel</w:t>
      </w:r>
      <w:r>
        <w:rPr>
          <w:sz w:val="24"/>
          <w:szCs w:val="24"/>
        </w:rPr>
        <w:t xml:space="preserve">, </w:t>
      </w:r>
      <m:oMath>
        <m:r>
          <w:rPr>
            <w:rFonts w:ascii="Cambria Math" w:hAnsi="Cambria Math"/>
            <w:sz w:val="24"/>
            <w:szCs w:val="24"/>
          </w:rPr>
          <m:t>I</m:t>
        </m:r>
      </m:oMath>
      <w:r w:rsidRPr="008F5407">
        <w:rPr>
          <w:sz w:val="24"/>
          <w:szCs w:val="24"/>
        </w:rPr>
        <w:t xml:space="preserve"> </w:t>
      </w:r>
      <w:r>
        <w:rPr>
          <w:sz w:val="24"/>
          <w:szCs w:val="24"/>
        </w:rPr>
        <w:t>is m</w:t>
      </w:r>
      <w:r w:rsidRPr="008F5407">
        <w:rPr>
          <w:sz w:val="24"/>
          <w:szCs w:val="24"/>
        </w:rPr>
        <w:t>oment of inertia for steel</w:t>
      </w:r>
      <w:r>
        <w:rPr>
          <w:sz w:val="24"/>
          <w:szCs w:val="24"/>
        </w:rPr>
        <w:t xml:space="preserve">, </w:t>
      </w:r>
      <m:oMath>
        <m:r>
          <w:rPr>
            <w:rFonts w:ascii="Cambria Math" w:hAnsi="Cambria Math"/>
            <w:sz w:val="24"/>
            <w:szCs w:val="24"/>
          </w:rPr>
          <m:t>CSF</m:t>
        </m:r>
      </m:oMath>
      <w:r w:rsidRPr="008F5407">
        <w:rPr>
          <w:sz w:val="24"/>
          <w:szCs w:val="24"/>
        </w:rPr>
        <w:t xml:space="preserve"> </w:t>
      </w:r>
      <w:r>
        <w:rPr>
          <w:sz w:val="24"/>
          <w:szCs w:val="24"/>
        </w:rPr>
        <w:t>is c</w:t>
      </w:r>
      <w:r w:rsidRPr="008F5407">
        <w:rPr>
          <w:sz w:val="24"/>
          <w:szCs w:val="24"/>
        </w:rPr>
        <w:t>oncrete stiffness enhancement factor</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oMath>
      <w:r w:rsidRPr="008F5407">
        <w:rPr>
          <w:sz w:val="24"/>
          <w:szCs w:val="24"/>
        </w:rPr>
        <w:t xml:space="preserve"> </w:t>
      </w:r>
      <w:r>
        <w:rPr>
          <w:sz w:val="24"/>
          <w:szCs w:val="24"/>
        </w:rPr>
        <w:t xml:space="preserve">is the effective span length and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oMath>
      <w:r>
        <w:rPr>
          <w:sz w:val="24"/>
          <w:szCs w:val="24"/>
        </w:rPr>
        <w:t xml:space="preserve"> is c</w:t>
      </w:r>
      <w:r w:rsidRPr="008F5407">
        <w:rPr>
          <w:sz w:val="24"/>
          <w:szCs w:val="24"/>
        </w:rPr>
        <w:t>ritical buckling load</w:t>
      </w:r>
      <w:r>
        <w:rPr>
          <w:sz w:val="24"/>
          <w:szCs w:val="24"/>
        </w:rPr>
        <w:t xml:space="preserve"> (po</w:t>
      </w:r>
      <w:r w:rsidRPr="008F5407">
        <w:rPr>
          <w:sz w:val="24"/>
          <w:szCs w:val="24"/>
        </w:rPr>
        <w:t>sitive sign)</w:t>
      </w:r>
      <w:r>
        <w:rPr>
          <w:sz w:val="24"/>
          <w:szCs w:val="24"/>
        </w:rPr>
        <w:t xml:space="preserve">, </w:t>
      </w:r>
      <m:oMath>
        <m:r>
          <w:rPr>
            <w:rFonts w:ascii="Cambria Math" w:hAnsi="Cambria Math"/>
            <w:sz w:val="24"/>
            <w:szCs w:val="24"/>
          </w:rPr>
          <m:t>δ</m:t>
        </m:r>
      </m:oMath>
      <w:r w:rsidRPr="008F5407">
        <w:rPr>
          <w:sz w:val="24"/>
          <w:szCs w:val="24"/>
        </w:rPr>
        <w:t xml:space="preserve"> </w:t>
      </w:r>
      <w:r>
        <w:rPr>
          <w:sz w:val="24"/>
          <w:szCs w:val="24"/>
        </w:rPr>
        <w:t>is s</w:t>
      </w:r>
      <w:r w:rsidRPr="008F5407">
        <w:rPr>
          <w:sz w:val="24"/>
          <w:szCs w:val="24"/>
        </w:rPr>
        <w:t>tatic deflection, normally ignored for in-line direction</w:t>
      </w:r>
      <w:r>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oMath>
      <w:r w:rsidRPr="008F5407">
        <w:rPr>
          <w:sz w:val="24"/>
          <w:szCs w:val="24"/>
        </w:rPr>
        <w:t xml:space="preserve"> </w:t>
      </w:r>
      <w:r>
        <w:rPr>
          <w:sz w:val="24"/>
          <w:szCs w:val="24"/>
        </w:rPr>
        <w:t>e</w:t>
      </w:r>
      <w:r w:rsidRPr="008F5407">
        <w:rPr>
          <w:sz w:val="24"/>
          <w:szCs w:val="24"/>
        </w:rPr>
        <w:t>ffective axial force (negative in compression)</w:t>
      </w:r>
      <w:r>
        <w:rPr>
          <w:sz w:val="24"/>
          <w:szCs w:val="24"/>
        </w:rPr>
        <w:t>.</w:t>
      </w:r>
    </w:p>
    <w:p w:rsidR="00321268" w:rsidRPr="007746D1" w:rsidRDefault="007746D1" w:rsidP="007746D1">
      <w:pPr>
        <w:spacing w:line="360" w:lineRule="auto"/>
        <w:ind w:firstLine="567"/>
        <w:jc w:val="both"/>
        <w:rPr>
          <w:sz w:val="24"/>
          <w:szCs w:val="24"/>
        </w:rPr>
      </w:pPr>
      <w:r>
        <w:rPr>
          <w:sz w:val="24"/>
          <w:szCs w:val="24"/>
        </w:rPr>
        <w:t xml:space="preserve">The </w:t>
      </w:r>
      <w:r w:rsidR="00321268" w:rsidRPr="007746D1">
        <w:rPr>
          <w:sz w:val="24"/>
          <w:szCs w:val="24"/>
        </w:rPr>
        <w:t>critical span length for cross-flow motion is expressed as:</w:t>
      </w:r>
    </w:p>
    <w:p w:rsidR="00321268" w:rsidRPr="00791CBD" w:rsidRDefault="00321268" w:rsidP="00321268">
      <w:pPr>
        <w:spacing w:line="360" w:lineRule="auto"/>
        <w:jc w:val="both"/>
        <w:rPr>
          <w:sz w:val="24"/>
          <w:szCs w:val="24"/>
        </w:rPr>
      </w:pPr>
    </w:p>
    <w:p w:rsidR="00321268" w:rsidRPr="00791CBD"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m:t>
            </m:r>
          </m:sub>
        </m:sSub>
        <m:r>
          <w:rPr>
            <w:rFonts w:ascii="Cambria Math" w:hAnsi="Cambria Math"/>
            <w:sz w:val="24"/>
            <w:szCs w:val="24"/>
          </w:rPr>
          <m:t>=</m:t>
        </m:r>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num>
              <m:den>
                <m:r>
                  <w:rPr>
                    <w:rFonts w:ascii="Cambria Math" w:hAnsi="Cambria Math"/>
                    <w:sz w:val="24"/>
                    <w:szCs w:val="24"/>
                  </w:rPr>
                  <m:t>2π</m:t>
                </m:r>
              </m:den>
            </m:f>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EI</m:t>
                    </m:r>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den>
                </m:f>
              </m:e>
            </m:rad>
          </m:e>
        </m:rad>
      </m:oMath>
      <w:r w:rsidR="00145CF7">
        <w:rPr>
          <w:sz w:val="24"/>
          <w:szCs w:val="24"/>
        </w:rPr>
        <w:t xml:space="preserve"> </w:t>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t>(</w:t>
      </w:r>
      <w:r w:rsidR="00821063">
        <w:rPr>
          <w:sz w:val="24"/>
          <w:szCs w:val="24"/>
        </w:rPr>
        <w:t>3</w:t>
      </w:r>
      <w:r w:rsidR="00321268" w:rsidRPr="00791CBD">
        <w:rPr>
          <w:sz w:val="24"/>
          <w:szCs w:val="24"/>
        </w:rPr>
        <w:t>.</w:t>
      </w:r>
      <w:r w:rsidR="00821063">
        <w:rPr>
          <w:sz w:val="24"/>
          <w:szCs w:val="24"/>
        </w:rPr>
        <w:t>7</w:t>
      </w:r>
      <w:r w:rsidR="007746D1">
        <w:rPr>
          <w:sz w:val="24"/>
          <w:szCs w:val="24"/>
        </w:rPr>
        <w:t>4</w:t>
      </w:r>
      <w:r w:rsidR="00321268" w:rsidRPr="00791CBD">
        <w:rPr>
          <w:sz w:val="24"/>
          <w:szCs w:val="24"/>
        </w:rPr>
        <w:t>)</w:t>
      </w:r>
    </w:p>
    <w:p w:rsidR="00321268" w:rsidRPr="00791CBD" w:rsidRDefault="00321268" w:rsidP="00321268">
      <w:pPr>
        <w:spacing w:line="360" w:lineRule="auto"/>
        <w:jc w:val="both"/>
        <w:rPr>
          <w:sz w:val="24"/>
          <w:szCs w:val="24"/>
        </w:rPr>
      </w:pPr>
    </w:p>
    <w:p w:rsidR="00321268" w:rsidRPr="007746D1" w:rsidRDefault="00321268" w:rsidP="007746D1">
      <w:pPr>
        <w:spacing w:line="360" w:lineRule="auto"/>
        <w:ind w:firstLine="567"/>
        <w:jc w:val="both"/>
        <w:rPr>
          <w:sz w:val="24"/>
          <w:szCs w:val="24"/>
        </w:rPr>
      </w:pPr>
      <w:r w:rsidRPr="007746D1">
        <w:rPr>
          <w:sz w:val="24"/>
          <w:szCs w:val="24"/>
        </w:rPr>
        <w:t>The critical span length for in-line motion is expressed as</w:t>
      </w:r>
    </w:p>
    <w:p w:rsidR="00321268" w:rsidRPr="00791CBD" w:rsidRDefault="00321268" w:rsidP="00321268">
      <w:pPr>
        <w:spacing w:line="360" w:lineRule="auto"/>
        <w:jc w:val="both"/>
        <w:rPr>
          <w:sz w:val="24"/>
          <w:szCs w:val="24"/>
        </w:rPr>
      </w:pPr>
    </w:p>
    <w:p w:rsidR="00321268"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m:t>
            </m:r>
          </m:sub>
        </m:sSub>
        <m:r>
          <w:rPr>
            <w:rFonts w:ascii="Cambria Math" w:hAnsi="Cambria Math"/>
            <w:sz w:val="24"/>
            <w:szCs w:val="24"/>
          </w:rPr>
          <m:t>=</m:t>
        </m:r>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n</m:t>
                    </m:r>
                  </m:sub>
                </m:sSub>
              </m:num>
              <m:den>
                <m:r>
                  <w:rPr>
                    <w:rFonts w:ascii="Cambria Math" w:hAnsi="Cambria Math"/>
                    <w:sz w:val="24"/>
                    <w:szCs w:val="24"/>
                  </w:rPr>
                  <m:t>2π</m:t>
                </m:r>
              </m:den>
            </m:f>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EI</m:t>
                    </m:r>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den>
                </m:f>
              </m:e>
            </m:rad>
          </m:e>
        </m:rad>
      </m:oMath>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t>(</w:t>
      </w:r>
      <w:r w:rsidR="00821063">
        <w:rPr>
          <w:sz w:val="24"/>
          <w:szCs w:val="24"/>
        </w:rPr>
        <w:t>3</w:t>
      </w:r>
      <w:r w:rsidR="00821063" w:rsidRPr="00791CBD">
        <w:rPr>
          <w:sz w:val="24"/>
          <w:szCs w:val="24"/>
        </w:rPr>
        <w:t>.</w:t>
      </w:r>
      <w:r w:rsidR="00821063">
        <w:rPr>
          <w:sz w:val="24"/>
          <w:szCs w:val="24"/>
        </w:rPr>
        <w:t>7</w:t>
      </w:r>
      <w:r w:rsidR="007746D1">
        <w:rPr>
          <w:sz w:val="24"/>
          <w:szCs w:val="24"/>
        </w:rPr>
        <w:t>5</w:t>
      </w:r>
      <w:r w:rsidR="00321268" w:rsidRPr="00791CBD">
        <w:rPr>
          <w:sz w:val="24"/>
          <w:szCs w:val="24"/>
        </w:rPr>
        <w:t>)</w:t>
      </w:r>
    </w:p>
    <w:p w:rsidR="00145CF7" w:rsidRPr="00791CBD" w:rsidRDefault="00145CF7" w:rsidP="00321268">
      <w:pPr>
        <w:spacing w:line="360" w:lineRule="auto"/>
        <w:jc w:val="both"/>
        <w:rPr>
          <w:sz w:val="24"/>
          <w:szCs w:val="24"/>
        </w:rPr>
      </w:pPr>
    </w:p>
    <w:p w:rsidR="007746D1" w:rsidRDefault="00321268" w:rsidP="00321268">
      <w:pPr>
        <w:spacing w:line="360" w:lineRule="auto"/>
        <w:jc w:val="both"/>
        <w:rPr>
          <w:sz w:val="24"/>
          <w:szCs w:val="24"/>
        </w:rPr>
      </w:pPr>
      <w:r w:rsidRPr="00791CBD">
        <w:rPr>
          <w:sz w:val="24"/>
          <w:szCs w:val="24"/>
        </w:rPr>
        <w:lastRenderedPageBreak/>
        <w:t xml:space="preserve">Where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oMath>
      <w:r w:rsidRPr="00791CBD">
        <w:rPr>
          <w:sz w:val="24"/>
          <w:szCs w:val="24"/>
          <w:vertAlign w:val="subscript"/>
        </w:rPr>
        <w:t xml:space="preserve"> </w:t>
      </w:r>
      <w:r w:rsidRPr="00791CBD">
        <w:rPr>
          <w:sz w:val="24"/>
          <w:szCs w:val="24"/>
        </w:rPr>
        <w:t>is the end condition of the span whether to be pinned or fixed or mixes of these two</w:t>
      </w:r>
      <w:r w:rsidR="00FA67F1">
        <w:rPr>
          <w:sz w:val="24"/>
          <w:szCs w:val="24"/>
        </w:rPr>
        <w:t xml:space="preserve">, </w:t>
      </w:r>
      <m:oMath>
        <m:r>
          <w:rPr>
            <w:rFonts w:ascii="Cambria Math" w:hAnsi="Cambria Math"/>
            <w:sz w:val="24"/>
            <w:szCs w:val="24"/>
          </w:rPr>
          <m:t>EI</m:t>
        </m:r>
      </m:oMath>
      <w:r w:rsidRPr="00791CBD">
        <w:rPr>
          <w:sz w:val="24"/>
          <w:szCs w:val="24"/>
        </w:rPr>
        <w:t xml:space="preserve"> is the stiffness of the pipe</w:t>
      </w:r>
      <w:r w:rsidR="00FA67F1">
        <w:rPr>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oMath>
      <w:r w:rsidRPr="00791CBD">
        <w:rPr>
          <w:sz w:val="24"/>
          <w:szCs w:val="24"/>
        </w:rPr>
        <w:t xml:space="preserve"> </w:t>
      </w:r>
      <w:r w:rsidR="00C33909">
        <w:rPr>
          <w:sz w:val="24"/>
          <w:szCs w:val="24"/>
        </w:rPr>
        <w:t>(</w:t>
      </w:r>
      <m:oMath>
        <m:r>
          <w:rPr>
            <w:rFonts w:ascii="Cambria Math" w:hAnsi="Cambria Math"/>
            <w:sz w:val="24"/>
            <w:szCs w:val="24"/>
          </w:rPr>
          <m:t>kg/m</m:t>
        </m:r>
      </m:oMath>
      <w:r w:rsidR="00C33909">
        <w:rPr>
          <w:sz w:val="24"/>
          <w:szCs w:val="24"/>
        </w:rPr>
        <w:t xml:space="preserve">) </w:t>
      </w:r>
      <w:r w:rsidRPr="00791CBD">
        <w:rPr>
          <w:sz w:val="24"/>
          <w:szCs w:val="24"/>
        </w:rPr>
        <w:t xml:space="preserve">is the submerged effective </w:t>
      </w:r>
      <w:r w:rsidR="00C33909">
        <w:rPr>
          <w:sz w:val="24"/>
          <w:szCs w:val="24"/>
        </w:rPr>
        <w:t>mass</w:t>
      </w:r>
      <w:r w:rsidRPr="00791CBD">
        <w:rPr>
          <w:sz w:val="24"/>
          <w:szCs w:val="24"/>
        </w:rPr>
        <w:t xml:space="preserve"> of the pipe</w:t>
      </w:r>
      <w:r w:rsidR="00ED5BBC">
        <w:rPr>
          <w:sz w:val="24"/>
          <w:szCs w:val="24"/>
        </w:rPr>
        <w:t>line</w:t>
      </w:r>
      <w:r w:rsidR="007746D1">
        <w:rPr>
          <w:sz w:val="24"/>
          <w:szCs w:val="24"/>
        </w:rPr>
        <w:t xml:space="preserve">. </w:t>
      </w:r>
    </w:p>
    <w:p w:rsidR="00763DC3" w:rsidRDefault="00763DC3" w:rsidP="007746D1">
      <w:pPr>
        <w:spacing w:line="360" w:lineRule="auto"/>
        <w:ind w:firstLine="567"/>
        <w:jc w:val="both"/>
        <w:rPr>
          <w:sz w:val="24"/>
          <w:szCs w:val="24"/>
        </w:rPr>
      </w:pPr>
      <w:r>
        <w:rPr>
          <w:sz w:val="24"/>
          <w:szCs w:val="24"/>
        </w:rPr>
        <w:t xml:space="preserve">The </w:t>
      </w:r>
      <w:r w:rsidRPr="00791CBD">
        <w:rPr>
          <w:sz w:val="24"/>
          <w:szCs w:val="24"/>
        </w:rPr>
        <w:t xml:space="preserve">submerged effective </w:t>
      </w:r>
      <w:r w:rsidR="00C33909">
        <w:rPr>
          <w:sz w:val="24"/>
          <w:szCs w:val="24"/>
        </w:rPr>
        <w:t>mass</w:t>
      </w:r>
      <w:r w:rsidRPr="00791CBD">
        <w:rPr>
          <w:sz w:val="24"/>
          <w:szCs w:val="24"/>
        </w:rPr>
        <w:t xml:space="preserve"> of the pipe</w:t>
      </w:r>
      <w:r>
        <w:rPr>
          <w:sz w:val="24"/>
          <w:szCs w:val="24"/>
        </w:rPr>
        <w:t xml:space="preserve"> is calculated by </w:t>
      </w:r>
    </w:p>
    <w:p w:rsidR="00763DC3" w:rsidRPr="00791CBD" w:rsidRDefault="00763DC3" w:rsidP="00321268">
      <w:pPr>
        <w:spacing w:line="360" w:lineRule="auto"/>
        <w:jc w:val="both"/>
        <w:rPr>
          <w:sz w:val="24"/>
          <w:szCs w:val="24"/>
        </w:rPr>
      </w:pPr>
    </w:p>
    <w:p w:rsidR="00321268"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b</m:t>
            </m:r>
          </m:sub>
        </m:sSub>
      </m:oMath>
      <w:r w:rsidR="00763DC3">
        <w:rPr>
          <w:sz w:val="24"/>
          <w:szCs w:val="24"/>
        </w:rPr>
        <w:t xml:space="preserve"> </w:t>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t>(3</w:t>
      </w:r>
      <w:r w:rsidR="00821063" w:rsidRPr="00791CBD">
        <w:rPr>
          <w:sz w:val="24"/>
          <w:szCs w:val="24"/>
        </w:rPr>
        <w:t>.</w:t>
      </w:r>
      <w:r w:rsidR="00821063">
        <w:rPr>
          <w:sz w:val="24"/>
          <w:szCs w:val="24"/>
        </w:rPr>
        <w:t>7</w:t>
      </w:r>
      <w:r w:rsidR="007746D1">
        <w:rPr>
          <w:sz w:val="24"/>
          <w:szCs w:val="24"/>
        </w:rPr>
        <w:t>6</w:t>
      </w:r>
      <w:r w:rsidR="00821063">
        <w:rPr>
          <w:sz w:val="24"/>
          <w:szCs w:val="24"/>
        </w:rPr>
        <w:t>)</w:t>
      </w:r>
    </w:p>
    <w:p w:rsidR="00763DC3" w:rsidRDefault="00763DC3" w:rsidP="00321268">
      <w:pPr>
        <w:spacing w:line="360" w:lineRule="auto"/>
        <w:jc w:val="both"/>
        <w:rPr>
          <w:sz w:val="24"/>
          <w:szCs w:val="24"/>
        </w:rPr>
      </w:pPr>
    </w:p>
    <w:p w:rsidR="00763DC3" w:rsidRPr="00667862" w:rsidRDefault="00763DC3" w:rsidP="00267AAD">
      <w:pPr>
        <w:spacing w:line="360" w:lineRule="auto"/>
        <w:jc w:val="both"/>
        <w:rPr>
          <w:sz w:val="24"/>
          <w:szCs w:val="24"/>
        </w:rPr>
      </w:pPr>
      <w:r>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oMath>
      <w:r>
        <w:rPr>
          <w:sz w:val="24"/>
          <w:szCs w:val="24"/>
        </w:rPr>
        <w:t xml:space="preserve"> is mass of pipe and coating</w:t>
      </w:r>
      <w:r w:rsidR="00F93011">
        <w:rPr>
          <w:sz w:val="24"/>
          <w:szCs w:val="24"/>
        </w:rPr>
        <w:t xml:space="preserve"> which</w:t>
      </w:r>
      <w:r>
        <w:rPr>
          <w:sz w:val="24"/>
          <w:szCs w:val="24"/>
        </w:rPr>
        <w:t xml:space="preserve"> </w:t>
      </w:r>
      <w:r w:rsidR="00267AAD">
        <w:rPr>
          <w:sz w:val="24"/>
          <w:szCs w:val="24"/>
        </w:rPr>
        <w:t xml:space="preserve">is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m:t>
            </m:r>
          </m:sub>
        </m:sSub>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r>
              <w:rPr>
                <w:rFonts w:ascii="Cambria Math" w:hAnsi="Cambria Math"/>
                <w:sz w:val="24"/>
                <w:szCs w:val="24"/>
              </w:rPr>
              <m:t>-t</m:t>
            </m:r>
          </m:e>
        </m:d>
        <m:r>
          <w:rPr>
            <w:rFonts w:ascii="Cambria Math" w:hAnsi="Cambria Math"/>
            <w:sz w:val="24"/>
            <w:szCs w:val="24"/>
          </w:rPr>
          <m:t>t</m:t>
        </m:r>
      </m:oMath>
      <w:r w:rsidR="00F93011" w:rsidRPr="00667862">
        <w:rPr>
          <w:sz w:val="24"/>
          <w:szCs w:val="24"/>
        </w:rPr>
        <w:t xml:space="preserve"> </w:t>
      </w:r>
      <w:r w:rsidR="00F93011">
        <w:rPr>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c</m:t>
            </m:r>
          </m:sub>
        </m:sSub>
      </m:oMath>
      <w:r w:rsidR="00C33909">
        <w:rPr>
          <w:sz w:val="24"/>
          <w:szCs w:val="24"/>
        </w:rPr>
        <w:t xml:space="preserve"> </w:t>
      </w:r>
      <w:r>
        <w:rPr>
          <w:sz w:val="24"/>
          <w:szCs w:val="24"/>
        </w:rPr>
        <w:t xml:space="preserve">is mass of fluid inside of pipe </w:t>
      </w:r>
      <w:r w:rsidR="00F93011">
        <w:rPr>
          <w:sz w:val="24"/>
          <w:szCs w:val="24"/>
        </w:rPr>
        <w:t xml:space="preserve">which </w:t>
      </w:r>
      <w:r w:rsidR="00267AAD">
        <w:rPr>
          <w:sz w:val="24"/>
          <w:szCs w:val="24"/>
        </w:rPr>
        <w:t xml:space="preserve">is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c</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cn</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2</m:t>
                </m:r>
              </m:sup>
            </m:sSubSup>
          </m:num>
          <m:den>
            <m:r>
              <w:rPr>
                <w:rFonts w:ascii="Cambria Math" w:hAnsi="Cambria Math"/>
                <w:sz w:val="24"/>
                <w:szCs w:val="24"/>
              </w:rPr>
              <m:t>4</m:t>
            </m:r>
          </m:den>
        </m:f>
      </m:oMath>
      <w:r w:rsidR="00307BCB">
        <w:rPr>
          <w:sz w:val="24"/>
          <w:szCs w:val="24"/>
        </w:rPr>
        <w:t xml:space="preserve">, </w:t>
      </w:r>
      <w:r>
        <w:rPr>
          <w:sz w:val="24"/>
          <w:szCs w:val="24"/>
        </w:rPr>
        <w:t xml:space="preserve">and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b</m:t>
            </m:r>
          </m:sub>
        </m:sSub>
      </m:oMath>
      <w:r>
        <w:rPr>
          <w:sz w:val="24"/>
          <w:szCs w:val="24"/>
        </w:rPr>
        <w:t>is mass pipe</w:t>
      </w:r>
      <w:r w:rsidR="00F93011" w:rsidRPr="00F93011">
        <w:rPr>
          <w:sz w:val="24"/>
          <w:szCs w:val="24"/>
        </w:rPr>
        <w:t xml:space="preserve"> </w:t>
      </w:r>
      <w:r w:rsidR="00267AAD">
        <w:rPr>
          <w:sz w:val="24"/>
          <w:szCs w:val="24"/>
        </w:rPr>
        <w:t xml:space="preserve">due to sea water which is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cn</m:t>
                </m:r>
              </m:sub>
              <m:sup>
                <m:r>
                  <w:rPr>
                    <w:rFonts w:ascii="Cambria Math" w:hAnsi="Cambria Math"/>
                    <w:sz w:val="24"/>
                    <w:szCs w:val="24"/>
                  </w:rPr>
                  <m:t>2</m:t>
                </m:r>
              </m:sup>
            </m:sSubSup>
          </m:num>
          <m:den>
            <m:r>
              <w:rPr>
                <w:rFonts w:ascii="Cambria Math" w:hAnsi="Cambria Math"/>
                <w:sz w:val="24"/>
                <w:szCs w:val="24"/>
              </w:rPr>
              <m:t>4</m:t>
            </m:r>
          </m:den>
        </m:f>
      </m:oMath>
      <w:r w:rsidR="00F93011">
        <w:rPr>
          <w:sz w:val="24"/>
          <w:szCs w:val="24"/>
        </w:rPr>
        <w:t>.</w:t>
      </w:r>
    </w:p>
    <w:p w:rsidR="008F5407" w:rsidRDefault="00321268" w:rsidP="002A16B8">
      <w:pPr>
        <w:spacing w:line="360" w:lineRule="auto"/>
        <w:ind w:firstLine="720"/>
        <w:jc w:val="both"/>
        <w:rPr>
          <w:sz w:val="24"/>
          <w:szCs w:val="24"/>
        </w:rPr>
      </w:pPr>
      <w:r w:rsidRPr="00791CBD">
        <w:rPr>
          <w:sz w:val="24"/>
          <w:szCs w:val="24"/>
        </w:rPr>
        <w:t>The reason of spanning analysis is to determine the maximum allowable span length. Factors affecting the allowable span length include pipe wall thickness, material grade</w:t>
      </w:r>
      <w:r w:rsidR="00145CF7">
        <w:rPr>
          <w:sz w:val="24"/>
          <w:szCs w:val="24"/>
        </w:rPr>
        <w:t xml:space="preserve">, </w:t>
      </w:r>
      <w:r w:rsidRPr="00791CBD">
        <w:rPr>
          <w:sz w:val="24"/>
          <w:szCs w:val="24"/>
        </w:rPr>
        <w:t>product transport</w:t>
      </w:r>
      <w:r w:rsidR="00FA67F1">
        <w:rPr>
          <w:sz w:val="24"/>
          <w:szCs w:val="24"/>
        </w:rPr>
        <w:t>ed</w:t>
      </w:r>
      <w:r w:rsidRPr="00791CBD">
        <w:rPr>
          <w:sz w:val="24"/>
          <w:szCs w:val="24"/>
        </w:rPr>
        <w:t xml:space="preserve">, residual tension, weight coating and currents. Allowable span lengths are governed by code limitations regarding maximum allowable stresses. </w:t>
      </w:r>
      <w:r w:rsidR="00145CF7">
        <w:rPr>
          <w:sz w:val="24"/>
          <w:szCs w:val="24"/>
        </w:rPr>
        <w:t xml:space="preserve">In the </w:t>
      </w:r>
      <w:r w:rsidRPr="00791CBD">
        <w:rPr>
          <w:sz w:val="24"/>
          <w:szCs w:val="24"/>
        </w:rPr>
        <w:t>conceptual design</w:t>
      </w:r>
      <w:r w:rsidR="00145CF7">
        <w:rPr>
          <w:sz w:val="24"/>
          <w:szCs w:val="24"/>
        </w:rPr>
        <w:t>, it is necessary o</w:t>
      </w:r>
      <w:r w:rsidRPr="00791CBD">
        <w:rPr>
          <w:sz w:val="24"/>
          <w:szCs w:val="24"/>
        </w:rPr>
        <w:t xml:space="preserve">nly </w:t>
      </w:r>
      <w:r w:rsidR="00145CF7">
        <w:rPr>
          <w:sz w:val="24"/>
          <w:szCs w:val="24"/>
        </w:rPr>
        <w:t xml:space="preserve">to </w:t>
      </w:r>
      <w:r w:rsidRPr="00791CBD">
        <w:rPr>
          <w:sz w:val="24"/>
          <w:szCs w:val="24"/>
        </w:rPr>
        <w:t>conduct</w:t>
      </w:r>
      <w:r w:rsidR="00FA67F1">
        <w:rPr>
          <w:sz w:val="24"/>
          <w:szCs w:val="24"/>
        </w:rPr>
        <w:t xml:space="preserve"> analysis for static condition </w:t>
      </w:r>
      <w:r w:rsidRPr="00791CBD">
        <w:rPr>
          <w:sz w:val="24"/>
          <w:szCs w:val="24"/>
        </w:rPr>
        <w:t>not including vortex shedding an</w:t>
      </w:r>
      <w:r w:rsidR="007A1B15">
        <w:rPr>
          <w:sz w:val="24"/>
          <w:szCs w:val="24"/>
        </w:rPr>
        <w:t>d oscillatory frequency effect.</w:t>
      </w:r>
    </w:p>
    <w:p w:rsidR="005C7057" w:rsidRDefault="005C7057" w:rsidP="007A1B15">
      <w:pPr>
        <w:spacing w:line="360" w:lineRule="auto"/>
        <w:ind w:firstLine="567"/>
        <w:jc w:val="both"/>
        <w:rPr>
          <w:sz w:val="24"/>
          <w:szCs w:val="24"/>
        </w:rPr>
      </w:pPr>
      <w:r w:rsidRPr="005C7057">
        <w:rPr>
          <w:sz w:val="24"/>
          <w:szCs w:val="24"/>
        </w:rPr>
        <w:t>The effective axial force in a span is difficult to estimate due to</w:t>
      </w:r>
      <w:r>
        <w:rPr>
          <w:sz w:val="24"/>
          <w:szCs w:val="24"/>
        </w:rPr>
        <w:t xml:space="preserve"> </w:t>
      </w:r>
      <w:r w:rsidRPr="005C7057">
        <w:rPr>
          <w:sz w:val="24"/>
          <w:szCs w:val="24"/>
        </w:rPr>
        <w:t>uncertainties in operational temperature and pressure, residual</w:t>
      </w:r>
      <w:r>
        <w:rPr>
          <w:sz w:val="24"/>
          <w:szCs w:val="24"/>
        </w:rPr>
        <w:t xml:space="preserve"> </w:t>
      </w:r>
      <w:r w:rsidRPr="005C7057">
        <w:rPr>
          <w:sz w:val="24"/>
          <w:szCs w:val="24"/>
        </w:rPr>
        <w:t>lay tension and axial force relaxation by sagging, axial sliding</w:t>
      </w:r>
      <w:r>
        <w:rPr>
          <w:sz w:val="24"/>
          <w:szCs w:val="24"/>
        </w:rPr>
        <w:t xml:space="preserve"> </w:t>
      </w:r>
      <w:r w:rsidRPr="005C7057">
        <w:rPr>
          <w:sz w:val="24"/>
          <w:szCs w:val="24"/>
        </w:rPr>
        <w:t xml:space="preserve">(feed-in), lateral buckling, multi-spanning and significant </w:t>
      </w:r>
      <w:r w:rsidR="00CD06B4" w:rsidRPr="005C7057">
        <w:rPr>
          <w:sz w:val="24"/>
          <w:szCs w:val="24"/>
        </w:rPr>
        <w:t xml:space="preserve">unevenness </w:t>
      </w:r>
      <w:r w:rsidRPr="005C7057">
        <w:rPr>
          <w:sz w:val="24"/>
          <w:szCs w:val="24"/>
        </w:rPr>
        <w:t>seabed. All these effects should be considered and</w:t>
      </w:r>
      <w:r>
        <w:rPr>
          <w:sz w:val="24"/>
          <w:szCs w:val="24"/>
        </w:rPr>
        <w:t xml:space="preserve"> </w:t>
      </w:r>
      <w:r w:rsidRPr="005C7057">
        <w:rPr>
          <w:sz w:val="24"/>
          <w:szCs w:val="24"/>
        </w:rPr>
        <w:t>taken into account if relevant. The most reliable method to estimate</w:t>
      </w:r>
      <w:r>
        <w:rPr>
          <w:sz w:val="24"/>
          <w:szCs w:val="24"/>
        </w:rPr>
        <w:t xml:space="preserve"> </w:t>
      </w:r>
      <w:r w:rsidRPr="005C7057">
        <w:rPr>
          <w:sz w:val="24"/>
          <w:szCs w:val="24"/>
        </w:rPr>
        <w:t>the effective axial force is use of non-linear FE analysis.</w:t>
      </w:r>
      <w:r w:rsidR="007A1B15">
        <w:rPr>
          <w:sz w:val="24"/>
          <w:szCs w:val="24"/>
        </w:rPr>
        <w:t xml:space="preserve"> </w:t>
      </w:r>
      <w:r w:rsidRPr="005C7057">
        <w:rPr>
          <w:sz w:val="24"/>
          <w:szCs w:val="24"/>
        </w:rPr>
        <w:t>As boundary values, the effective axial force for a completely</w:t>
      </w:r>
      <w:r>
        <w:rPr>
          <w:sz w:val="24"/>
          <w:szCs w:val="24"/>
        </w:rPr>
        <w:t xml:space="preserve"> </w:t>
      </w:r>
      <w:r w:rsidRPr="005C7057">
        <w:rPr>
          <w:sz w:val="24"/>
          <w:szCs w:val="24"/>
        </w:rPr>
        <w:t>unrestrained (axially) pipe becomes:</w:t>
      </w:r>
    </w:p>
    <w:p w:rsidR="007746D1" w:rsidRDefault="007746D1" w:rsidP="005C7057">
      <w:pPr>
        <w:spacing w:line="360" w:lineRule="auto"/>
        <w:jc w:val="both"/>
        <w:rPr>
          <w:sz w:val="24"/>
          <w:szCs w:val="24"/>
        </w:rPr>
      </w:pPr>
    </w:p>
    <w:p w:rsidR="005C7057" w:rsidRDefault="00DC26F6" w:rsidP="005C705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r>
          <w:rPr>
            <w:rFonts w:ascii="Cambria Math" w:hAnsi="Cambria Math"/>
            <w:sz w:val="24"/>
            <w:szCs w:val="24"/>
          </w:rPr>
          <m:t>=0</m:t>
        </m:r>
      </m:oMath>
      <w:r w:rsidR="005C7057">
        <w:rPr>
          <w:sz w:val="24"/>
          <w:szCs w:val="24"/>
        </w:rPr>
        <w:t xml:space="preserve"> </w:t>
      </w:r>
    </w:p>
    <w:p w:rsidR="005C7057" w:rsidRPr="005C7057" w:rsidRDefault="005C7057" w:rsidP="005C7057">
      <w:pPr>
        <w:spacing w:line="360" w:lineRule="auto"/>
        <w:jc w:val="both"/>
        <w:rPr>
          <w:sz w:val="24"/>
          <w:szCs w:val="24"/>
        </w:rPr>
      </w:pPr>
    </w:p>
    <w:p w:rsidR="005C7057" w:rsidRDefault="00C52904" w:rsidP="005C7057">
      <w:pPr>
        <w:spacing w:line="360" w:lineRule="auto"/>
        <w:jc w:val="both"/>
        <w:rPr>
          <w:sz w:val="24"/>
          <w:szCs w:val="24"/>
        </w:rPr>
      </w:pPr>
      <w:r>
        <w:rPr>
          <w:sz w:val="24"/>
          <w:szCs w:val="24"/>
        </w:rPr>
        <w:t>W</w:t>
      </w:r>
      <w:r w:rsidR="005C7057" w:rsidRPr="005C7057">
        <w:rPr>
          <w:sz w:val="24"/>
          <w:szCs w:val="24"/>
        </w:rPr>
        <w:t>hile for a totally restrained pipe the following effective axial</w:t>
      </w:r>
      <w:r w:rsidR="005C7057">
        <w:rPr>
          <w:sz w:val="24"/>
          <w:szCs w:val="24"/>
        </w:rPr>
        <w:t xml:space="preserve"> </w:t>
      </w:r>
      <w:r w:rsidR="005C7057" w:rsidRPr="005C7057">
        <w:rPr>
          <w:sz w:val="24"/>
          <w:szCs w:val="24"/>
        </w:rPr>
        <w:t>force applies (if pipe considered thin-walled):</w:t>
      </w:r>
    </w:p>
    <w:p w:rsidR="005C7057" w:rsidRDefault="005C7057" w:rsidP="005C7057">
      <w:pPr>
        <w:spacing w:line="360" w:lineRule="auto"/>
        <w:jc w:val="both"/>
        <w:rPr>
          <w:sz w:val="24"/>
          <w:szCs w:val="24"/>
        </w:rPr>
      </w:pPr>
    </w:p>
    <w:p w:rsidR="005C7057" w:rsidRDefault="00DC26F6" w:rsidP="005C705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eff</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d>
          <m:dPr>
            <m:ctrlPr>
              <w:rPr>
                <w:rFonts w:ascii="Cambria Math" w:hAnsi="Cambria Math"/>
                <w:i/>
                <w:sz w:val="24"/>
                <w:szCs w:val="24"/>
              </w:rPr>
            </m:ctrlPr>
          </m:dPr>
          <m:e>
            <m:r>
              <w:rPr>
                <w:rFonts w:ascii="Cambria Math" w:hAnsi="Cambria Math"/>
                <w:sz w:val="24"/>
                <w:szCs w:val="24"/>
              </w:rPr>
              <m:t>1-2v</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E∆T</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e</m:t>
            </m:r>
          </m:sub>
        </m:sSub>
      </m:oMath>
      <w:r w:rsidR="005C7057">
        <w:rPr>
          <w:sz w:val="24"/>
          <w:szCs w:val="24"/>
        </w:rPr>
        <w:t xml:space="preserve"> </w:t>
      </w:r>
    </w:p>
    <w:p w:rsidR="005C7057" w:rsidRPr="005C7057" w:rsidRDefault="005C7057" w:rsidP="005C7057">
      <w:pPr>
        <w:spacing w:line="360" w:lineRule="auto"/>
        <w:jc w:val="both"/>
        <w:rPr>
          <w:sz w:val="24"/>
          <w:szCs w:val="24"/>
        </w:rPr>
      </w:pPr>
    </w:p>
    <w:p w:rsidR="005C7057" w:rsidRPr="005C7057" w:rsidRDefault="005C7057" w:rsidP="005C7057">
      <w:pPr>
        <w:spacing w:line="360" w:lineRule="auto"/>
        <w:jc w:val="both"/>
        <w:rPr>
          <w:sz w:val="24"/>
          <w:szCs w:val="24"/>
        </w:rPr>
      </w:pPr>
      <w:r>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eff</m:t>
            </m:r>
          </m:sub>
        </m:sSub>
      </m:oMath>
      <w:r w:rsidRPr="005C7057">
        <w:rPr>
          <w:sz w:val="24"/>
          <w:szCs w:val="24"/>
        </w:rPr>
        <w:t xml:space="preserve"> </w:t>
      </w:r>
      <w:r>
        <w:rPr>
          <w:sz w:val="24"/>
          <w:szCs w:val="24"/>
        </w:rPr>
        <w:t>is e</w:t>
      </w:r>
      <w:r w:rsidRPr="005C7057">
        <w:rPr>
          <w:sz w:val="24"/>
          <w:szCs w:val="24"/>
        </w:rPr>
        <w:t>ffective lay tension</w:t>
      </w:r>
      <w:r>
        <w:rPr>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oMath>
      <w:r>
        <w:rPr>
          <w:sz w:val="24"/>
          <w:szCs w:val="24"/>
        </w:rPr>
        <w:t xml:space="preserve"> is i</w:t>
      </w:r>
      <w:r w:rsidRPr="005C7057">
        <w:rPr>
          <w:sz w:val="24"/>
          <w:szCs w:val="24"/>
        </w:rPr>
        <w:t>nternal pressure difference relative to laying,</w:t>
      </w:r>
    </w:p>
    <w:p w:rsidR="005C7057" w:rsidRDefault="00C52904" w:rsidP="005C7057">
      <w:pPr>
        <w:spacing w:line="360" w:lineRule="auto"/>
        <w:jc w:val="both"/>
        <w:rPr>
          <w:sz w:val="24"/>
          <w:szCs w:val="24"/>
        </w:rPr>
      </w:pPr>
      <w:r>
        <w:rPr>
          <w:sz w:val="24"/>
          <w:szCs w:val="24"/>
        </w:rPr>
        <w:lastRenderedPageBreak/>
        <w:t>(</w:t>
      </w:r>
      <w:r w:rsidR="005C7057" w:rsidRPr="005C7057">
        <w:rPr>
          <w:sz w:val="24"/>
          <w:szCs w:val="24"/>
        </w:rPr>
        <w:t>see DNV-OS-F101</w:t>
      </w:r>
      <w:r>
        <w:rPr>
          <w:sz w:val="24"/>
          <w:szCs w:val="24"/>
        </w:rPr>
        <w:t>)</w:t>
      </w:r>
      <w:r w:rsidR="005C7057">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oMath>
      <w:r w:rsidR="005C7057">
        <w:rPr>
          <w:sz w:val="24"/>
          <w:szCs w:val="24"/>
        </w:rPr>
        <w:t xml:space="preserve"> is </w:t>
      </w:r>
      <w:r w:rsidR="00981488">
        <w:rPr>
          <w:sz w:val="24"/>
          <w:szCs w:val="24"/>
        </w:rPr>
        <w:t xml:space="preserve">pipe </w:t>
      </w:r>
      <w:r w:rsidR="005C7057" w:rsidRPr="005C7057">
        <w:rPr>
          <w:sz w:val="24"/>
          <w:szCs w:val="24"/>
        </w:rPr>
        <w:t>steel cross section area</w:t>
      </w:r>
      <w:r w:rsidR="005C7057">
        <w:rPr>
          <w:sz w:val="24"/>
          <w:szCs w:val="24"/>
        </w:rPr>
        <w:t xml:space="preserve">, </w:t>
      </w:r>
      <m:oMath>
        <m:r>
          <w:rPr>
            <w:rFonts w:ascii="Cambria Math" w:hAnsi="Cambria Math"/>
            <w:sz w:val="24"/>
            <w:szCs w:val="24"/>
          </w:rPr>
          <m:t>∆T</m:t>
        </m:r>
      </m:oMath>
      <w:r w:rsidR="005C7057">
        <w:rPr>
          <w:sz w:val="24"/>
          <w:szCs w:val="24"/>
        </w:rPr>
        <w:t xml:space="preserve"> is </w:t>
      </w:r>
      <w:r w:rsidR="00981488">
        <w:rPr>
          <w:sz w:val="24"/>
          <w:szCs w:val="24"/>
        </w:rPr>
        <w:t xml:space="preserve">temperature </w:t>
      </w:r>
      <w:r w:rsidR="005C7057" w:rsidRPr="005C7057">
        <w:rPr>
          <w:sz w:val="24"/>
          <w:szCs w:val="24"/>
        </w:rPr>
        <w:t>difference relative to laying</w:t>
      </w:r>
      <w:r w:rsidR="005C7057">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e</m:t>
            </m:r>
          </m:sub>
        </m:sSub>
      </m:oMath>
      <w:r w:rsidR="005C7057">
        <w:rPr>
          <w:sz w:val="24"/>
          <w:szCs w:val="24"/>
        </w:rPr>
        <w:t xml:space="preserve"> is </w:t>
      </w:r>
      <w:r w:rsidR="00981488">
        <w:rPr>
          <w:sz w:val="24"/>
          <w:szCs w:val="24"/>
        </w:rPr>
        <w:t xml:space="preserve">temperature </w:t>
      </w:r>
      <w:r w:rsidR="005C7057" w:rsidRPr="005C7057">
        <w:rPr>
          <w:sz w:val="24"/>
          <w:szCs w:val="24"/>
        </w:rPr>
        <w:t>expansion coefficient, may be temperature</w:t>
      </w:r>
      <w:r w:rsidR="005C7057">
        <w:rPr>
          <w:sz w:val="24"/>
          <w:szCs w:val="24"/>
        </w:rPr>
        <w:t xml:space="preserve"> </w:t>
      </w:r>
      <w:r w:rsidR="005C7057" w:rsidRPr="005C7057">
        <w:rPr>
          <w:sz w:val="24"/>
          <w:szCs w:val="24"/>
        </w:rPr>
        <w:t>dependent</w:t>
      </w:r>
      <w:r w:rsidR="00E55C79">
        <w:rPr>
          <w:sz w:val="24"/>
          <w:szCs w:val="24"/>
        </w:rPr>
        <w:t>.</w:t>
      </w:r>
    </w:p>
    <w:p w:rsidR="00404B5C" w:rsidRDefault="00404B5C" w:rsidP="00763DC3">
      <w:pPr>
        <w:spacing w:line="360" w:lineRule="auto"/>
        <w:ind w:firstLine="567"/>
        <w:jc w:val="both"/>
        <w:rPr>
          <w:sz w:val="24"/>
          <w:szCs w:val="24"/>
        </w:rPr>
      </w:pPr>
      <w:r>
        <w:rPr>
          <w:sz w:val="24"/>
          <w:szCs w:val="24"/>
        </w:rPr>
        <w:t>The c</w:t>
      </w:r>
      <w:r w:rsidRPr="008F5407">
        <w:rPr>
          <w:sz w:val="24"/>
          <w:szCs w:val="24"/>
        </w:rPr>
        <w:t xml:space="preserve">ritical buckling load </w:t>
      </w:r>
      <w:r>
        <w:rPr>
          <w:sz w:val="24"/>
          <w:szCs w:val="24"/>
        </w:rPr>
        <w:t xml:space="preserve">can be expressed as </w:t>
      </w:r>
    </w:p>
    <w:p w:rsidR="00404B5C" w:rsidRDefault="00404B5C" w:rsidP="008F5407">
      <w:pPr>
        <w:spacing w:line="360" w:lineRule="auto"/>
        <w:jc w:val="both"/>
        <w:rPr>
          <w:sz w:val="24"/>
          <w:szCs w:val="24"/>
        </w:rPr>
      </w:pPr>
    </w:p>
    <w:p w:rsidR="008F5407" w:rsidRDefault="00DC26F6" w:rsidP="008F540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 xml:space="preserve">= </m:t>
        </m:r>
        <m:f>
          <m:fPr>
            <m:type m:val="skw"/>
            <m:ctrlPr>
              <w:rPr>
                <w:rFonts w:ascii="Cambria Math" w:hAnsi="Cambria Math"/>
                <w:i/>
                <w:sz w:val="24"/>
                <w:szCs w:val="24"/>
              </w:rPr>
            </m:ctrlPr>
          </m:fPr>
          <m:num>
            <m:r>
              <w:rPr>
                <w:rFonts w:ascii="Cambria Math" w:hAnsi="Cambria Math"/>
                <w:sz w:val="24"/>
                <w:szCs w:val="24"/>
              </w:rPr>
              <m:t>(1+CSF)</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r>
              <w:rPr>
                <w:rFonts w:ascii="Cambria Math" w:hAnsi="Cambria Math"/>
                <w:sz w:val="24"/>
                <w:szCs w:val="24"/>
              </w:rPr>
              <m:t>EI</m:t>
            </m:r>
          </m:num>
          <m:den>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eff</m:t>
                </m:r>
              </m:sub>
              <m:sup>
                <m:r>
                  <w:rPr>
                    <w:rFonts w:ascii="Cambria Math" w:hAnsi="Cambria Math"/>
                    <w:sz w:val="24"/>
                    <w:szCs w:val="24"/>
                  </w:rPr>
                  <m:t>2</m:t>
                </m:r>
              </m:sup>
            </m:sSubSup>
          </m:den>
        </m:f>
      </m:oMath>
      <w:r w:rsidR="00404B5C">
        <w:rPr>
          <w:sz w:val="24"/>
          <w:szCs w:val="24"/>
        </w:rPr>
        <w:t xml:space="preserve"> </w:t>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t>(3.7</w:t>
      </w:r>
      <w:r w:rsidR="007746D1">
        <w:rPr>
          <w:sz w:val="24"/>
          <w:szCs w:val="24"/>
        </w:rPr>
        <w:t>7</w:t>
      </w:r>
      <w:r w:rsidR="00821063">
        <w:rPr>
          <w:sz w:val="24"/>
          <w:szCs w:val="24"/>
        </w:rPr>
        <w:t>)</w:t>
      </w:r>
    </w:p>
    <w:p w:rsidR="00404B5C" w:rsidRDefault="00404B5C" w:rsidP="008F5407">
      <w:pPr>
        <w:spacing w:line="360" w:lineRule="auto"/>
        <w:jc w:val="both"/>
        <w:rPr>
          <w:sz w:val="24"/>
          <w:szCs w:val="24"/>
        </w:rPr>
      </w:pPr>
    </w:p>
    <w:p w:rsidR="00145CF7" w:rsidRDefault="00DC26F6" w:rsidP="008F5407">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oMath>
      <w:r w:rsidR="00321268" w:rsidRPr="00791CBD">
        <w:rPr>
          <w:sz w:val="24"/>
          <w:szCs w:val="24"/>
        </w:rPr>
        <w:t xml:space="preserve"> </w:t>
      </w:r>
      <w:proofErr w:type="gramStart"/>
      <w:r w:rsidR="00321268" w:rsidRPr="00791CBD">
        <w:rPr>
          <w:sz w:val="24"/>
          <w:szCs w:val="24"/>
        </w:rPr>
        <w:t>is</w:t>
      </w:r>
      <w:proofErr w:type="gramEnd"/>
      <w:r w:rsidR="00321268" w:rsidRPr="00791CBD">
        <w:rPr>
          <w:sz w:val="24"/>
          <w:szCs w:val="24"/>
        </w:rPr>
        <w:t xml:space="preserve"> the length of the effective span length of the free span which can be obtain from the given equation</w:t>
      </w:r>
    </w:p>
    <w:p w:rsidR="00321268" w:rsidRPr="00791CBD" w:rsidRDefault="00321268" w:rsidP="00321268">
      <w:pPr>
        <w:spacing w:line="360" w:lineRule="auto"/>
        <w:jc w:val="both"/>
        <w:rPr>
          <w:sz w:val="24"/>
          <w:szCs w:val="24"/>
        </w:rPr>
      </w:pPr>
      <w:r w:rsidRPr="00791CBD">
        <w:rPr>
          <w:sz w:val="24"/>
          <w:szCs w:val="24"/>
        </w:rPr>
        <w:t xml:space="preserve"> </w:t>
      </w:r>
    </w:p>
    <w:p w:rsidR="00321268" w:rsidRPr="00791CBD"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r>
          <w:rPr>
            <w:rFonts w:ascii="Cambria Math" w:hAnsi="Cambria Math"/>
            <w:sz w:val="24"/>
            <w:szCs w:val="24"/>
          </w:rPr>
          <m:t>=L</m:t>
        </m:r>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4.73</m:t>
                    </m:r>
                  </m:num>
                  <m:den>
                    <m:r>
                      <w:rPr>
                        <w:rFonts w:ascii="Cambria Math" w:hAnsi="Cambria Math"/>
                        <w:sz w:val="24"/>
                        <w:szCs w:val="24"/>
                      </w:rPr>
                      <m:t>-0.066</m:t>
                    </m:r>
                    <m:sSup>
                      <m:sSupPr>
                        <m:ctrlPr>
                          <w:rPr>
                            <w:rFonts w:ascii="Cambria Math" w:hAnsi="Cambria Math"/>
                            <w:i/>
                            <w:sz w:val="24"/>
                            <w:szCs w:val="24"/>
                          </w:rPr>
                        </m:ctrlPr>
                      </m:sSupPr>
                      <m:e>
                        <m:r>
                          <w:rPr>
                            <w:rFonts w:ascii="Cambria Math" w:hAnsi="Cambria Math"/>
                            <w:sz w:val="24"/>
                            <w:szCs w:val="24"/>
                          </w:rPr>
                          <m:t>β</m:t>
                        </m:r>
                      </m:e>
                      <m:sup>
                        <m:r>
                          <w:rPr>
                            <w:rFonts w:ascii="Cambria Math" w:hAnsi="Cambria Math"/>
                            <w:sz w:val="24"/>
                            <w:szCs w:val="24"/>
                          </w:rPr>
                          <m:t>2</m:t>
                        </m:r>
                      </m:sup>
                    </m:sSup>
                    <m:r>
                      <w:rPr>
                        <w:rFonts w:ascii="Cambria Math" w:hAnsi="Cambria Math"/>
                        <w:sz w:val="24"/>
                        <w:szCs w:val="24"/>
                      </w:rPr>
                      <m:t>+1.02β+0.63</m:t>
                    </m:r>
                  </m:den>
                </m:f>
                <m:r>
                  <w:rPr>
                    <w:rFonts w:ascii="Cambria Math" w:hAnsi="Cambria Math"/>
                    <w:sz w:val="24"/>
                    <w:szCs w:val="24"/>
                  </w:rPr>
                  <m:t>for β≥2.7</m:t>
                </m:r>
              </m:e>
              <m:e>
                <m:f>
                  <m:fPr>
                    <m:ctrlPr>
                      <w:rPr>
                        <w:rFonts w:ascii="Cambria Math" w:hAnsi="Cambria Math"/>
                        <w:i/>
                        <w:sz w:val="24"/>
                        <w:szCs w:val="24"/>
                      </w:rPr>
                    </m:ctrlPr>
                  </m:fPr>
                  <m:num>
                    <m:r>
                      <w:rPr>
                        <w:rFonts w:ascii="Cambria Math" w:hAnsi="Cambria Math"/>
                        <w:sz w:val="24"/>
                        <w:szCs w:val="24"/>
                      </w:rPr>
                      <m:t>4.73</m:t>
                    </m:r>
                  </m:num>
                  <m:den>
                    <m:r>
                      <w:rPr>
                        <w:rFonts w:ascii="Cambria Math" w:hAnsi="Cambria Math"/>
                        <w:sz w:val="24"/>
                        <w:szCs w:val="24"/>
                      </w:rPr>
                      <m:t>0.036</m:t>
                    </m:r>
                    <m:sSup>
                      <m:sSupPr>
                        <m:ctrlPr>
                          <w:rPr>
                            <w:rFonts w:ascii="Cambria Math" w:hAnsi="Cambria Math"/>
                            <w:i/>
                            <w:sz w:val="24"/>
                            <w:szCs w:val="24"/>
                          </w:rPr>
                        </m:ctrlPr>
                      </m:sSupPr>
                      <m:e>
                        <m:r>
                          <w:rPr>
                            <w:rFonts w:ascii="Cambria Math" w:hAnsi="Cambria Math"/>
                            <w:sz w:val="24"/>
                            <w:szCs w:val="24"/>
                          </w:rPr>
                          <m:t>β</m:t>
                        </m:r>
                      </m:e>
                      <m:sup>
                        <m:r>
                          <w:rPr>
                            <w:rFonts w:ascii="Cambria Math" w:hAnsi="Cambria Math"/>
                            <w:sz w:val="24"/>
                            <w:szCs w:val="24"/>
                          </w:rPr>
                          <m:t>2</m:t>
                        </m:r>
                      </m:sup>
                    </m:sSup>
                    <m:r>
                      <w:rPr>
                        <w:rFonts w:ascii="Cambria Math" w:hAnsi="Cambria Math"/>
                        <w:sz w:val="24"/>
                        <w:szCs w:val="24"/>
                      </w:rPr>
                      <m:t>+0.61β+1.0</m:t>
                    </m:r>
                  </m:den>
                </m:f>
                <m:r>
                  <w:rPr>
                    <w:rFonts w:ascii="Cambria Math" w:hAnsi="Cambria Math"/>
                    <w:sz w:val="24"/>
                    <w:szCs w:val="24"/>
                  </w:rPr>
                  <m:t>for β≤2.7</m:t>
                </m:r>
              </m:e>
            </m:eqArr>
          </m:e>
        </m:d>
      </m:oMath>
      <w:r w:rsidR="00145CF7">
        <w:rPr>
          <w:sz w:val="24"/>
          <w:szCs w:val="24"/>
        </w:rPr>
        <w:t xml:space="preserve"> </w:t>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t>(</w:t>
      </w:r>
      <w:r w:rsidR="00821063">
        <w:rPr>
          <w:sz w:val="24"/>
          <w:szCs w:val="24"/>
        </w:rPr>
        <w:t>3</w:t>
      </w:r>
      <w:r w:rsidR="00321268" w:rsidRPr="00791CBD">
        <w:rPr>
          <w:sz w:val="24"/>
          <w:szCs w:val="24"/>
        </w:rPr>
        <w:t>.</w:t>
      </w:r>
      <w:r w:rsidR="00821063">
        <w:rPr>
          <w:sz w:val="24"/>
          <w:szCs w:val="24"/>
        </w:rPr>
        <w:t>7</w:t>
      </w:r>
      <w:r w:rsidR="007746D1">
        <w:rPr>
          <w:sz w:val="24"/>
          <w:szCs w:val="24"/>
        </w:rPr>
        <w:t>8</w:t>
      </w:r>
      <w:r w:rsidR="00321268" w:rsidRPr="00791CBD">
        <w:rPr>
          <w:sz w:val="24"/>
          <w:szCs w:val="24"/>
        </w:rPr>
        <w:t>)</w:t>
      </w:r>
    </w:p>
    <w:p w:rsidR="00321268" w:rsidRPr="00791CBD" w:rsidRDefault="00321268" w:rsidP="00321268">
      <w:pPr>
        <w:spacing w:line="360" w:lineRule="auto"/>
        <w:jc w:val="both"/>
        <w:rPr>
          <w:sz w:val="24"/>
          <w:szCs w:val="24"/>
        </w:rPr>
      </w:pPr>
    </w:p>
    <w:p w:rsidR="00321268" w:rsidRDefault="00321268" w:rsidP="00321268">
      <w:pPr>
        <w:spacing w:line="360" w:lineRule="auto"/>
        <w:jc w:val="both"/>
        <w:rPr>
          <w:sz w:val="24"/>
          <w:szCs w:val="24"/>
        </w:rPr>
      </w:pPr>
      <w:r w:rsidRPr="00791CBD">
        <w:rPr>
          <w:sz w:val="24"/>
          <w:szCs w:val="24"/>
        </w:rPr>
        <w:t>Where</w:t>
      </w:r>
    </w:p>
    <w:p w:rsidR="00145CF7" w:rsidRPr="00791CBD" w:rsidRDefault="00145CF7" w:rsidP="00321268">
      <w:pPr>
        <w:spacing w:line="360" w:lineRule="auto"/>
        <w:jc w:val="both"/>
        <w:rPr>
          <w:sz w:val="24"/>
          <w:szCs w:val="24"/>
        </w:rPr>
      </w:pPr>
    </w:p>
    <w:p w:rsidR="00321268" w:rsidRDefault="00321268" w:rsidP="00321268">
      <w:pPr>
        <w:spacing w:line="360" w:lineRule="auto"/>
        <w:jc w:val="both"/>
        <w:rPr>
          <w:sz w:val="24"/>
          <w:szCs w:val="24"/>
        </w:rPr>
      </w:pPr>
      <m:oMath>
        <m:r>
          <w:rPr>
            <w:rFonts w:ascii="Cambria Math" w:hAnsi="Cambria Math"/>
            <w:sz w:val="24"/>
            <w:szCs w:val="24"/>
          </w:rPr>
          <m:t>β=</m:t>
        </m:r>
        <m:func>
          <m:funcPr>
            <m:ctrlPr>
              <w:rPr>
                <w:rFonts w:ascii="Cambria Math" w:hAnsi="Cambria Math"/>
                <w:i/>
                <w:sz w:val="24"/>
                <w:szCs w:val="24"/>
              </w:rPr>
            </m:ctrlPr>
          </m:funcPr>
          <m:fName>
            <m:sSub>
              <m:sSubPr>
                <m:ctrlPr>
                  <w:rPr>
                    <w:rFonts w:ascii="Cambria Math" w:hAnsi="Cambria Math"/>
                    <w:i/>
                    <w:sz w:val="24"/>
                    <w:szCs w:val="24"/>
                  </w:rPr>
                </m:ctrlPr>
              </m:sSubPr>
              <m:e>
                <m:r>
                  <m:rPr>
                    <m:sty m:val="p"/>
                  </m:rPr>
                  <w:rPr>
                    <w:rFonts w:ascii="Cambria Math" w:hAnsi="Cambria Math"/>
                    <w:sz w:val="24"/>
                    <w:szCs w:val="24"/>
                  </w:rPr>
                  <m:t>log</m:t>
                </m:r>
              </m:e>
              <m:sub>
                <m:r>
                  <w:rPr>
                    <w:rFonts w:ascii="Cambria Math" w:hAnsi="Cambria Math"/>
                    <w:sz w:val="24"/>
                    <w:szCs w:val="24"/>
                  </w:rPr>
                  <m:t>10</m:t>
                </m:r>
              </m:sub>
            </m:sSub>
          </m:fName>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K.L</m:t>
                    </m:r>
                  </m:num>
                  <m:den>
                    <m:r>
                      <w:rPr>
                        <w:rFonts w:ascii="Cambria Math" w:hAnsi="Cambria Math"/>
                        <w:sz w:val="24"/>
                        <w:szCs w:val="24"/>
                      </w:rPr>
                      <m:t>(1+CSF(EI)</m:t>
                    </m:r>
                  </m:den>
                </m:f>
              </m:e>
            </m:d>
          </m:e>
        </m:func>
      </m:oMath>
      <w:r w:rsidR="00145CF7">
        <w:rPr>
          <w:sz w:val="24"/>
          <w:szCs w:val="24"/>
        </w:rPr>
        <w:t xml:space="preserve"> </w:t>
      </w:r>
      <w:r w:rsidRPr="00791CBD">
        <w:rPr>
          <w:sz w:val="24"/>
          <w:szCs w:val="24"/>
        </w:rPr>
        <w:tab/>
      </w:r>
      <w:r w:rsidRPr="00791CBD">
        <w:rPr>
          <w:sz w:val="24"/>
          <w:szCs w:val="24"/>
        </w:rPr>
        <w:tab/>
      </w:r>
      <w:r w:rsidRPr="00791CBD">
        <w:rPr>
          <w:sz w:val="24"/>
          <w:szCs w:val="24"/>
        </w:rPr>
        <w:tab/>
      </w:r>
      <w:r w:rsidRPr="00791CBD">
        <w:rPr>
          <w:sz w:val="24"/>
          <w:szCs w:val="24"/>
        </w:rPr>
        <w:tab/>
      </w:r>
      <w:r w:rsidRPr="00791CBD">
        <w:rPr>
          <w:sz w:val="24"/>
          <w:szCs w:val="24"/>
        </w:rPr>
        <w:tab/>
      </w:r>
      <w:r w:rsidRPr="00791CBD">
        <w:rPr>
          <w:sz w:val="24"/>
          <w:szCs w:val="24"/>
        </w:rPr>
        <w:tab/>
      </w:r>
      <w:r w:rsidRPr="00791CBD">
        <w:rPr>
          <w:sz w:val="24"/>
          <w:szCs w:val="24"/>
        </w:rPr>
        <w:tab/>
      </w:r>
      <w:r w:rsidRPr="00791CBD">
        <w:rPr>
          <w:sz w:val="24"/>
          <w:szCs w:val="24"/>
        </w:rPr>
        <w:tab/>
        <w:t>(</w:t>
      </w:r>
      <w:r w:rsidR="00821063">
        <w:rPr>
          <w:sz w:val="24"/>
          <w:szCs w:val="24"/>
        </w:rPr>
        <w:t>3</w:t>
      </w:r>
      <w:r w:rsidRPr="00791CBD">
        <w:rPr>
          <w:sz w:val="24"/>
          <w:szCs w:val="24"/>
        </w:rPr>
        <w:t>.</w:t>
      </w:r>
      <w:r w:rsidR="00821063">
        <w:rPr>
          <w:sz w:val="24"/>
          <w:szCs w:val="24"/>
        </w:rPr>
        <w:t>7</w:t>
      </w:r>
      <w:r w:rsidR="007746D1">
        <w:rPr>
          <w:sz w:val="24"/>
          <w:szCs w:val="24"/>
        </w:rPr>
        <w:t>9</w:t>
      </w:r>
      <w:r w:rsidRPr="00791CBD">
        <w:rPr>
          <w:sz w:val="24"/>
          <w:szCs w:val="24"/>
        </w:rPr>
        <w:t>)</w:t>
      </w:r>
    </w:p>
    <w:p w:rsidR="00404B5C" w:rsidRPr="00791CBD" w:rsidRDefault="00404B5C" w:rsidP="00321268">
      <w:pPr>
        <w:spacing w:line="360" w:lineRule="auto"/>
        <w:jc w:val="both"/>
        <w:rPr>
          <w:sz w:val="24"/>
          <w:szCs w:val="24"/>
        </w:rPr>
      </w:pPr>
    </w:p>
    <w:p w:rsidR="00145CF7" w:rsidRDefault="00321268" w:rsidP="00145CF7">
      <w:pPr>
        <w:spacing w:line="360" w:lineRule="auto"/>
        <w:jc w:val="both"/>
        <w:rPr>
          <w:sz w:val="24"/>
          <w:szCs w:val="24"/>
        </w:rPr>
      </w:pPr>
      <w:r w:rsidRPr="00791CBD">
        <w:rPr>
          <w:sz w:val="24"/>
          <w:szCs w:val="24"/>
        </w:rPr>
        <w:t xml:space="preserve">The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oMath>
      <w:r w:rsidRPr="00791CBD">
        <w:rPr>
          <w:sz w:val="24"/>
          <w:szCs w:val="24"/>
        </w:rPr>
        <w:t xml:space="preserve"> </w:t>
      </w:r>
      <w:r>
        <w:rPr>
          <w:sz w:val="24"/>
          <w:szCs w:val="24"/>
        </w:rPr>
        <w:t>term used above accounted</w:t>
      </w:r>
      <w:r w:rsidRPr="00791CBD">
        <w:rPr>
          <w:sz w:val="24"/>
          <w:szCs w:val="24"/>
        </w:rPr>
        <w:t xml:space="preserve"> for the effective span length in order to consider the span as fully fixed. The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num>
          <m:den>
            <m:r>
              <w:rPr>
                <w:rFonts w:ascii="Cambria Math" w:hAnsi="Cambria Math"/>
                <w:sz w:val="24"/>
                <w:szCs w:val="24"/>
              </w:rPr>
              <m:t>L</m:t>
            </m:r>
          </m:den>
        </m:f>
      </m:oMath>
      <w:r w:rsidRPr="00791CBD">
        <w:rPr>
          <w:sz w:val="24"/>
          <w:szCs w:val="24"/>
        </w:rPr>
        <w:t xml:space="preserve"> term is given by (Hobbs, 1986) referred by DNV. </w:t>
      </w:r>
      <m:oMath>
        <m:r>
          <w:rPr>
            <w:rFonts w:ascii="Cambria Math" w:hAnsi="Cambria Math"/>
            <w:sz w:val="24"/>
            <w:szCs w:val="24"/>
          </w:rPr>
          <m:t>K</m:t>
        </m:r>
      </m:oMath>
      <w:r w:rsidR="00145CF7" w:rsidRPr="00145CF7">
        <w:rPr>
          <w:sz w:val="24"/>
          <w:szCs w:val="24"/>
        </w:rPr>
        <w:t xml:space="preserve"> </w:t>
      </w:r>
      <w:proofErr w:type="gramStart"/>
      <w:r w:rsidR="00145CF7" w:rsidRPr="00145CF7">
        <w:rPr>
          <w:sz w:val="24"/>
          <w:szCs w:val="24"/>
        </w:rPr>
        <w:t>is</w:t>
      </w:r>
      <w:proofErr w:type="gramEnd"/>
      <w:r w:rsidR="00145CF7" w:rsidRPr="00145CF7">
        <w:rPr>
          <w:sz w:val="24"/>
          <w:szCs w:val="24"/>
        </w:rPr>
        <w:t xml:space="preserve"> the relevant soil stiffness (vertical or horizontal,</w:t>
      </w:r>
      <w:r w:rsidR="00145CF7">
        <w:rPr>
          <w:sz w:val="24"/>
          <w:szCs w:val="24"/>
        </w:rPr>
        <w:t xml:space="preserve"> </w:t>
      </w:r>
      <w:r w:rsidR="00145CF7" w:rsidRPr="00145CF7">
        <w:rPr>
          <w:sz w:val="24"/>
          <w:szCs w:val="24"/>
        </w:rPr>
        <w:t>static or dynamic)</w:t>
      </w:r>
      <w:r w:rsidR="00145CF7">
        <w:rPr>
          <w:sz w:val="24"/>
          <w:szCs w:val="24"/>
        </w:rPr>
        <w:t xml:space="preserve">, </w:t>
      </w:r>
      <m:oMath>
        <m:r>
          <w:rPr>
            <w:rFonts w:ascii="Cambria Math" w:hAnsi="Cambria Math"/>
            <w:sz w:val="24"/>
            <w:szCs w:val="24"/>
          </w:rPr>
          <m:t>CSF</m:t>
        </m:r>
      </m:oMath>
      <w:r w:rsidR="00145CF7" w:rsidRPr="00145CF7">
        <w:rPr>
          <w:sz w:val="24"/>
          <w:szCs w:val="24"/>
        </w:rPr>
        <w:t xml:space="preserve"> denotes the stiffness of concrete coating relative to</w:t>
      </w:r>
      <w:r w:rsidR="00145CF7">
        <w:rPr>
          <w:sz w:val="24"/>
          <w:szCs w:val="24"/>
        </w:rPr>
        <w:t xml:space="preserve"> </w:t>
      </w:r>
      <w:r w:rsidR="00145CF7" w:rsidRPr="00145CF7">
        <w:rPr>
          <w:sz w:val="24"/>
          <w:szCs w:val="24"/>
        </w:rPr>
        <w:t>the steel pipe stiffness</w:t>
      </w:r>
      <w:r w:rsidR="00145CF7">
        <w:rPr>
          <w:sz w:val="24"/>
          <w:szCs w:val="24"/>
        </w:rPr>
        <w:t xml:space="preserve">. </w:t>
      </w:r>
      <w:r w:rsidR="00145CF7" w:rsidRPr="00145CF7">
        <w:rPr>
          <w:sz w:val="24"/>
          <w:szCs w:val="24"/>
        </w:rPr>
        <w:t>The stiffening effect of concrete coating may be accounted</w:t>
      </w:r>
      <w:r w:rsidR="00145CF7">
        <w:rPr>
          <w:sz w:val="24"/>
          <w:szCs w:val="24"/>
        </w:rPr>
        <w:t xml:space="preserve"> </w:t>
      </w:r>
      <w:r w:rsidR="00145CF7" w:rsidRPr="00145CF7">
        <w:rPr>
          <w:sz w:val="24"/>
          <w:szCs w:val="24"/>
        </w:rPr>
        <w:t>for by:</w:t>
      </w:r>
    </w:p>
    <w:p w:rsidR="003B3404" w:rsidRDefault="003B3404" w:rsidP="00145CF7">
      <w:pPr>
        <w:spacing w:line="360" w:lineRule="auto"/>
        <w:jc w:val="both"/>
        <w:rPr>
          <w:sz w:val="24"/>
          <w:szCs w:val="24"/>
        </w:rPr>
      </w:pPr>
    </w:p>
    <w:p w:rsidR="00145CF7" w:rsidRDefault="00145CF7" w:rsidP="00321268">
      <w:pPr>
        <w:spacing w:line="360" w:lineRule="auto"/>
        <w:jc w:val="both"/>
        <w:rPr>
          <w:sz w:val="24"/>
          <w:szCs w:val="24"/>
        </w:rPr>
      </w:pPr>
      <m:oMath>
        <m:r>
          <w:rPr>
            <w:rFonts w:ascii="Cambria Math" w:hAnsi="Cambria Math"/>
            <w:sz w:val="24"/>
            <w:szCs w:val="24"/>
          </w:rPr>
          <m:t>CSF=</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sSup>
          <m:sSupPr>
            <m:ctrlPr>
              <w:rPr>
                <w:rFonts w:ascii="Cambria Math" w:hAnsi="Cambria Math"/>
                <w:i/>
                <w:sz w:val="24"/>
                <w:szCs w:val="24"/>
              </w:rPr>
            </m:ctrlPr>
          </m:sSupPr>
          <m:e>
            <m:d>
              <m:dPr>
                <m:ctrlPr>
                  <w:rPr>
                    <w:rFonts w:ascii="Cambria Math" w:hAnsi="Cambria Math"/>
                    <w:i/>
                    <w:sz w:val="24"/>
                    <w:szCs w:val="24"/>
                  </w:rPr>
                </m:ctrlPr>
              </m:dPr>
              <m:e>
                <m:f>
                  <m:fPr>
                    <m:type m:val="lin"/>
                    <m:ctrlPr>
                      <w:rPr>
                        <w:rFonts w:ascii="Cambria Math" w:hAnsi="Cambria Math"/>
                        <w:i/>
                        <w:sz w:val="24"/>
                        <w:szCs w:val="24"/>
                      </w:rPr>
                    </m:ctrlPr>
                  </m:fPr>
                  <m:num>
                    <m:r>
                      <w:rPr>
                        <w:rFonts w:ascii="Cambria Math" w:hAnsi="Cambria Math"/>
                        <w:sz w:val="24"/>
                        <w:szCs w:val="24"/>
                      </w:rPr>
                      <m:t>E</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conc</m:t>
                        </m:r>
                      </m:sub>
                    </m:sSub>
                  </m:num>
                  <m:den>
                    <m:r>
                      <w:rPr>
                        <w:rFonts w:ascii="Cambria Math" w:hAnsi="Cambria Math"/>
                        <w:sz w:val="24"/>
                        <w:szCs w:val="24"/>
                      </w:rPr>
                      <m:t>E</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steel</m:t>
                        </m:r>
                      </m:sub>
                    </m:sSub>
                  </m:den>
                </m:f>
              </m:e>
            </m:d>
          </m:e>
          <m:sup>
            <m:r>
              <w:rPr>
                <w:rFonts w:ascii="Cambria Math" w:hAnsi="Cambria Math"/>
                <w:sz w:val="24"/>
                <w:szCs w:val="24"/>
              </w:rPr>
              <m:t>0.75</m:t>
            </m:r>
          </m:sup>
        </m:sSup>
      </m:oMath>
      <w:r w:rsidR="003B3404">
        <w:rPr>
          <w:sz w:val="24"/>
          <w:szCs w:val="24"/>
        </w:rPr>
        <w:t xml:space="preserve"> </w:t>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t>(3.</w:t>
      </w:r>
      <w:r w:rsidR="007746D1">
        <w:rPr>
          <w:sz w:val="24"/>
          <w:szCs w:val="24"/>
        </w:rPr>
        <w:t>80</w:t>
      </w:r>
      <w:r w:rsidR="00821063">
        <w:rPr>
          <w:sz w:val="24"/>
          <w:szCs w:val="24"/>
        </w:rPr>
        <w:t>)</w:t>
      </w:r>
    </w:p>
    <w:p w:rsidR="00145CF7" w:rsidRDefault="00145CF7" w:rsidP="00321268">
      <w:pPr>
        <w:spacing w:line="360" w:lineRule="auto"/>
        <w:jc w:val="both"/>
        <w:rPr>
          <w:sz w:val="24"/>
          <w:szCs w:val="24"/>
        </w:rPr>
      </w:pPr>
    </w:p>
    <w:p w:rsidR="003B3404" w:rsidRDefault="003B3404" w:rsidP="003B3404">
      <w:pPr>
        <w:spacing w:line="360" w:lineRule="auto"/>
        <w:jc w:val="both"/>
        <w:rPr>
          <w:sz w:val="24"/>
          <w:szCs w:val="24"/>
        </w:rPr>
      </w:pPr>
      <w:r>
        <w:rPr>
          <w:sz w:val="24"/>
          <w:szCs w:val="24"/>
        </w:rPr>
        <w:t xml:space="preserve">Where; </w:t>
      </w:r>
      <w:r w:rsidRPr="003B3404">
        <w:rPr>
          <w:sz w:val="24"/>
          <w:szCs w:val="24"/>
        </w:rPr>
        <w:t xml:space="preserve">where </w:t>
      </w:r>
      <m:oMath>
        <m:r>
          <w:rPr>
            <w:rFonts w:ascii="Cambria Math" w:hAnsi="Cambria Math"/>
            <w:sz w:val="24"/>
            <w:szCs w:val="24"/>
          </w:rPr>
          <m:t>CSF</m:t>
        </m:r>
      </m:oMath>
      <w:r w:rsidRPr="003B3404">
        <w:rPr>
          <w:sz w:val="24"/>
          <w:szCs w:val="24"/>
        </w:rPr>
        <w:t xml:space="preserve"> denotes the stiffness of concrete coating relative to</w:t>
      </w:r>
      <w:r>
        <w:rPr>
          <w:sz w:val="24"/>
          <w:szCs w:val="24"/>
        </w:rPr>
        <w:t xml:space="preserve"> </w:t>
      </w:r>
      <w:r w:rsidRPr="003B3404">
        <w:rPr>
          <w:sz w:val="24"/>
          <w:szCs w:val="24"/>
        </w:rPr>
        <w:t xml:space="preserve">the steel pipe stiffness and </w:t>
      </w:r>
      <m:oMath>
        <m:r>
          <w:rPr>
            <w:rFonts w:ascii="Cambria Math" w:hAnsi="Cambria Math"/>
            <w:sz w:val="24"/>
            <w:szCs w:val="24"/>
          </w:rPr>
          <m:t>(1 + CSF)</m:t>
        </m:r>
      </m:oMath>
      <w:r w:rsidRPr="003B3404">
        <w:rPr>
          <w:sz w:val="24"/>
          <w:szCs w:val="24"/>
        </w:rPr>
        <w:t xml:space="preserve"> is the stress concentration</w:t>
      </w:r>
      <w:r>
        <w:rPr>
          <w:sz w:val="24"/>
          <w:szCs w:val="24"/>
        </w:rPr>
        <w:t xml:space="preserve"> </w:t>
      </w:r>
      <w:r w:rsidRPr="003B3404">
        <w:rPr>
          <w:sz w:val="24"/>
          <w:szCs w:val="24"/>
        </w:rPr>
        <w:t xml:space="preserve">factor due to the concrete coating and </w:t>
      </w:r>
      <w:r w:rsidR="00437015" w:rsidRPr="003B3404">
        <w:rPr>
          <w:sz w:val="24"/>
          <w:szCs w:val="24"/>
        </w:rPr>
        <w:t>localized</w:t>
      </w:r>
      <w:r w:rsidRPr="003B3404">
        <w:rPr>
          <w:sz w:val="24"/>
          <w:szCs w:val="24"/>
        </w:rPr>
        <w:t xml:space="preserve"> bending. The</w:t>
      </w:r>
      <w:r>
        <w:rPr>
          <w:sz w:val="24"/>
          <w:szCs w:val="24"/>
        </w:rPr>
        <w:t xml:space="preserve"> </w:t>
      </w:r>
      <w:r w:rsidRPr="003B3404">
        <w:rPr>
          <w:sz w:val="24"/>
          <w:szCs w:val="24"/>
        </w:rPr>
        <w:t xml:space="preserve">parameter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oMath>
      <w:r w:rsidRPr="003B3404">
        <w:rPr>
          <w:sz w:val="24"/>
          <w:szCs w:val="24"/>
        </w:rPr>
        <w:t xml:space="preserve"> is an empirical constant accounting for the deformation/slippage in the </w:t>
      </w:r>
      <w:r w:rsidR="006C1945">
        <w:rPr>
          <w:sz w:val="24"/>
          <w:szCs w:val="24"/>
        </w:rPr>
        <w:t xml:space="preserve">corrosion </w:t>
      </w:r>
      <w:r w:rsidRPr="003B3404">
        <w:rPr>
          <w:sz w:val="24"/>
          <w:szCs w:val="24"/>
        </w:rPr>
        <w:t>coating and the cracking of</w:t>
      </w:r>
      <w:r>
        <w:rPr>
          <w:sz w:val="24"/>
          <w:szCs w:val="24"/>
        </w:rPr>
        <w:t xml:space="preserve"> </w:t>
      </w:r>
      <w:r w:rsidRPr="003B3404">
        <w:rPr>
          <w:sz w:val="24"/>
          <w:szCs w:val="24"/>
        </w:rPr>
        <w:t xml:space="preserve">the concrete coating. The value of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oMath>
      <w:r w:rsidRPr="003B3404">
        <w:rPr>
          <w:sz w:val="24"/>
          <w:szCs w:val="24"/>
        </w:rPr>
        <w:t xml:space="preserve"> may be taken as 0.33 for</w:t>
      </w:r>
      <w:r>
        <w:rPr>
          <w:sz w:val="24"/>
          <w:szCs w:val="24"/>
        </w:rPr>
        <w:t xml:space="preserve"> </w:t>
      </w:r>
      <w:r w:rsidRPr="003B3404">
        <w:rPr>
          <w:sz w:val="24"/>
          <w:szCs w:val="24"/>
        </w:rPr>
        <w:t>asphalt and 0.25 for PP/PE coating</w:t>
      </w:r>
      <w:r w:rsidR="007B33D1">
        <w:rPr>
          <w:sz w:val="24"/>
          <w:szCs w:val="24"/>
        </w:rPr>
        <w:t>.</w:t>
      </w:r>
    </w:p>
    <w:p w:rsidR="007B33D1" w:rsidRDefault="007B33D1" w:rsidP="00502802">
      <w:pPr>
        <w:spacing w:line="360" w:lineRule="auto"/>
        <w:ind w:firstLine="567"/>
        <w:jc w:val="both"/>
        <w:rPr>
          <w:sz w:val="24"/>
          <w:szCs w:val="24"/>
        </w:rPr>
      </w:pPr>
      <w:r w:rsidRPr="007B33D1">
        <w:rPr>
          <w:sz w:val="24"/>
          <w:szCs w:val="24"/>
        </w:rPr>
        <w:lastRenderedPageBreak/>
        <w:t>The cross-sectional bending stiffness of the concrete</w:t>
      </w:r>
      <w:r>
        <w:rPr>
          <w:sz w:val="24"/>
          <w:szCs w:val="24"/>
        </w:rPr>
        <w:t xml:space="preserve"> </w:t>
      </w:r>
      <w:r w:rsidRPr="007B33D1">
        <w:rPr>
          <w:sz w:val="24"/>
          <w:szCs w:val="24"/>
        </w:rPr>
        <w:t>coating</w:t>
      </w:r>
      <w:r>
        <w:rPr>
          <w:sz w:val="24"/>
          <w:szCs w:val="24"/>
        </w:rPr>
        <w:t xml:space="preserve"> (</w:t>
      </w:r>
      <m:oMath>
        <m:r>
          <w:rPr>
            <w:rFonts w:ascii="Cambria Math" w:hAnsi="Cambria Math"/>
            <w:sz w:val="24"/>
            <w:szCs w:val="24"/>
          </w:rPr>
          <m:t>E</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conc</m:t>
            </m:r>
          </m:sub>
        </m:sSub>
      </m:oMath>
      <w:r>
        <w:rPr>
          <w:sz w:val="24"/>
          <w:szCs w:val="24"/>
        </w:rPr>
        <w:t>)</w:t>
      </w:r>
      <w:r w:rsidRPr="007B33D1">
        <w:rPr>
          <w:sz w:val="24"/>
          <w:szCs w:val="24"/>
        </w:rPr>
        <w:t xml:space="preserve"> is the initial, uncracked stiffness. Young’s</w:t>
      </w:r>
      <w:r w:rsidR="00502802">
        <w:rPr>
          <w:sz w:val="24"/>
          <w:szCs w:val="24"/>
        </w:rPr>
        <w:t xml:space="preserve"> </w:t>
      </w:r>
      <w:r w:rsidRPr="007B33D1">
        <w:rPr>
          <w:sz w:val="24"/>
          <w:szCs w:val="24"/>
        </w:rPr>
        <w:t>modulus for concrete may be taken as:</w:t>
      </w:r>
    </w:p>
    <w:p w:rsidR="00502802" w:rsidRDefault="00502802" w:rsidP="007B33D1">
      <w:pPr>
        <w:spacing w:line="360" w:lineRule="auto"/>
        <w:jc w:val="both"/>
        <w:rPr>
          <w:sz w:val="24"/>
          <w:szCs w:val="24"/>
        </w:rPr>
      </w:pPr>
    </w:p>
    <w:p w:rsidR="00502802" w:rsidRDefault="00DC26F6" w:rsidP="007B33D1">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conc</m:t>
            </m:r>
          </m:sub>
        </m:sSub>
        <m:r>
          <w:rPr>
            <w:rFonts w:ascii="Cambria Math" w:hAnsi="Cambria Math"/>
            <w:sz w:val="24"/>
            <w:szCs w:val="24"/>
          </w:rPr>
          <m:t>=10000</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cn</m:t>
            </m:r>
          </m:sub>
          <m:sup>
            <m:r>
              <w:rPr>
                <w:rFonts w:ascii="Cambria Math" w:hAnsi="Cambria Math"/>
                <w:sz w:val="24"/>
                <w:szCs w:val="24"/>
              </w:rPr>
              <m:t>0.3</m:t>
            </m:r>
          </m:sup>
        </m:sSubSup>
      </m:oMath>
      <w:r w:rsidR="00502802">
        <w:rPr>
          <w:sz w:val="24"/>
          <w:szCs w:val="24"/>
        </w:rPr>
        <w:t xml:space="preserve"> </w:t>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t>(3.8</w:t>
      </w:r>
      <w:r w:rsidR="007746D1">
        <w:rPr>
          <w:sz w:val="24"/>
          <w:szCs w:val="24"/>
        </w:rPr>
        <w:t>1</w:t>
      </w:r>
      <w:r w:rsidR="00821063">
        <w:rPr>
          <w:sz w:val="24"/>
          <w:szCs w:val="24"/>
        </w:rPr>
        <w:t>)</w:t>
      </w:r>
    </w:p>
    <w:p w:rsidR="00502802" w:rsidRDefault="00502802" w:rsidP="007B33D1">
      <w:pPr>
        <w:spacing w:line="360" w:lineRule="auto"/>
        <w:jc w:val="both"/>
        <w:rPr>
          <w:sz w:val="24"/>
          <w:szCs w:val="24"/>
        </w:rPr>
      </w:pPr>
    </w:p>
    <w:p w:rsidR="003B3404" w:rsidRDefault="00437015" w:rsidP="00437015">
      <w:pPr>
        <w:spacing w:line="360" w:lineRule="auto"/>
        <w:jc w:val="both"/>
        <w:rPr>
          <w:sz w:val="24"/>
          <w:szCs w:val="24"/>
        </w:rPr>
      </w:pPr>
      <w:r w:rsidRPr="00437015">
        <w:rPr>
          <w:sz w:val="24"/>
          <w:szCs w:val="24"/>
        </w:rPr>
        <w:t>In case the static deflection is not given by direct measurement</w:t>
      </w:r>
      <w:r>
        <w:rPr>
          <w:sz w:val="24"/>
          <w:szCs w:val="24"/>
        </w:rPr>
        <w:t xml:space="preserve"> </w:t>
      </w:r>
      <w:r w:rsidRPr="00437015">
        <w:rPr>
          <w:sz w:val="24"/>
          <w:szCs w:val="24"/>
        </w:rPr>
        <w:t>(survey) or estimated by accurate analytical tools, it</w:t>
      </w:r>
      <w:r>
        <w:rPr>
          <w:sz w:val="24"/>
          <w:szCs w:val="24"/>
        </w:rPr>
        <w:t xml:space="preserve"> </w:t>
      </w:r>
      <w:r w:rsidRPr="00437015">
        <w:rPr>
          <w:sz w:val="24"/>
          <w:szCs w:val="24"/>
        </w:rPr>
        <w:t>may be estimated as:</w:t>
      </w:r>
    </w:p>
    <w:p w:rsidR="00437015" w:rsidRDefault="00437015" w:rsidP="00437015">
      <w:pPr>
        <w:spacing w:line="360" w:lineRule="auto"/>
        <w:jc w:val="both"/>
        <w:rPr>
          <w:sz w:val="24"/>
          <w:szCs w:val="24"/>
        </w:rPr>
      </w:pPr>
    </w:p>
    <w:p w:rsidR="00437015" w:rsidRDefault="00437015" w:rsidP="00437015">
      <w:pPr>
        <w:spacing w:line="360" w:lineRule="auto"/>
        <w:jc w:val="both"/>
        <w:rPr>
          <w:sz w:val="24"/>
          <w:szCs w:val="24"/>
        </w:rPr>
      </w:pPr>
      <m:oMath>
        <m:r>
          <w:rPr>
            <w:rFonts w:ascii="Cambria Math" w:hAnsi="Cambria Math"/>
            <w:sz w:val="24"/>
            <w:szCs w:val="24"/>
          </w:rPr>
          <m:t>δ=</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6</m:t>
            </m:r>
          </m:sub>
        </m:sSub>
        <m:f>
          <m:fPr>
            <m:ctrlPr>
              <w:rPr>
                <w:rFonts w:ascii="Cambria Math" w:hAnsi="Cambria Math"/>
                <w:i/>
                <w:sz w:val="24"/>
                <w:szCs w:val="24"/>
              </w:rPr>
            </m:ctrlPr>
          </m:fPr>
          <m:num>
            <m:r>
              <w:rPr>
                <w:rFonts w:ascii="Cambria Math" w:hAnsi="Cambria Math"/>
                <w:sz w:val="24"/>
                <w:szCs w:val="24"/>
              </w:rPr>
              <m:t>q</m:t>
            </m:r>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eff</m:t>
                </m:r>
              </m:sub>
              <m:sup>
                <m:r>
                  <w:rPr>
                    <w:rFonts w:ascii="Cambria Math" w:hAnsi="Cambria Math"/>
                    <w:sz w:val="24"/>
                    <w:szCs w:val="24"/>
                  </w:rPr>
                  <m:t>4</m:t>
                </m:r>
              </m:sup>
            </m:sSubSup>
          </m:num>
          <m:den>
            <m:r>
              <w:rPr>
                <w:rFonts w:ascii="Cambria Math" w:hAnsi="Cambria Math"/>
                <w:sz w:val="24"/>
                <w:szCs w:val="24"/>
              </w:rPr>
              <m:t>EI</m:t>
            </m:r>
            <m:d>
              <m:dPr>
                <m:ctrlPr>
                  <w:rPr>
                    <w:rFonts w:ascii="Cambria Math" w:hAnsi="Cambria Math"/>
                    <w:i/>
                    <w:sz w:val="24"/>
                    <w:szCs w:val="24"/>
                  </w:rPr>
                </m:ctrlPr>
              </m:dPr>
              <m:e>
                <m:r>
                  <w:rPr>
                    <w:rFonts w:ascii="Cambria Math" w:hAnsi="Cambria Math"/>
                    <w:sz w:val="24"/>
                    <w:szCs w:val="24"/>
                  </w:rPr>
                  <m:t>1+CSF</m:t>
                </m:r>
              </m:e>
            </m:d>
          </m:den>
        </m:f>
        <m:f>
          <m:fPr>
            <m:ctrlPr>
              <w:rPr>
                <w:rFonts w:ascii="Cambria Math" w:hAnsi="Cambria Math"/>
                <w:i/>
                <w:sz w:val="24"/>
                <w:szCs w:val="24"/>
              </w:rPr>
            </m:ctrlPr>
          </m:fPr>
          <m:num>
            <m:r>
              <w:rPr>
                <w:rFonts w:ascii="Cambria Math" w:hAnsi="Cambria Math"/>
                <w:sz w:val="24"/>
                <w:szCs w:val="24"/>
              </w:rPr>
              <m:t>1</m:t>
            </m:r>
          </m:num>
          <m:den>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den>
                </m:f>
              </m:e>
            </m:d>
          </m:den>
        </m:f>
      </m:oMath>
      <w:r>
        <w:rPr>
          <w:sz w:val="24"/>
          <w:szCs w:val="24"/>
        </w:rPr>
        <w:t xml:space="preserve"> </w:t>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821063">
        <w:rPr>
          <w:sz w:val="24"/>
          <w:szCs w:val="24"/>
        </w:rPr>
        <w:tab/>
      </w:r>
      <w:r w:rsidR="007746D1">
        <w:rPr>
          <w:sz w:val="24"/>
          <w:szCs w:val="24"/>
        </w:rPr>
        <w:t>(3.82</w:t>
      </w:r>
      <w:r w:rsidR="00821063">
        <w:rPr>
          <w:sz w:val="24"/>
          <w:szCs w:val="24"/>
        </w:rPr>
        <w:t>)</w:t>
      </w:r>
    </w:p>
    <w:p w:rsidR="007B33D1" w:rsidRDefault="007B33D1" w:rsidP="00437015">
      <w:pPr>
        <w:spacing w:line="360" w:lineRule="auto"/>
        <w:jc w:val="both"/>
        <w:rPr>
          <w:sz w:val="24"/>
          <w:szCs w:val="24"/>
        </w:rPr>
      </w:pPr>
    </w:p>
    <w:p w:rsidR="00437015" w:rsidRDefault="00437015" w:rsidP="00437015">
      <w:pPr>
        <w:spacing w:line="360" w:lineRule="auto"/>
        <w:jc w:val="both"/>
        <w:rPr>
          <w:sz w:val="24"/>
          <w:szCs w:val="24"/>
        </w:rPr>
      </w:pPr>
      <w:r w:rsidRPr="00437015">
        <w:rPr>
          <w:sz w:val="24"/>
          <w:szCs w:val="24"/>
        </w:rPr>
        <w:t>Where</w:t>
      </w:r>
      <w:r>
        <w:rPr>
          <w:sz w:val="24"/>
          <w:szCs w:val="24"/>
        </w:rPr>
        <w:t>;</w:t>
      </w:r>
      <w:r w:rsidRPr="00437015">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6</m:t>
            </m:r>
          </m:sub>
        </m:sSub>
      </m:oMath>
      <w:r w:rsidRPr="00437015">
        <w:rPr>
          <w:sz w:val="24"/>
          <w:szCs w:val="24"/>
        </w:rPr>
        <w:t xml:space="preserve"> is a boundary condition coefficient</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oMath>
      <w:r w:rsidRPr="00437015">
        <w:rPr>
          <w:sz w:val="24"/>
          <w:szCs w:val="24"/>
        </w:rPr>
        <w:t xml:space="preserve"> shall be calculated using the static soil stiffness in the</w:t>
      </w:r>
      <w:r>
        <w:rPr>
          <w:sz w:val="24"/>
          <w:szCs w:val="24"/>
        </w:rPr>
        <w:t xml:space="preserve"> </w:t>
      </w:r>
      <m:oMath>
        <m:f>
          <m:fPr>
            <m:type m:val="skw"/>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eff</m:t>
                </m:r>
              </m:sub>
            </m:sSub>
          </m:num>
          <m:den>
            <m:r>
              <w:rPr>
                <w:rFonts w:ascii="Cambria Math" w:hAnsi="Cambria Math"/>
                <w:sz w:val="24"/>
                <w:szCs w:val="24"/>
              </w:rPr>
              <m:t>L</m:t>
            </m:r>
          </m:den>
        </m:f>
      </m:oMath>
      <w:r>
        <w:rPr>
          <w:sz w:val="24"/>
          <w:szCs w:val="24"/>
        </w:rPr>
        <w:t xml:space="preserve"> calculation d</w:t>
      </w:r>
      <w:r w:rsidRPr="00437015">
        <w:rPr>
          <w:sz w:val="24"/>
          <w:szCs w:val="24"/>
        </w:rPr>
        <w:t>ue to historical effects and the local seabed geometry</w:t>
      </w:r>
      <w:r>
        <w:rPr>
          <w:sz w:val="24"/>
          <w:szCs w:val="24"/>
        </w:rPr>
        <w:t xml:space="preserve">. </w:t>
      </w:r>
    </w:p>
    <w:p w:rsidR="00321268" w:rsidRDefault="00321268" w:rsidP="00502802">
      <w:pPr>
        <w:spacing w:line="360" w:lineRule="auto"/>
        <w:ind w:firstLine="567"/>
        <w:jc w:val="both"/>
        <w:rPr>
          <w:sz w:val="24"/>
          <w:szCs w:val="24"/>
        </w:rPr>
      </w:pPr>
      <w:r w:rsidRPr="00791CBD">
        <w:rPr>
          <w:sz w:val="24"/>
          <w:szCs w:val="24"/>
        </w:rPr>
        <w:t xml:space="preserve">The static bending moment can be estimated </w:t>
      </w:r>
      <w:r w:rsidR="007B33D1">
        <w:rPr>
          <w:sz w:val="24"/>
          <w:szCs w:val="24"/>
        </w:rPr>
        <w:t xml:space="preserve">by </w:t>
      </w:r>
    </w:p>
    <w:p w:rsidR="007B33D1" w:rsidRPr="00791CBD" w:rsidRDefault="007B33D1" w:rsidP="00321268">
      <w:pPr>
        <w:spacing w:line="360" w:lineRule="auto"/>
        <w:jc w:val="both"/>
        <w:rPr>
          <w:sz w:val="24"/>
          <w:szCs w:val="24"/>
        </w:rPr>
      </w:pPr>
    </w:p>
    <w:p w:rsidR="00321268" w:rsidRPr="00791CBD"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static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5</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q.</m:t>
            </m:r>
            <m:sSubSup>
              <m:sSubSupPr>
                <m:ctrlPr>
                  <w:rPr>
                    <w:rFonts w:ascii="Cambria Math" w:hAnsi="Cambria Math"/>
                    <w:i/>
                    <w:sz w:val="24"/>
                    <w:szCs w:val="24"/>
                  </w:rPr>
                </m:ctrlPr>
              </m:sSubSupPr>
              <m:e>
                <m:r>
                  <w:rPr>
                    <w:rFonts w:ascii="Cambria Math" w:hAnsi="Cambria Math"/>
                    <w:sz w:val="24"/>
                    <w:szCs w:val="24"/>
                  </w:rPr>
                  <m:t>L</m:t>
                </m:r>
              </m:e>
              <m:sub>
                <m:r>
                  <w:rPr>
                    <w:rFonts w:ascii="Cambria Math" w:hAnsi="Cambria Math"/>
                    <w:sz w:val="24"/>
                    <w:szCs w:val="24"/>
                  </w:rPr>
                  <m:t>eff</m:t>
                </m:r>
              </m:sub>
              <m:sup>
                <m:r>
                  <w:rPr>
                    <w:rFonts w:ascii="Cambria Math" w:hAnsi="Cambria Math"/>
                    <w:sz w:val="24"/>
                    <w:szCs w:val="24"/>
                  </w:rPr>
                  <m:t>2</m:t>
                </m:r>
              </m:sup>
            </m:sSubSup>
          </m:num>
          <m:den>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den>
                </m:f>
              </m:e>
            </m:d>
          </m:den>
        </m:f>
      </m:oMath>
      <w:r w:rsidR="00145CF7">
        <w:rPr>
          <w:sz w:val="24"/>
          <w:szCs w:val="24"/>
        </w:rPr>
        <w:t xml:space="preserve"> </w:t>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t>(</w:t>
      </w:r>
      <w:r w:rsidR="00821063">
        <w:rPr>
          <w:sz w:val="24"/>
          <w:szCs w:val="24"/>
        </w:rPr>
        <w:t>3</w:t>
      </w:r>
      <w:r w:rsidR="00321268" w:rsidRPr="00791CBD">
        <w:rPr>
          <w:sz w:val="24"/>
          <w:szCs w:val="24"/>
        </w:rPr>
        <w:t>.</w:t>
      </w:r>
      <w:r w:rsidR="00821063">
        <w:rPr>
          <w:sz w:val="24"/>
          <w:szCs w:val="24"/>
        </w:rPr>
        <w:t>8</w:t>
      </w:r>
      <w:r w:rsidR="007746D1">
        <w:rPr>
          <w:sz w:val="24"/>
          <w:szCs w:val="24"/>
        </w:rPr>
        <w:t>3</w:t>
      </w:r>
      <w:r w:rsidR="00321268" w:rsidRPr="00791CBD">
        <w:rPr>
          <w:sz w:val="24"/>
          <w:szCs w:val="24"/>
        </w:rPr>
        <w:t>)</w:t>
      </w:r>
    </w:p>
    <w:p w:rsidR="00321268" w:rsidRPr="00791CBD" w:rsidRDefault="00321268" w:rsidP="00321268">
      <w:pPr>
        <w:spacing w:line="360" w:lineRule="auto"/>
        <w:jc w:val="both"/>
        <w:rPr>
          <w:sz w:val="24"/>
          <w:szCs w:val="24"/>
        </w:rPr>
      </w:pPr>
    </w:p>
    <w:p w:rsidR="007B33D1" w:rsidRDefault="00321268" w:rsidP="007B33D1">
      <w:pPr>
        <w:spacing w:line="360" w:lineRule="auto"/>
        <w:jc w:val="both"/>
        <w:rPr>
          <w:sz w:val="24"/>
          <w:szCs w:val="24"/>
        </w:rPr>
      </w:pPr>
      <w:r w:rsidRPr="00791CBD">
        <w:rPr>
          <w:sz w:val="24"/>
          <w:szCs w:val="24"/>
        </w:rPr>
        <w:t>Where</w:t>
      </w:r>
      <w:r w:rsidR="00437015">
        <w:rPr>
          <w:sz w:val="24"/>
          <w:szCs w:val="24"/>
        </w:rPr>
        <w:t xml:space="preserve">; </w:t>
      </w:r>
      <m:oMath>
        <m:r>
          <w:rPr>
            <w:rFonts w:ascii="Cambria Math" w:hAnsi="Cambria Math"/>
            <w:sz w:val="24"/>
            <w:szCs w:val="24"/>
          </w:rPr>
          <m:t>q</m:t>
        </m:r>
      </m:oMath>
      <w:r w:rsidR="00437015" w:rsidRPr="00437015">
        <w:rPr>
          <w:sz w:val="24"/>
          <w:szCs w:val="24"/>
        </w:rPr>
        <w:t xml:space="preserve"> q represents the loading, i.e. the submerged weight of</w:t>
      </w:r>
      <w:r w:rsidR="00437015">
        <w:rPr>
          <w:sz w:val="24"/>
          <w:szCs w:val="24"/>
        </w:rPr>
        <w:t xml:space="preserve"> </w:t>
      </w:r>
      <w:r w:rsidR="00437015" w:rsidRPr="00437015">
        <w:rPr>
          <w:sz w:val="24"/>
          <w:szCs w:val="24"/>
        </w:rPr>
        <w:t>the pipe in the vertical (cross-flow) direction and/or the drag</w:t>
      </w:r>
      <w:r w:rsidR="00437015">
        <w:rPr>
          <w:sz w:val="24"/>
          <w:szCs w:val="24"/>
        </w:rPr>
        <w:t xml:space="preserve"> </w:t>
      </w:r>
      <w:r w:rsidR="00437015" w:rsidRPr="00437015">
        <w:rPr>
          <w:sz w:val="24"/>
          <w:szCs w:val="24"/>
        </w:rPr>
        <w:t>loading in the horizontal (in-line) direction</w:t>
      </w:r>
      <w:r w:rsidR="007B33D1">
        <w:rPr>
          <w:sz w:val="24"/>
          <w:szCs w:val="24"/>
        </w:rPr>
        <w:t>.</w:t>
      </w:r>
    </w:p>
    <w:p w:rsidR="00122CC4" w:rsidRDefault="00122CC4" w:rsidP="00122CC4">
      <w:pPr>
        <w:spacing w:line="360" w:lineRule="auto"/>
        <w:ind w:firstLine="567"/>
        <w:jc w:val="both"/>
        <w:rPr>
          <w:sz w:val="24"/>
          <w:szCs w:val="24"/>
        </w:rPr>
      </w:pPr>
      <w:r w:rsidRPr="00122CC4">
        <w:rPr>
          <w:sz w:val="24"/>
          <w:szCs w:val="24"/>
        </w:rPr>
        <w:t>The maximum environmental bending moment due to</w:t>
      </w:r>
      <w:r>
        <w:rPr>
          <w:sz w:val="24"/>
          <w:szCs w:val="24"/>
        </w:rPr>
        <w:t xml:space="preserve"> </w:t>
      </w:r>
      <w:r w:rsidRPr="00122CC4">
        <w:rPr>
          <w:sz w:val="24"/>
          <w:szCs w:val="24"/>
        </w:rPr>
        <w:t>in-line and cross-flow VIV or direct wave and current action</w:t>
      </w:r>
      <w:r>
        <w:rPr>
          <w:sz w:val="24"/>
          <w:szCs w:val="24"/>
        </w:rPr>
        <w:t xml:space="preserve"> </w:t>
      </w:r>
      <w:r w:rsidRPr="00122CC4">
        <w:rPr>
          <w:sz w:val="24"/>
          <w:szCs w:val="24"/>
        </w:rPr>
        <w:t>may be found from the dynamic stresses:</w:t>
      </w:r>
    </w:p>
    <w:p w:rsidR="00122CC4" w:rsidRDefault="00122CC4" w:rsidP="00122CC4">
      <w:pPr>
        <w:spacing w:line="360" w:lineRule="auto"/>
        <w:ind w:firstLine="567"/>
        <w:jc w:val="both"/>
        <w:rPr>
          <w:sz w:val="24"/>
          <w:szCs w:val="24"/>
        </w:rPr>
      </w:pPr>
    </w:p>
    <w:p w:rsidR="00122CC4" w:rsidRDefault="00DC26F6" w:rsidP="00122CC4">
      <w:pPr>
        <w:spacing w:line="360" w:lineRule="auto"/>
        <w:ind w:firstLine="567"/>
        <w:jc w:val="both"/>
        <w:rPr>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f>
          <m:fPr>
            <m:ctrlPr>
              <w:rPr>
                <w:rFonts w:ascii="Cambria Math" w:hAnsi="Cambria Math"/>
                <w:i/>
                <w:sz w:val="24"/>
                <w:szCs w:val="24"/>
              </w:rPr>
            </m:ctrlPr>
          </m:fPr>
          <m:num>
            <m:r>
              <w:rPr>
                <w:rFonts w:ascii="Cambria Math" w:hAnsi="Cambria Math"/>
                <w:sz w:val="24"/>
                <w:szCs w:val="24"/>
              </w:rPr>
              <m:t>2I</m:t>
            </m:r>
          </m:num>
          <m:den>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r>
              <w:rPr>
                <w:rFonts w:ascii="Cambria Math" w:hAnsi="Cambria Math"/>
                <w:sz w:val="24"/>
                <w:szCs w:val="24"/>
              </w:rPr>
              <m:t>-t</m:t>
            </m:r>
          </m:den>
        </m:f>
      </m:oMath>
      <w:r w:rsidR="00122CC4">
        <w:rPr>
          <w:sz w:val="24"/>
          <w:szCs w:val="24"/>
        </w:rPr>
        <w:t xml:space="preserve"> </w:t>
      </w:r>
      <w:r w:rsidR="002100E3">
        <w:rPr>
          <w:sz w:val="24"/>
          <w:szCs w:val="24"/>
        </w:rPr>
        <w:tab/>
      </w:r>
      <w:r w:rsidR="002100E3">
        <w:rPr>
          <w:sz w:val="24"/>
          <w:szCs w:val="24"/>
        </w:rPr>
        <w:tab/>
      </w:r>
      <w:r w:rsidR="002100E3">
        <w:rPr>
          <w:sz w:val="24"/>
          <w:szCs w:val="24"/>
        </w:rPr>
        <w:tab/>
      </w:r>
      <w:r w:rsidR="002100E3">
        <w:rPr>
          <w:sz w:val="24"/>
          <w:szCs w:val="24"/>
        </w:rPr>
        <w:tab/>
      </w:r>
      <w:r w:rsidR="002100E3">
        <w:rPr>
          <w:sz w:val="24"/>
          <w:szCs w:val="24"/>
        </w:rPr>
        <w:tab/>
      </w:r>
      <w:r w:rsidR="002100E3">
        <w:rPr>
          <w:sz w:val="24"/>
          <w:szCs w:val="24"/>
        </w:rPr>
        <w:tab/>
      </w:r>
      <w:r w:rsidR="002100E3">
        <w:rPr>
          <w:sz w:val="24"/>
          <w:szCs w:val="24"/>
        </w:rPr>
        <w:tab/>
      </w:r>
      <w:r w:rsidR="002100E3">
        <w:rPr>
          <w:sz w:val="24"/>
          <w:szCs w:val="24"/>
        </w:rPr>
        <w:tab/>
      </w:r>
      <w:r w:rsidR="002100E3">
        <w:rPr>
          <w:sz w:val="24"/>
          <w:szCs w:val="24"/>
        </w:rPr>
        <w:tab/>
        <w:t>(3.8</w:t>
      </w:r>
      <w:r w:rsidR="007746D1">
        <w:rPr>
          <w:sz w:val="24"/>
          <w:szCs w:val="24"/>
        </w:rPr>
        <w:t>4</w:t>
      </w:r>
      <w:r w:rsidR="002100E3">
        <w:rPr>
          <w:sz w:val="24"/>
          <w:szCs w:val="24"/>
        </w:rPr>
        <w:t>)</w:t>
      </w:r>
    </w:p>
    <w:p w:rsidR="00122CC4" w:rsidRDefault="00122CC4" w:rsidP="00122CC4">
      <w:pPr>
        <w:spacing w:line="360" w:lineRule="auto"/>
        <w:jc w:val="both"/>
        <w:rPr>
          <w:sz w:val="24"/>
          <w:szCs w:val="24"/>
        </w:rPr>
      </w:pPr>
    </w:p>
    <w:p w:rsidR="00122CC4" w:rsidRDefault="00122CC4" w:rsidP="00122CC4">
      <w:pPr>
        <w:spacing w:line="360" w:lineRule="auto"/>
        <w:jc w:val="both"/>
        <w:rPr>
          <w:sz w:val="24"/>
          <w:szCs w:val="24"/>
        </w:rPr>
      </w:pPr>
      <w:r>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E</m:t>
            </m:r>
          </m:sub>
        </m:sSub>
      </m:oMath>
      <w:r w:rsidRPr="00122CC4">
        <w:rPr>
          <w:sz w:val="24"/>
          <w:szCs w:val="24"/>
        </w:rPr>
        <w:t xml:space="preserve"> </w:t>
      </w:r>
      <w:r>
        <w:rPr>
          <w:sz w:val="24"/>
          <w:szCs w:val="24"/>
        </w:rPr>
        <w:t>is m</w:t>
      </w:r>
      <w:r w:rsidRPr="00122CC4">
        <w:rPr>
          <w:sz w:val="24"/>
          <w:szCs w:val="24"/>
        </w:rPr>
        <w:t>aximum environmental stress given below</w:t>
      </w:r>
      <w:r>
        <w:rPr>
          <w:sz w:val="24"/>
          <w:szCs w:val="24"/>
        </w:rPr>
        <w:t xml:space="preserve">, </w:t>
      </w:r>
      <m:oMath>
        <m:r>
          <w:rPr>
            <w:rFonts w:ascii="Cambria Math" w:hAnsi="Cambria Math"/>
            <w:sz w:val="24"/>
            <w:szCs w:val="24"/>
          </w:rPr>
          <m:t>I</m:t>
        </m:r>
      </m:oMath>
      <w:r w:rsidRPr="00122CC4">
        <w:rPr>
          <w:sz w:val="24"/>
          <w:szCs w:val="24"/>
        </w:rPr>
        <w:t xml:space="preserve"> </w:t>
      </w:r>
      <w:r>
        <w:rPr>
          <w:sz w:val="24"/>
          <w:szCs w:val="24"/>
        </w:rPr>
        <w:t>is m</w:t>
      </w:r>
      <w:r w:rsidRPr="00122CC4">
        <w:rPr>
          <w:sz w:val="24"/>
          <w:szCs w:val="24"/>
        </w:rPr>
        <w:t>oment of inertia</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oMath>
      <w:r w:rsidRPr="00122CC4">
        <w:rPr>
          <w:sz w:val="24"/>
          <w:szCs w:val="24"/>
        </w:rPr>
        <w:t xml:space="preserve"> </w:t>
      </w:r>
      <w:r>
        <w:rPr>
          <w:sz w:val="24"/>
          <w:szCs w:val="24"/>
        </w:rPr>
        <w:t>is o</w:t>
      </w:r>
      <w:r w:rsidRPr="00122CC4">
        <w:rPr>
          <w:sz w:val="24"/>
          <w:szCs w:val="24"/>
        </w:rPr>
        <w:t>uter diameter of steel pipe</w:t>
      </w:r>
      <w:r>
        <w:rPr>
          <w:sz w:val="24"/>
          <w:szCs w:val="24"/>
        </w:rPr>
        <w:t xml:space="preserve"> and </w:t>
      </w:r>
      <m:oMath>
        <m:r>
          <w:rPr>
            <w:rFonts w:ascii="Cambria Math" w:hAnsi="Cambria Math"/>
            <w:sz w:val="24"/>
            <w:szCs w:val="24"/>
          </w:rPr>
          <m:t>t</m:t>
        </m:r>
      </m:oMath>
      <w:r w:rsidRPr="00122CC4">
        <w:rPr>
          <w:sz w:val="24"/>
          <w:szCs w:val="24"/>
        </w:rPr>
        <w:t xml:space="preserve"> </w:t>
      </w:r>
      <w:r>
        <w:rPr>
          <w:sz w:val="24"/>
          <w:szCs w:val="24"/>
        </w:rPr>
        <w:t>is w</w:t>
      </w:r>
      <w:r w:rsidRPr="00122CC4">
        <w:rPr>
          <w:sz w:val="24"/>
          <w:szCs w:val="24"/>
        </w:rPr>
        <w:t>all thickness</w:t>
      </w:r>
      <w:r>
        <w:rPr>
          <w:sz w:val="24"/>
          <w:szCs w:val="24"/>
        </w:rPr>
        <w:t>.</w:t>
      </w:r>
    </w:p>
    <w:p w:rsidR="00321268" w:rsidRDefault="00321268" w:rsidP="007B33D1">
      <w:pPr>
        <w:spacing w:line="360" w:lineRule="auto"/>
        <w:ind w:firstLine="284"/>
        <w:jc w:val="both"/>
        <w:rPr>
          <w:sz w:val="24"/>
          <w:szCs w:val="24"/>
        </w:rPr>
      </w:pPr>
      <w:r w:rsidRPr="00791CBD">
        <w:rPr>
          <w:sz w:val="24"/>
          <w:szCs w:val="24"/>
        </w:rPr>
        <w:t>The stiffness of the pipeline consist</w:t>
      </w:r>
      <w:r>
        <w:rPr>
          <w:sz w:val="24"/>
          <w:szCs w:val="24"/>
        </w:rPr>
        <w:t>s</w:t>
      </w:r>
      <w:r w:rsidRPr="00791CBD">
        <w:rPr>
          <w:sz w:val="24"/>
          <w:szCs w:val="24"/>
        </w:rPr>
        <w:t xml:space="preserve"> of material stiffness and geometrical stiffness. The geometrical stiffness is governed by the effective axial force</w:t>
      </w:r>
      <w:r w:rsidR="007B33D1">
        <w:rPr>
          <w:sz w:val="24"/>
          <w:szCs w:val="24"/>
        </w:rPr>
        <w:t xml:space="preserve">. </w:t>
      </w:r>
      <w:r w:rsidR="007B33D1" w:rsidRPr="007B33D1">
        <w:rPr>
          <w:sz w:val="24"/>
          <w:szCs w:val="24"/>
        </w:rPr>
        <w:t>This force is equal to the</w:t>
      </w:r>
      <w:r w:rsidR="007B33D1">
        <w:rPr>
          <w:sz w:val="24"/>
          <w:szCs w:val="24"/>
        </w:rPr>
        <w:t xml:space="preserve"> </w:t>
      </w:r>
      <w:r w:rsidR="007B33D1" w:rsidRPr="007B33D1">
        <w:rPr>
          <w:sz w:val="24"/>
          <w:szCs w:val="24"/>
        </w:rPr>
        <w:t>true steel wall axial force</w:t>
      </w:r>
      <w:r w:rsidR="007B33D1">
        <w:rPr>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tr</m:t>
            </m:r>
          </m:sub>
        </m:sSub>
      </m:oMath>
      <w:r w:rsidR="007B33D1">
        <w:rPr>
          <w:sz w:val="24"/>
          <w:szCs w:val="24"/>
        </w:rPr>
        <w:t>)</w:t>
      </w:r>
      <w:r w:rsidR="007B33D1" w:rsidRPr="007B33D1">
        <w:rPr>
          <w:sz w:val="24"/>
          <w:szCs w:val="24"/>
        </w:rPr>
        <w:t>, with corrections for the effect of</w:t>
      </w:r>
      <w:r w:rsidR="007B33D1">
        <w:rPr>
          <w:sz w:val="24"/>
          <w:szCs w:val="24"/>
        </w:rPr>
        <w:t xml:space="preserve"> </w:t>
      </w:r>
      <w:r w:rsidR="007B33D1" w:rsidRPr="007B33D1">
        <w:rPr>
          <w:sz w:val="24"/>
          <w:szCs w:val="24"/>
        </w:rPr>
        <w:t>external and internal pressures:</w:t>
      </w:r>
    </w:p>
    <w:p w:rsidR="00502802" w:rsidRPr="00791CBD" w:rsidRDefault="00502802" w:rsidP="007B33D1">
      <w:pPr>
        <w:spacing w:line="360" w:lineRule="auto"/>
        <w:ind w:firstLine="284"/>
        <w:jc w:val="both"/>
        <w:rPr>
          <w:sz w:val="24"/>
          <w:szCs w:val="24"/>
        </w:rPr>
      </w:pPr>
    </w:p>
    <w:p w:rsidR="00321268" w:rsidRDefault="00DC26F6" w:rsidP="00321268">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eff</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e</m:t>
            </m:r>
          </m:sub>
        </m:sSub>
      </m:oMath>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r>
      <w:r w:rsidR="00321268" w:rsidRPr="00791CBD">
        <w:rPr>
          <w:sz w:val="24"/>
          <w:szCs w:val="24"/>
        </w:rPr>
        <w:tab/>
        <w:t>(</w:t>
      </w:r>
      <w:r w:rsidR="00821063">
        <w:rPr>
          <w:sz w:val="24"/>
          <w:szCs w:val="24"/>
        </w:rPr>
        <w:t>3</w:t>
      </w:r>
      <w:r w:rsidR="00321268" w:rsidRPr="00791CBD">
        <w:rPr>
          <w:sz w:val="24"/>
          <w:szCs w:val="24"/>
        </w:rPr>
        <w:t>.8</w:t>
      </w:r>
      <w:r w:rsidR="007746D1">
        <w:rPr>
          <w:sz w:val="24"/>
          <w:szCs w:val="24"/>
        </w:rPr>
        <w:t>5</w:t>
      </w:r>
      <w:r w:rsidR="00321268" w:rsidRPr="00791CBD">
        <w:rPr>
          <w:sz w:val="24"/>
          <w:szCs w:val="24"/>
        </w:rPr>
        <w:t>)</w:t>
      </w:r>
    </w:p>
    <w:p w:rsidR="00502802" w:rsidRPr="00791CBD" w:rsidRDefault="00502802" w:rsidP="00321268">
      <w:pPr>
        <w:spacing w:line="360" w:lineRule="auto"/>
        <w:jc w:val="both"/>
        <w:rPr>
          <w:sz w:val="24"/>
          <w:szCs w:val="24"/>
        </w:rPr>
      </w:pPr>
    </w:p>
    <w:p w:rsidR="00321268" w:rsidRDefault="007B33D1" w:rsidP="007B33D1">
      <w:pPr>
        <w:spacing w:line="360" w:lineRule="auto"/>
        <w:jc w:val="both"/>
        <w:rPr>
          <w:sz w:val="24"/>
          <w:szCs w:val="24"/>
        </w:rPr>
      </w:pPr>
      <w:r>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tr</m:t>
            </m:r>
          </m:sub>
        </m:sSub>
      </m:oMath>
      <w:r w:rsidRPr="007B33D1">
        <w:rPr>
          <w:sz w:val="24"/>
          <w:szCs w:val="24"/>
        </w:rPr>
        <w:t xml:space="preserve"> </w:t>
      </w:r>
      <w:r>
        <w:rPr>
          <w:sz w:val="24"/>
          <w:szCs w:val="24"/>
        </w:rPr>
        <w:t>is t</w:t>
      </w:r>
      <w:r w:rsidRPr="007B33D1">
        <w:rPr>
          <w:sz w:val="24"/>
          <w:szCs w:val="24"/>
        </w:rPr>
        <w:t>rue steel wall axial force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oMath>
      <w:r>
        <w:rPr>
          <w:sz w:val="24"/>
          <w:szCs w:val="24"/>
        </w:rPr>
        <w:t xml:space="preserve"> is i</w:t>
      </w:r>
      <w:r w:rsidRPr="007B33D1">
        <w:rPr>
          <w:sz w:val="24"/>
          <w:szCs w:val="24"/>
        </w:rPr>
        <w:t>nternal pressure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Pr>
          <w:sz w:val="24"/>
          <w:szCs w:val="24"/>
        </w:rPr>
        <w:t xml:space="preserve"> is i</w:t>
      </w:r>
      <w:r w:rsidRPr="007B33D1">
        <w:rPr>
          <w:sz w:val="24"/>
          <w:szCs w:val="24"/>
        </w:rPr>
        <w:t>nternal cross section area of the pipe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oMath>
      <w:r w:rsidRPr="007B33D1">
        <w:rPr>
          <w:sz w:val="24"/>
          <w:szCs w:val="24"/>
        </w:rPr>
        <w:t xml:space="preserve"> </w:t>
      </w:r>
      <w:r>
        <w:rPr>
          <w:sz w:val="24"/>
          <w:szCs w:val="24"/>
        </w:rPr>
        <w:t>is e</w:t>
      </w:r>
      <w:r w:rsidRPr="007B33D1">
        <w:rPr>
          <w:sz w:val="24"/>
          <w:szCs w:val="24"/>
        </w:rPr>
        <w:t>xternal pressure</w:t>
      </w:r>
      <w:r>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e</m:t>
            </m:r>
          </m:sub>
        </m:sSub>
      </m:oMath>
      <w:r w:rsidRPr="007B33D1">
        <w:rPr>
          <w:sz w:val="24"/>
          <w:szCs w:val="24"/>
        </w:rPr>
        <w:t xml:space="preserve"> External cross section area of the steel pip</w:t>
      </w:r>
      <w:r>
        <w:rPr>
          <w:sz w:val="24"/>
          <w:szCs w:val="24"/>
        </w:rPr>
        <w:t>e.</w:t>
      </w:r>
    </w:p>
    <w:p w:rsidR="00250FC8" w:rsidRDefault="00250FC8" w:rsidP="00250FC8">
      <w:pPr>
        <w:spacing w:line="360" w:lineRule="auto"/>
        <w:jc w:val="center"/>
        <w:rPr>
          <w:rFonts w:eastAsia="Cordia New"/>
          <w:sz w:val="24"/>
          <w:szCs w:val="24"/>
        </w:rPr>
      </w:pPr>
      <w:r w:rsidRPr="00250FC8">
        <w:rPr>
          <w:rFonts w:eastAsia="Cordia New"/>
          <w:sz w:val="24"/>
          <w:szCs w:val="24"/>
        </w:rPr>
        <w:t>Table 6-1 Boundary conditions coefficients</w:t>
      </w:r>
    </w:p>
    <w:tbl>
      <w:tblPr>
        <w:tblStyle w:val="MediumShading2-Accent6"/>
        <w:tblW w:w="5000" w:type="pct"/>
        <w:tblLook w:val="04A0" w:firstRow="1" w:lastRow="0" w:firstColumn="1" w:lastColumn="0" w:noHBand="0" w:noVBand="1"/>
      </w:tblPr>
      <w:tblGrid>
        <w:gridCol w:w="2217"/>
        <w:gridCol w:w="1719"/>
        <w:gridCol w:w="1701"/>
        <w:gridCol w:w="3232"/>
      </w:tblGrid>
      <w:tr w:rsidR="00250FC8" w:rsidTr="00250F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50" w:type="pct"/>
          </w:tcPr>
          <w:p w:rsidR="00250FC8" w:rsidRDefault="00250FC8" w:rsidP="00250FC8">
            <w:pPr>
              <w:spacing w:line="360" w:lineRule="auto"/>
              <w:jc w:val="center"/>
              <w:rPr>
                <w:rFonts w:eastAsia="Cordia New"/>
                <w:sz w:val="24"/>
                <w:szCs w:val="24"/>
              </w:rPr>
            </w:pPr>
            <w:r>
              <w:rPr>
                <w:rFonts w:eastAsia="Cordia New"/>
                <w:sz w:val="24"/>
                <w:szCs w:val="24"/>
              </w:rPr>
              <w:t>Coefficient</w:t>
            </w:r>
          </w:p>
        </w:tc>
        <w:tc>
          <w:tcPr>
            <w:tcW w:w="969" w:type="pct"/>
          </w:tcPr>
          <w:p w:rsidR="00250FC8" w:rsidRDefault="00250FC8" w:rsidP="00250FC8">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Pinned-Pinned</w:t>
            </w:r>
          </w:p>
        </w:tc>
        <w:tc>
          <w:tcPr>
            <w:tcW w:w="959" w:type="pct"/>
          </w:tcPr>
          <w:p w:rsidR="00250FC8" w:rsidRDefault="00250FC8" w:rsidP="00250FC8">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Fixed-Fixed</w:t>
            </w:r>
          </w:p>
        </w:tc>
        <w:tc>
          <w:tcPr>
            <w:tcW w:w="1822" w:type="pct"/>
          </w:tcPr>
          <w:p w:rsidR="00250FC8" w:rsidRDefault="00250FC8" w:rsidP="00250FC8">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Single span on seabed</w:t>
            </w:r>
          </w:p>
        </w:tc>
      </w:tr>
      <w:tr w:rsidR="00250FC8" w:rsidTr="00250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C1</w:t>
            </w:r>
          </w:p>
        </w:tc>
        <w:tc>
          <w:tcPr>
            <w:tcW w:w="96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 xml:space="preserve">1.57 </w:t>
            </w:r>
          </w:p>
        </w:tc>
        <w:tc>
          <w:tcPr>
            <w:tcW w:w="95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3.56</w:t>
            </w:r>
          </w:p>
        </w:tc>
        <w:tc>
          <w:tcPr>
            <w:tcW w:w="1822"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3.56</w:t>
            </w:r>
          </w:p>
        </w:tc>
      </w:tr>
      <w:tr w:rsidR="00250FC8" w:rsidTr="00250FC8">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 xml:space="preserve">C2 </w:t>
            </w:r>
          </w:p>
        </w:tc>
        <w:tc>
          <w:tcPr>
            <w:tcW w:w="96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1.0</w:t>
            </w:r>
          </w:p>
        </w:tc>
        <w:tc>
          <w:tcPr>
            <w:tcW w:w="95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4.0</w:t>
            </w:r>
          </w:p>
        </w:tc>
        <w:tc>
          <w:tcPr>
            <w:tcW w:w="1822"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4.0</w:t>
            </w:r>
          </w:p>
        </w:tc>
      </w:tr>
      <w:tr w:rsidR="00250FC8" w:rsidTr="00250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C3</w:t>
            </w:r>
          </w:p>
        </w:tc>
        <w:tc>
          <w:tcPr>
            <w:tcW w:w="96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0.8</w:t>
            </w:r>
          </w:p>
        </w:tc>
        <w:tc>
          <w:tcPr>
            <w:tcW w:w="95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0.2</w:t>
            </w:r>
          </w:p>
        </w:tc>
        <w:tc>
          <w:tcPr>
            <w:tcW w:w="1822"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0.4</w:t>
            </w:r>
          </w:p>
        </w:tc>
      </w:tr>
      <w:tr w:rsidR="00250FC8" w:rsidTr="00250FC8">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C4</w:t>
            </w:r>
          </w:p>
        </w:tc>
        <w:tc>
          <w:tcPr>
            <w:tcW w:w="96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4.93</w:t>
            </w:r>
          </w:p>
        </w:tc>
        <w:tc>
          <w:tcPr>
            <w:tcW w:w="95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14.1</w:t>
            </w:r>
          </w:p>
        </w:tc>
        <w:tc>
          <w:tcPr>
            <w:tcW w:w="1822" w:type="pct"/>
          </w:tcPr>
          <w:p w:rsidR="00250FC8" w:rsidRPr="00250FC8" w:rsidRDefault="00250FC8" w:rsidP="00250FC8">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Shoulder: 14.1</w:t>
            </w:r>
            <m:oMath>
              <m:sSup>
                <m:sSupPr>
                  <m:ctrlPr>
                    <w:rPr>
                      <w:rFonts w:ascii="Cambria Math" w:eastAsia="Cordia New" w:hAnsi="Cambria Math"/>
                      <w:i/>
                      <w:sz w:val="24"/>
                      <w:szCs w:val="24"/>
                    </w:rPr>
                  </m:ctrlPr>
                </m:sSupPr>
                <m:e>
                  <m:r>
                    <w:rPr>
                      <w:rFonts w:ascii="Cambria Math" w:eastAsia="Cordia New" w:hAnsi="Cambria Math"/>
                      <w:sz w:val="24"/>
                      <w:szCs w:val="24"/>
                    </w:rPr>
                    <m:t>(L/</m:t>
                  </m:r>
                  <m:sSub>
                    <m:sSubPr>
                      <m:ctrlPr>
                        <w:rPr>
                          <w:rFonts w:ascii="Cambria Math" w:eastAsia="Cordia New" w:hAnsi="Cambria Math"/>
                          <w:i/>
                          <w:sz w:val="24"/>
                          <w:szCs w:val="24"/>
                        </w:rPr>
                      </m:ctrlPr>
                    </m:sSubPr>
                    <m:e>
                      <m:r>
                        <w:rPr>
                          <w:rFonts w:ascii="Cambria Math" w:eastAsia="Cordia New" w:hAnsi="Cambria Math"/>
                          <w:sz w:val="24"/>
                          <w:szCs w:val="24"/>
                        </w:rPr>
                        <m:t>L</m:t>
                      </m:r>
                    </m:e>
                    <m:sub>
                      <m:r>
                        <w:rPr>
                          <w:rFonts w:ascii="Cambria Math" w:eastAsia="Cordia New" w:hAnsi="Cambria Math"/>
                          <w:sz w:val="24"/>
                          <w:szCs w:val="24"/>
                        </w:rPr>
                        <m:t>eff</m:t>
                      </m:r>
                    </m:sub>
                  </m:sSub>
                  <m:r>
                    <w:rPr>
                      <w:rFonts w:ascii="Cambria Math" w:eastAsia="Cordia New" w:hAnsi="Cambria Math"/>
                      <w:sz w:val="24"/>
                      <w:szCs w:val="24"/>
                    </w:rPr>
                    <m:t>)</m:t>
                  </m:r>
                </m:e>
                <m:sup>
                  <m:r>
                    <w:rPr>
                      <w:rFonts w:ascii="Cambria Math" w:eastAsia="Cordia New" w:hAnsi="Cambria Math"/>
                      <w:sz w:val="24"/>
                      <w:szCs w:val="24"/>
                    </w:rPr>
                    <m:t>2</m:t>
                  </m:r>
                </m:sup>
              </m:sSup>
            </m:oMath>
          </w:p>
          <w:p w:rsidR="00250FC8" w:rsidRPr="00250FC8" w:rsidRDefault="00250FC8" w:rsidP="00250FC8">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Mid-span: 8.6</w:t>
            </w:r>
          </w:p>
        </w:tc>
      </w:tr>
      <w:tr w:rsidR="00250FC8" w:rsidTr="00250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C5</w:t>
            </w:r>
          </w:p>
        </w:tc>
        <w:tc>
          <w:tcPr>
            <w:tcW w:w="96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1/8</w:t>
            </w:r>
          </w:p>
        </w:tc>
        <w:tc>
          <w:tcPr>
            <w:tcW w:w="959" w:type="pct"/>
          </w:tcPr>
          <w:p w:rsidR="00250FC8" w:rsidRPr="00250FC8" w:rsidRDefault="00250FC8" w:rsidP="00250FC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1/12</w:t>
            </w:r>
          </w:p>
        </w:tc>
        <w:tc>
          <w:tcPr>
            <w:tcW w:w="1822" w:type="pct"/>
          </w:tcPr>
          <w:p w:rsidR="00250FC8" w:rsidRDefault="00250FC8" w:rsidP="00250FC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Shoulder:</w:t>
            </w:r>
          </w:p>
          <w:p w:rsidR="00250FC8" w:rsidRPr="00250FC8" w:rsidRDefault="00DC26F6" w:rsidP="00250FC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m:oMath>
              <m:f>
                <m:fPr>
                  <m:ctrlPr>
                    <w:rPr>
                      <w:rFonts w:ascii="Cambria Math" w:eastAsia="Cordia New" w:hAnsi="Cambria Math"/>
                      <w:i/>
                      <w:sz w:val="24"/>
                      <w:szCs w:val="24"/>
                    </w:rPr>
                  </m:ctrlPr>
                </m:fPr>
                <m:num>
                  <m:r>
                    <w:rPr>
                      <w:rFonts w:ascii="Cambria Math" w:eastAsia="Cordia New" w:hAnsi="Cambria Math"/>
                      <w:sz w:val="24"/>
                      <w:szCs w:val="24"/>
                    </w:rPr>
                    <m:t>1</m:t>
                  </m:r>
                </m:num>
                <m:den>
                  <m:sSup>
                    <m:sSupPr>
                      <m:ctrlPr>
                        <w:rPr>
                          <w:rFonts w:ascii="Cambria Math" w:eastAsia="Cordia New" w:hAnsi="Cambria Math"/>
                          <w:i/>
                          <w:sz w:val="24"/>
                          <w:szCs w:val="24"/>
                        </w:rPr>
                      </m:ctrlPr>
                    </m:sSupPr>
                    <m:e>
                      <m:r>
                        <w:rPr>
                          <w:rFonts w:ascii="Cambria Math" w:eastAsia="Cordia New" w:hAnsi="Cambria Math"/>
                          <w:sz w:val="24"/>
                          <w:szCs w:val="24"/>
                        </w:rPr>
                        <m:t>18(</m:t>
                      </m:r>
                      <m:sSub>
                        <m:sSubPr>
                          <m:ctrlPr>
                            <w:rPr>
                              <w:rFonts w:ascii="Cambria Math" w:eastAsia="Cordia New" w:hAnsi="Cambria Math"/>
                              <w:i/>
                              <w:sz w:val="24"/>
                              <w:szCs w:val="24"/>
                            </w:rPr>
                          </m:ctrlPr>
                        </m:sSubPr>
                        <m:e>
                          <m:r>
                            <w:rPr>
                              <w:rFonts w:ascii="Cambria Math" w:eastAsia="Cordia New" w:hAnsi="Cambria Math"/>
                              <w:sz w:val="24"/>
                              <w:szCs w:val="24"/>
                            </w:rPr>
                            <m:t>L</m:t>
                          </m:r>
                        </m:e>
                        <m:sub>
                          <m:r>
                            <w:rPr>
                              <w:rFonts w:ascii="Cambria Math" w:eastAsia="Cordia New" w:hAnsi="Cambria Math"/>
                              <w:sz w:val="24"/>
                              <w:szCs w:val="24"/>
                            </w:rPr>
                            <m:t>eff</m:t>
                          </m:r>
                        </m:sub>
                      </m:sSub>
                      <m:r>
                        <w:rPr>
                          <w:rFonts w:ascii="Cambria Math" w:eastAsia="Cordia New" w:hAnsi="Cambria Math"/>
                          <w:sz w:val="24"/>
                          <w:szCs w:val="24"/>
                        </w:rPr>
                        <m:t>/L)</m:t>
                      </m:r>
                    </m:e>
                    <m:sup>
                      <m:r>
                        <w:rPr>
                          <w:rFonts w:ascii="Cambria Math" w:eastAsia="Cordia New" w:hAnsi="Cambria Math"/>
                          <w:sz w:val="24"/>
                          <w:szCs w:val="24"/>
                        </w:rPr>
                        <m:t>2</m:t>
                      </m:r>
                    </m:sup>
                  </m:sSup>
                  <m:r>
                    <w:rPr>
                      <w:rFonts w:ascii="Cambria Math" w:eastAsia="Cordia New" w:hAnsi="Cambria Math"/>
                      <w:sz w:val="24"/>
                      <w:szCs w:val="24"/>
                    </w:rPr>
                    <m:t>-6</m:t>
                  </m:r>
                </m:den>
              </m:f>
            </m:oMath>
            <w:r w:rsidR="00250FC8">
              <w:rPr>
                <w:rFonts w:eastAsia="Cordia New"/>
                <w:sz w:val="24"/>
                <w:szCs w:val="24"/>
              </w:rPr>
              <w:t xml:space="preserve"> </w:t>
            </w:r>
          </w:p>
          <w:p w:rsidR="00250FC8" w:rsidRPr="00250FC8" w:rsidRDefault="00250FC8" w:rsidP="00250FC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250FC8">
              <w:rPr>
                <w:rFonts w:eastAsia="Cordia New"/>
                <w:sz w:val="24"/>
                <w:szCs w:val="24"/>
              </w:rPr>
              <w:t>Mid-span: 1/24</w:t>
            </w:r>
          </w:p>
        </w:tc>
      </w:tr>
      <w:tr w:rsidR="00250FC8" w:rsidTr="00250FC8">
        <w:tc>
          <w:tcPr>
            <w:cnfStyle w:val="001000000000" w:firstRow="0" w:lastRow="0" w:firstColumn="1" w:lastColumn="0" w:oddVBand="0" w:evenVBand="0" w:oddHBand="0" w:evenHBand="0" w:firstRowFirstColumn="0" w:firstRowLastColumn="0" w:lastRowFirstColumn="0" w:lastRowLastColumn="0"/>
            <w:tcW w:w="1250" w:type="pct"/>
          </w:tcPr>
          <w:p w:rsidR="00250FC8" w:rsidRPr="00250FC8" w:rsidRDefault="00250FC8" w:rsidP="00250FC8">
            <w:pPr>
              <w:spacing w:line="360" w:lineRule="auto"/>
              <w:jc w:val="center"/>
              <w:rPr>
                <w:rFonts w:eastAsia="Cordia New"/>
                <w:b w:val="0"/>
                <w:sz w:val="24"/>
                <w:szCs w:val="24"/>
              </w:rPr>
            </w:pPr>
            <w:r w:rsidRPr="00250FC8">
              <w:rPr>
                <w:rFonts w:eastAsia="Cordia New"/>
                <w:b w:val="0"/>
                <w:sz w:val="24"/>
                <w:szCs w:val="24"/>
              </w:rPr>
              <w:t>C6</w:t>
            </w:r>
          </w:p>
        </w:tc>
        <w:tc>
          <w:tcPr>
            <w:tcW w:w="96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5/384</w:t>
            </w:r>
          </w:p>
        </w:tc>
        <w:tc>
          <w:tcPr>
            <w:tcW w:w="959"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1/384</w:t>
            </w:r>
          </w:p>
        </w:tc>
        <w:tc>
          <w:tcPr>
            <w:tcW w:w="1822" w:type="pct"/>
          </w:tcPr>
          <w:p w:rsidR="00250FC8" w:rsidRPr="00250FC8" w:rsidRDefault="00250FC8" w:rsidP="00250FC8">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250FC8">
              <w:rPr>
                <w:rFonts w:eastAsia="Cordia New"/>
                <w:sz w:val="24"/>
                <w:szCs w:val="24"/>
              </w:rPr>
              <w:t>1/384</w:t>
            </w:r>
          </w:p>
        </w:tc>
      </w:tr>
      <w:tr w:rsidR="00250FC8" w:rsidTr="00250F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rsidR="00250FC8" w:rsidRPr="00250FC8" w:rsidRDefault="00250FC8" w:rsidP="00250FC8">
            <w:pPr>
              <w:jc w:val="both"/>
              <w:rPr>
                <w:rFonts w:eastAsia="Cordia New"/>
                <w:sz w:val="24"/>
                <w:szCs w:val="24"/>
              </w:rPr>
            </w:pPr>
            <w:r w:rsidRPr="00250FC8">
              <w:rPr>
                <w:rFonts w:eastAsia="Cordia New"/>
                <w:sz w:val="24"/>
                <w:szCs w:val="24"/>
              </w:rPr>
              <w:t xml:space="preserve">Note that </w:t>
            </w:r>
          </w:p>
          <w:p w:rsidR="00250FC8" w:rsidRPr="00250FC8" w:rsidRDefault="00250FC8" w:rsidP="009B7C68">
            <w:pPr>
              <w:pStyle w:val="ListParagraph"/>
              <w:numPr>
                <w:ilvl w:val="0"/>
                <w:numId w:val="54"/>
              </w:numPr>
              <w:jc w:val="both"/>
              <w:rPr>
                <w:rFonts w:eastAsia="Cordia New"/>
              </w:rPr>
            </w:pPr>
            <w:r w:rsidRPr="00250FC8">
              <w:rPr>
                <w:rFonts w:eastAsia="Cordia New"/>
              </w:rPr>
              <w:t>C3 = 0 is normally assumed for in-line if the steady current is not accounted for.</w:t>
            </w:r>
          </w:p>
          <w:p w:rsidR="00250FC8" w:rsidRPr="00250FC8" w:rsidRDefault="00250FC8" w:rsidP="009B7C68">
            <w:pPr>
              <w:pStyle w:val="ListParagraph"/>
              <w:numPr>
                <w:ilvl w:val="0"/>
                <w:numId w:val="54"/>
              </w:numPr>
              <w:jc w:val="both"/>
              <w:rPr>
                <w:rFonts w:eastAsia="Cordia New"/>
              </w:rPr>
            </w:pPr>
            <w:r w:rsidRPr="00250FC8">
              <w:rPr>
                <w:rFonts w:eastAsia="Cordia New"/>
              </w:rPr>
              <w:t>For pinned-pinned boundary condition Leff is to be replaced by L in the above expressions also for Pcr.</w:t>
            </w:r>
          </w:p>
          <w:p w:rsidR="00250FC8" w:rsidRPr="00250FC8" w:rsidRDefault="00250FC8" w:rsidP="009B7C68">
            <w:pPr>
              <w:pStyle w:val="ListParagraph"/>
              <w:numPr>
                <w:ilvl w:val="0"/>
                <w:numId w:val="54"/>
              </w:numPr>
              <w:jc w:val="both"/>
              <w:rPr>
                <w:rFonts w:eastAsia="Cordia New"/>
              </w:rPr>
            </w:pPr>
            <w:r w:rsidRPr="00250FC8">
              <w:rPr>
                <w:rFonts w:eastAsia="Cordia New"/>
              </w:rPr>
              <w:t xml:space="preserve">For fixed-fixed boundary conditions, </w:t>
            </w:r>
            <m:oMath>
              <m:sSub>
                <m:sSubPr>
                  <m:ctrlPr>
                    <w:rPr>
                      <w:rFonts w:ascii="Cambria Math" w:eastAsia="Cordia New" w:hAnsi="Cambria Math"/>
                      <w:b w:val="0"/>
                      <w:bCs w:val="0"/>
                      <w:i/>
                      <w:color w:val="auto"/>
                      <w:sz w:val="24"/>
                      <w:szCs w:val="24"/>
                    </w:rPr>
                  </m:ctrlPr>
                </m:sSubPr>
                <m:e>
                  <m:r>
                    <m:rPr>
                      <m:sty m:val="bi"/>
                    </m:rPr>
                    <w:rPr>
                      <w:rFonts w:ascii="Cambria Math" w:eastAsia="Cordia New" w:hAnsi="Cambria Math"/>
                      <w:sz w:val="24"/>
                      <w:szCs w:val="24"/>
                    </w:rPr>
                    <m:t>L</m:t>
                  </m:r>
                </m:e>
                <m:sub>
                  <m:r>
                    <m:rPr>
                      <m:sty m:val="bi"/>
                    </m:rPr>
                    <w:rPr>
                      <w:rFonts w:ascii="Cambria Math" w:eastAsia="Cordia New" w:hAnsi="Cambria Math"/>
                      <w:sz w:val="24"/>
                      <w:szCs w:val="24"/>
                    </w:rPr>
                    <m:t>eff</m:t>
                  </m:r>
                </m:sub>
              </m:sSub>
              <m:r>
                <m:rPr>
                  <m:sty m:val="bi"/>
                </m:rPr>
                <w:rPr>
                  <w:rFonts w:ascii="Cambria Math" w:eastAsia="Cordia New" w:hAnsi="Cambria Math"/>
                  <w:sz w:val="24"/>
                  <w:szCs w:val="24"/>
                </w:rPr>
                <m:t>/L</m:t>
              </m:r>
            </m:oMath>
            <w:r w:rsidRPr="00250FC8">
              <w:rPr>
                <w:rFonts w:eastAsia="Cordia New"/>
              </w:rPr>
              <w:t xml:space="preserve"> = 1 per definition.</w:t>
            </w:r>
          </w:p>
          <w:p w:rsidR="00250FC8" w:rsidRPr="00250FC8" w:rsidRDefault="00250FC8" w:rsidP="009B7C68">
            <w:pPr>
              <w:pStyle w:val="ListParagraph"/>
              <w:numPr>
                <w:ilvl w:val="0"/>
                <w:numId w:val="54"/>
              </w:numPr>
              <w:jc w:val="both"/>
              <w:rPr>
                <w:rFonts w:eastAsia="Cordia New"/>
                <w:sz w:val="24"/>
                <w:szCs w:val="24"/>
              </w:rPr>
            </w:pPr>
            <w:r w:rsidRPr="00250FC8">
              <w:rPr>
                <w:rFonts w:eastAsia="Cordia New"/>
              </w:rPr>
              <w:t>4) C5 shall be calculated using the static soil stiffness in the Leff/L calculation.</w:t>
            </w:r>
          </w:p>
        </w:tc>
      </w:tr>
    </w:tbl>
    <w:p w:rsidR="00250FC8" w:rsidRDefault="00250FC8" w:rsidP="001E2064">
      <w:pPr>
        <w:spacing w:line="360" w:lineRule="auto"/>
        <w:rPr>
          <w:rFonts w:eastAsia="Cordia New"/>
          <w:sz w:val="24"/>
          <w:szCs w:val="24"/>
        </w:rPr>
      </w:pPr>
    </w:p>
    <w:p w:rsidR="001E2064" w:rsidRDefault="001E2064" w:rsidP="001E2064">
      <w:pPr>
        <w:spacing w:line="360" w:lineRule="auto"/>
        <w:jc w:val="both"/>
        <w:rPr>
          <w:sz w:val="24"/>
          <w:szCs w:val="24"/>
        </w:rPr>
      </w:pPr>
      <w:r>
        <w:rPr>
          <w:sz w:val="24"/>
          <w:szCs w:val="24"/>
        </w:rPr>
        <w:t xml:space="preserve">Note: </w:t>
      </w:r>
    </w:p>
    <w:p w:rsidR="001E2064" w:rsidRDefault="001E2064" w:rsidP="001E2064">
      <w:pPr>
        <w:ind w:left="720"/>
        <w:jc w:val="both"/>
        <w:rPr>
          <w:sz w:val="24"/>
          <w:szCs w:val="24"/>
        </w:rPr>
      </w:pPr>
      <w:r>
        <w:rPr>
          <w:sz w:val="24"/>
          <w:szCs w:val="24"/>
        </w:rPr>
        <w:t xml:space="preserve">Area moment of inertia section properties:  </w:t>
      </w:r>
      <m:oMath>
        <m:r>
          <w:rPr>
            <w:rFonts w:ascii="Cambria Math" w:hAnsi="Cambria Math"/>
            <w:sz w:val="24"/>
            <w:szCs w:val="24"/>
          </w:rPr>
          <m:t>I=</m:t>
        </m:r>
        <m:f>
          <m:fPr>
            <m:type m:val="skw"/>
            <m:ctrlPr>
              <w:rPr>
                <w:rFonts w:ascii="Cambria Math" w:hAnsi="Cambria Math"/>
                <w:i/>
                <w:sz w:val="24"/>
                <w:szCs w:val="24"/>
              </w:rPr>
            </m:ctrlPr>
          </m:fPr>
          <m:num>
            <m:r>
              <w:rPr>
                <w:rFonts w:ascii="Cambria Math" w:hAnsi="Cambria Math"/>
                <w:sz w:val="24"/>
                <w:szCs w:val="24"/>
              </w:rPr>
              <m:t>π(</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m:t>
                    </m:r>
                  </m:sub>
                </m:sSub>
              </m:e>
              <m:sup>
                <m:r>
                  <w:rPr>
                    <w:rFonts w:ascii="Cambria Math" w:hAnsi="Cambria Math"/>
                    <w:sz w:val="24"/>
                    <w:szCs w:val="24"/>
                  </w:rPr>
                  <m:t>4</m:t>
                </m:r>
              </m:sup>
            </m:sSup>
            <m:r>
              <w:rPr>
                <w:rFonts w:ascii="Cambria Math" w:hAnsi="Cambria Math"/>
                <w:sz w:val="24"/>
                <w:szCs w:val="24"/>
              </w:rPr>
              <m:t>)</m:t>
            </m:r>
          </m:num>
          <m:den>
            <m:r>
              <w:rPr>
                <w:rFonts w:ascii="Cambria Math" w:hAnsi="Cambria Math"/>
                <w:sz w:val="24"/>
                <w:szCs w:val="24"/>
              </w:rPr>
              <m:t>64</m:t>
            </m:r>
          </m:den>
        </m:f>
      </m:oMath>
    </w:p>
    <w:p w:rsidR="001E2064" w:rsidRDefault="001E2064" w:rsidP="001E2064">
      <w:pPr>
        <w:ind w:left="720"/>
        <w:jc w:val="both"/>
        <w:rPr>
          <w:sz w:val="24"/>
          <w:szCs w:val="24"/>
        </w:rPr>
      </w:pPr>
      <w:r>
        <w:rPr>
          <w:sz w:val="24"/>
          <w:szCs w:val="24"/>
        </w:rPr>
        <w:t xml:space="preserve">Section modulus: </w:t>
      </w:r>
      <m:oMath>
        <m:r>
          <w:rPr>
            <w:rFonts w:ascii="Cambria Math" w:hAnsi="Cambria Math"/>
            <w:sz w:val="24"/>
            <w:szCs w:val="24"/>
          </w:rPr>
          <m:t>Z=I/y=</m:t>
        </m:r>
        <m:f>
          <m:fPr>
            <m:type m:val="skw"/>
            <m:ctrlPr>
              <w:rPr>
                <w:rFonts w:ascii="Cambria Math" w:hAnsi="Cambria Math"/>
                <w:i/>
                <w:sz w:val="24"/>
                <w:szCs w:val="24"/>
              </w:rPr>
            </m:ctrlPr>
          </m:fPr>
          <m:num>
            <m:r>
              <w:rPr>
                <w:rFonts w:ascii="Cambria Math" w:hAnsi="Cambria Math"/>
                <w:sz w:val="24"/>
                <w:szCs w:val="24"/>
              </w:rPr>
              <m:t>π(</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m:t>
                    </m:r>
                  </m:sub>
                </m:sSub>
              </m:e>
              <m:sup>
                <m:r>
                  <w:rPr>
                    <w:rFonts w:ascii="Cambria Math" w:hAnsi="Cambria Math"/>
                    <w:sz w:val="24"/>
                    <w:szCs w:val="24"/>
                  </w:rPr>
                  <m:t>4</m:t>
                </m:r>
              </m:sup>
            </m:sSup>
            <m:r>
              <w:rPr>
                <w:rFonts w:ascii="Cambria Math" w:hAnsi="Cambria Math"/>
                <w:sz w:val="24"/>
                <w:szCs w:val="24"/>
              </w:rPr>
              <m:t>)</m:t>
            </m:r>
          </m:num>
          <m:den>
            <m:r>
              <w:rPr>
                <w:rFonts w:ascii="Cambria Math" w:hAnsi="Cambria Math"/>
                <w:sz w:val="24"/>
                <w:szCs w:val="24"/>
              </w:rPr>
              <m:t>32</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den>
        </m:f>
      </m:oMath>
      <w:r>
        <w:rPr>
          <w:sz w:val="24"/>
          <w:szCs w:val="24"/>
        </w:rPr>
        <w:t xml:space="preserve"> </w:t>
      </w:r>
    </w:p>
    <w:p w:rsidR="001E2064" w:rsidRDefault="001E2064" w:rsidP="001E2064">
      <w:pPr>
        <w:ind w:left="720"/>
        <w:jc w:val="both"/>
        <w:rPr>
          <w:sz w:val="24"/>
          <w:szCs w:val="24"/>
        </w:rPr>
      </w:pPr>
      <w:r>
        <w:rPr>
          <w:sz w:val="24"/>
          <w:szCs w:val="24"/>
        </w:rPr>
        <w:t xml:space="preserve">Radius of gyration: </w:t>
      </w:r>
      <m:oMath>
        <m:f>
          <m:fPr>
            <m:type m:val="skw"/>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m:t>
                        </m:r>
                      </m:sub>
                    </m:sSub>
                  </m:e>
                  <m:sup>
                    <m:r>
                      <w:rPr>
                        <w:rFonts w:ascii="Cambria Math" w:hAnsi="Cambria Math"/>
                        <w:sz w:val="24"/>
                        <w:szCs w:val="24"/>
                      </w:rPr>
                      <m:t>2</m:t>
                    </m:r>
                  </m:sup>
                </m:sSup>
                <m:r>
                  <w:rPr>
                    <w:rFonts w:ascii="Cambria Math" w:hAnsi="Cambria Math"/>
                    <w:sz w:val="24"/>
                    <w:szCs w:val="24"/>
                  </w:rPr>
                  <m:t>)</m:t>
                </m:r>
              </m:e>
            </m:rad>
          </m:num>
          <m:den>
            <m:r>
              <w:rPr>
                <w:rFonts w:ascii="Cambria Math" w:hAnsi="Cambria Math"/>
                <w:sz w:val="24"/>
                <w:szCs w:val="24"/>
              </w:rPr>
              <m:t>4</m:t>
            </m:r>
          </m:den>
        </m:f>
      </m:oMath>
      <w:r>
        <w:rPr>
          <w:sz w:val="24"/>
          <w:szCs w:val="24"/>
        </w:rPr>
        <w:t xml:space="preserve"> </w:t>
      </w:r>
    </w:p>
    <w:p w:rsidR="001E2064" w:rsidRDefault="001E2064" w:rsidP="001E2064">
      <w:pPr>
        <w:ind w:left="720"/>
        <w:jc w:val="both"/>
        <w:rPr>
          <w:sz w:val="24"/>
          <w:szCs w:val="24"/>
        </w:rPr>
      </w:pPr>
      <w:r>
        <w:rPr>
          <w:sz w:val="24"/>
          <w:szCs w:val="24"/>
        </w:rPr>
        <w:t xml:space="preserve">Area: </w:t>
      </w:r>
      <m:oMath>
        <m:r>
          <w:rPr>
            <w:rFonts w:ascii="Cambria Math" w:hAnsi="Cambria Math"/>
            <w:sz w:val="24"/>
            <w:szCs w:val="24"/>
          </w:rPr>
          <m:t>A=</m:t>
        </m:r>
        <m:f>
          <m:fPr>
            <m:type m:val="skw"/>
            <m:ctrlPr>
              <w:rPr>
                <w:rFonts w:ascii="Cambria Math" w:hAnsi="Cambria Math"/>
                <w:i/>
                <w:sz w:val="24"/>
                <w:szCs w:val="24"/>
              </w:rPr>
            </m:ctrlPr>
          </m:fPr>
          <m:num>
            <m:r>
              <w:rPr>
                <w:rFonts w:ascii="Cambria Math" w:hAnsi="Cambria Math"/>
                <w:sz w:val="24"/>
                <w:szCs w:val="24"/>
              </w:rPr>
              <m:t>π(</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m:t>
                    </m:r>
                  </m:sub>
                </m:sSub>
              </m:e>
              <m:sup>
                <m:r>
                  <w:rPr>
                    <w:rFonts w:ascii="Cambria Math" w:hAnsi="Cambria Math"/>
                    <w:sz w:val="24"/>
                    <w:szCs w:val="24"/>
                  </w:rPr>
                  <m:t>2</m:t>
                </m:r>
              </m:sup>
            </m:sSup>
            <m:r>
              <w:rPr>
                <w:rFonts w:ascii="Cambria Math" w:hAnsi="Cambria Math"/>
                <w:sz w:val="24"/>
                <w:szCs w:val="24"/>
              </w:rPr>
              <m:t>)</m:t>
            </m:r>
          </m:num>
          <m:den>
            <m:r>
              <w:rPr>
                <w:rFonts w:ascii="Cambria Math" w:hAnsi="Cambria Math"/>
                <w:sz w:val="24"/>
                <w:szCs w:val="24"/>
              </w:rPr>
              <m:t>4</m:t>
            </m:r>
          </m:den>
        </m:f>
      </m:oMath>
    </w:p>
    <w:p w:rsidR="001E2064" w:rsidRDefault="001E2064" w:rsidP="001E2064">
      <w:pPr>
        <w:ind w:left="720"/>
        <w:jc w:val="both"/>
        <w:rPr>
          <w:sz w:val="24"/>
          <w:szCs w:val="24"/>
        </w:rPr>
      </w:pPr>
      <w:r>
        <w:rPr>
          <w:sz w:val="24"/>
          <w:szCs w:val="24"/>
        </w:rPr>
        <w:t xml:space="preserve">Distance to neutral axis </w:t>
      </w:r>
      <m:oMath>
        <m:r>
          <w:rPr>
            <w:rFonts w:ascii="Cambria Math" w:hAnsi="Cambria Math"/>
            <w:sz w:val="24"/>
            <w:szCs w:val="24"/>
          </w:rPr>
          <m:t>y=</m:t>
        </m:r>
        <m:f>
          <m:fPr>
            <m:type m:val="skw"/>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num>
          <m:den>
            <m:r>
              <w:rPr>
                <w:rFonts w:ascii="Cambria Math" w:hAnsi="Cambria Math"/>
                <w:sz w:val="24"/>
                <w:szCs w:val="24"/>
              </w:rPr>
              <m:t>2</m:t>
            </m:r>
          </m:den>
        </m:f>
      </m:oMath>
    </w:p>
    <w:p w:rsidR="00CD06B4" w:rsidRDefault="00CD06B4" w:rsidP="001E2064">
      <w:pPr>
        <w:ind w:left="720"/>
        <w:jc w:val="both"/>
        <w:rPr>
          <w:sz w:val="24"/>
          <w:szCs w:val="24"/>
        </w:rPr>
      </w:pPr>
    </w:p>
    <w:p w:rsidR="00CD06B4" w:rsidRPr="007A67C0" w:rsidRDefault="00CD06B4" w:rsidP="00CD06B4">
      <w:pPr>
        <w:spacing w:line="360" w:lineRule="auto"/>
        <w:jc w:val="both"/>
        <w:rPr>
          <w:b/>
          <w:sz w:val="24"/>
          <w:szCs w:val="24"/>
        </w:rPr>
      </w:pPr>
      <w:r w:rsidRPr="007A67C0">
        <w:rPr>
          <w:b/>
          <w:sz w:val="24"/>
          <w:szCs w:val="24"/>
        </w:rPr>
        <w:lastRenderedPageBreak/>
        <w:t>Example</w:t>
      </w:r>
      <w:r>
        <w:rPr>
          <w:b/>
          <w:sz w:val="24"/>
          <w:szCs w:val="24"/>
        </w:rPr>
        <w:t>.1</w:t>
      </w:r>
      <w:r w:rsidRPr="007A67C0">
        <w:rPr>
          <w:b/>
          <w:sz w:val="24"/>
          <w:szCs w:val="24"/>
        </w:rPr>
        <w:t>:</w:t>
      </w:r>
    </w:p>
    <w:p w:rsidR="00CD06B4" w:rsidRDefault="00CD06B4" w:rsidP="00CD06B4">
      <w:pPr>
        <w:spacing w:line="360" w:lineRule="auto"/>
        <w:jc w:val="both"/>
        <w:rPr>
          <w:sz w:val="24"/>
          <w:szCs w:val="24"/>
        </w:rPr>
      </w:pPr>
      <w:r w:rsidRPr="006E37E1">
        <w:rPr>
          <w:sz w:val="24"/>
          <w:szCs w:val="24"/>
        </w:rPr>
        <w:t xml:space="preserve">The </w:t>
      </w:r>
      <w:r>
        <w:rPr>
          <w:sz w:val="24"/>
          <w:szCs w:val="24"/>
        </w:rPr>
        <w:t>o</w:t>
      </w:r>
      <w:r w:rsidRPr="006E37E1">
        <w:rPr>
          <w:sz w:val="24"/>
          <w:szCs w:val="24"/>
        </w:rPr>
        <w:t xml:space="preserve">ffshore pipeline specification </w:t>
      </w:r>
      <w:r>
        <w:rPr>
          <w:sz w:val="24"/>
          <w:szCs w:val="24"/>
        </w:rPr>
        <w:t>is as follows</w:t>
      </w:r>
      <w:r w:rsidRPr="006E37E1">
        <w:rPr>
          <w:sz w:val="24"/>
          <w:szCs w:val="24"/>
        </w:rPr>
        <w:t xml:space="preserve">: the outside diameter </w:t>
      </w:r>
      <w:r>
        <w:rPr>
          <w:sz w:val="24"/>
          <w:szCs w:val="24"/>
        </w:rPr>
        <w:t>(</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oMath>
      <w:r>
        <w:rPr>
          <w:sz w:val="24"/>
          <w:szCs w:val="24"/>
        </w:rPr>
        <w:t xml:space="preserve">) </w:t>
      </w:r>
      <w:r w:rsidRPr="006E37E1">
        <w:rPr>
          <w:sz w:val="24"/>
          <w:szCs w:val="24"/>
        </w:rPr>
        <w:t>of</w:t>
      </w:r>
      <w:r>
        <w:rPr>
          <w:sz w:val="24"/>
          <w:szCs w:val="24"/>
        </w:rPr>
        <w:t xml:space="preserve"> </w:t>
      </w:r>
      <w:r w:rsidRPr="006E37E1">
        <w:rPr>
          <w:sz w:val="24"/>
          <w:szCs w:val="24"/>
        </w:rPr>
        <w:t xml:space="preserve">pipelines is </w:t>
      </w:r>
      <w:r w:rsidRPr="007A67C0">
        <w:rPr>
          <w:sz w:val="24"/>
          <w:szCs w:val="24"/>
        </w:rPr>
        <w:t>711</w:t>
      </w:r>
      <w:r>
        <w:rPr>
          <w:sz w:val="24"/>
          <w:szCs w:val="24"/>
        </w:rPr>
        <w:t>.</w:t>
      </w:r>
      <w:r w:rsidRPr="007A67C0">
        <w:rPr>
          <w:sz w:val="24"/>
          <w:szCs w:val="24"/>
        </w:rPr>
        <w:t>2</w:t>
      </w:r>
      <w:r>
        <w:rPr>
          <w:sz w:val="24"/>
          <w:szCs w:val="24"/>
        </w:rPr>
        <w:t xml:space="preserve"> mm</w:t>
      </w:r>
      <w:r w:rsidRPr="006E37E1">
        <w:rPr>
          <w:sz w:val="24"/>
          <w:szCs w:val="24"/>
        </w:rPr>
        <w:t xml:space="preserve"> with a wall thickness </w:t>
      </w:r>
      <w:r>
        <w:rPr>
          <w:sz w:val="24"/>
          <w:szCs w:val="24"/>
        </w:rPr>
        <w:t>(</w:t>
      </w:r>
      <m:oMath>
        <m:r>
          <w:rPr>
            <w:rFonts w:ascii="Cambria Math" w:hAnsi="Cambria Math"/>
            <w:sz w:val="24"/>
            <w:szCs w:val="24"/>
          </w:rPr>
          <m:t>t</m:t>
        </m:r>
      </m:oMath>
      <w:r>
        <w:rPr>
          <w:sz w:val="24"/>
          <w:szCs w:val="24"/>
        </w:rPr>
        <w:t xml:space="preserve">) </w:t>
      </w:r>
      <w:r w:rsidRPr="006E37E1">
        <w:rPr>
          <w:sz w:val="24"/>
          <w:szCs w:val="24"/>
        </w:rPr>
        <w:t>of</w:t>
      </w:r>
      <w:r>
        <w:rPr>
          <w:sz w:val="24"/>
          <w:szCs w:val="24"/>
        </w:rPr>
        <w:t xml:space="preserve"> </w:t>
      </w:r>
      <w:r w:rsidRPr="006E37E1">
        <w:rPr>
          <w:sz w:val="24"/>
          <w:szCs w:val="24"/>
        </w:rPr>
        <w:t>14</w:t>
      </w:r>
      <w:r>
        <w:rPr>
          <w:sz w:val="24"/>
          <w:szCs w:val="24"/>
        </w:rPr>
        <w:t xml:space="preserve"> </w:t>
      </w:r>
      <w:r w:rsidRPr="006E37E1">
        <w:rPr>
          <w:sz w:val="24"/>
          <w:szCs w:val="24"/>
        </w:rPr>
        <w:t>mm, and the pipeline is laid on seabed</w:t>
      </w:r>
      <w:r>
        <w:rPr>
          <w:sz w:val="24"/>
          <w:szCs w:val="24"/>
        </w:rPr>
        <w:t xml:space="preserve"> </w:t>
      </w:r>
      <w:r w:rsidRPr="006E37E1">
        <w:rPr>
          <w:sz w:val="24"/>
          <w:szCs w:val="24"/>
        </w:rPr>
        <w:t>with the clay formations. The effective mass</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oMath>
      <w:r>
        <w:rPr>
          <w:sz w:val="24"/>
          <w:szCs w:val="24"/>
        </w:rPr>
        <w:t xml:space="preserve">) </w:t>
      </w:r>
      <w:r w:rsidRPr="006E37E1">
        <w:rPr>
          <w:sz w:val="24"/>
          <w:szCs w:val="24"/>
        </w:rPr>
        <w:t>is approximated 1507 Kg/m and the pipe’s</w:t>
      </w:r>
      <w:r>
        <w:rPr>
          <w:sz w:val="24"/>
          <w:szCs w:val="24"/>
        </w:rPr>
        <w:t xml:space="preserve"> </w:t>
      </w:r>
      <w:r w:rsidRPr="006E37E1">
        <w:rPr>
          <w:sz w:val="24"/>
          <w:szCs w:val="24"/>
        </w:rPr>
        <w:t xml:space="preserve">Young Modulus </w:t>
      </w:r>
      <w:r>
        <w:rPr>
          <w:sz w:val="24"/>
          <w:szCs w:val="24"/>
        </w:rPr>
        <w:t>(</w:t>
      </w:r>
      <m:oMath>
        <m:r>
          <w:rPr>
            <w:rFonts w:ascii="Cambria Math" w:hAnsi="Cambria Math"/>
            <w:sz w:val="24"/>
            <w:szCs w:val="24"/>
          </w:rPr>
          <m:t>E</m:t>
        </m:r>
      </m:oMath>
      <w:r>
        <w:rPr>
          <w:sz w:val="24"/>
          <w:szCs w:val="24"/>
        </w:rPr>
        <w:t xml:space="preserve">) is </w:t>
      </w:r>
      <m:oMath>
        <m:r>
          <w:rPr>
            <w:rFonts w:ascii="Cambria Math" w:hAnsi="Cambria Math"/>
            <w:sz w:val="24"/>
            <w:szCs w:val="24"/>
          </w:rPr>
          <m:t>207x</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9</m:t>
            </m:r>
          </m:sup>
        </m:sSup>
      </m:oMath>
      <w:r>
        <w:rPr>
          <w:sz w:val="24"/>
          <w:szCs w:val="24"/>
        </w:rPr>
        <w:t xml:space="preserve"> (N/m</w:t>
      </w:r>
      <w:r>
        <w:rPr>
          <w:sz w:val="24"/>
          <w:szCs w:val="24"/>
          <w:vertAlign w:val="superscript"/>
        </w:rPr>
        <w:t>2</w:t>
      </w:r>
      <w:r>
        <w:rPr>
          <w:sz w:val="24"/>
          <w:szCs w:val="24"/>
        </w:rPr>
        <w:t>), t</w:t>
      </w:r>
      <w:r w:rsidRPr="006E37E1">
        <w:rPr>
          <w:sz w:val="24"/>
          <w:szCs w:val="24"/>
        </w:rPr>
        <w:t>he intensity of</w:t>
      </w:r>
      <w:r>
        <w:rPr>
          <w:sz w:val="24"/>
          <w:szCs w:val="24"/>
        </w:rPr>
        <w:t xml:space="preserve"> </w:t>
      </w:r>
      <w:r w:rsidRPr="006E37E1">
        <w:rPr>
          <w:sz w:val="24"/>
          <w:szCs w:val="24"/>
        </w:rPr>
        <w:t>tension force is 407</w:t>
      </w:r>
      <w:r w:rsidR="004770A7">
        <w:rPr>
          <w:sz w:val="24"/>
          <w:szCs w:val="24"/>
        </w:rPr>
        <w:t>k</w:t>
      </w:r>
      <w:r w:rsidRPr="006E37E1">
        <w:rPr>
          <w:sz w:val="24"/>
          <w:szCs w:val="24"/>
        </w:rPr>
        <w:t>N.</w:t>
      </w:r>
      <w:r>
        <w:rPr>
          <w:sz w:val="24"/>
          <w:szCs w:val="24"/>
        </w:rPr>
        <w:t xml:space="preserve"> </w:t>
      </w:r>
      <w:r>
        <w:rPr>
          <w:rFonts w:eastAsia="Cordia New"/>
          <w:sz w:val="24"/>
          <w:szCs w:val="24"/>
        </w:rPr>
        <w:t>Determine the deflection and stress of pipe.</w:t>
      </w:r>
      <w:r>
        <w:rPr>
          <w:sz w:val="24"/>
          <w:szCs w:val="24"/>
        </w:rPr>
        <w:t xml:space="preserve"> </w:t>
      </w:r>
    </w:p>
    <w:p w:rsidR="00A31836" w:rsidRDefault="00A31836" w:rsidP="00CD06B4">
      <w:pPr>
        <w:spacing w:line="360" w:lineRule="auto"/>
        <w:jc w:val="both"/>
        <w:rPr>
          <w:sz w:val="24"/>
          <w:szCs w:val="24"/>
        </w:rPr>
      </w:pPr>
      <w:r>
        <w:rPr>
          <w:noProof/>
          <w:sz w:val="24"/>
          <w:szCs w:val="24"/>
          <w:lang w:val="en-MY" w:eastAsia="ja-JP"/>
        </w:rPr>
        <mc:AlternateContent>
          <mc:Choice Requires="wpg">
            <w:drawing>
              <wp:anchor distT="0" distB="0" distL="114300" distR="114300" simplePos="0" relativeHeight="251775488" behindDoc="0" locked="0" layoutInCell="1" allowOverlap="1">
                <wp:simplePos x="0" y="0"/>
                <wp:positionH relativeFrom="column">
                  <wp:posOffset>1022062</wp:posOffset>
                </wp:positionH>
                <wp:positionV relativeFrom="paragraph">
                  <wp:posOffset>126665</wp:posOffset>
                </wp:positionV>
                <wp:extent cx="3122260" cy="750474"/>
                <wp:effectExtent l="0" t="0" r="2540" b="0"/>
                <wp:wrapNone/>
                <wp:docPr id="220" name="Group 220"/>
                <wp:cNvGraphicFramePr/>
                <a:graphic xmlns:a="http://schemas.openxmlformats.org/drawingml/2006/main">
                  <a:graphicData uri="http://schemas.microsoft.com/office/word/2010/wordprocessingGroup">
                    <wpg:wgp>
                      <wpg:cNvGrpSpPr/>
                      <wpg:grpSpPr>
                        <a:xfrm>
                          <a:off x="0" y="0"/>
                          <a:ext cx="3122260" cy="750474"/>
                          <a:chOff x="0" y="0"/>
                          <a:chExt cx="3122260" cy="750474"/>
                        </a:xfrm>
                      </wpg:grpSpPr>
                      <wpg:grpSp>
                        <wpg:cNvPr id="217" name="Group 217"/>
                        <wpg:cNvGrpSpPr/>
                        <wpg:grpSpPr>
                          <a:xfrm>
                            <a:off x="0" y="396815"/>
                            <a:ext cx="3122260" cy="353659"/>
                            <a:chOff x="0" y="0"/>
                            <a:chExt cx="3122260" cy="353659"/>
                          </a:xfrm>
                        </wpg:grpSpPr>
                        <wps:wsp>
                          <wps:cNvPr id="212" name="Rectangle 212"/>
                          <wps:cNvSpPr/>
                          <wps:spPr>
                            <a:xfrm>
                              <a:off x="43133" y="0"/>
                              <a:ext cx="3035935" cy="1460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Flowchart: Manual Operation 215"/>
                          <wps:cNvSpPr/>
                          <wps:spPr>
                            <a:xfrm rot="10800000">
                              <a:off x="0" y="146649"/>
                              <a:ext cx="232410" cy="207010"/>
                            </a:xfrm>
                            <a:prstGeom prst="flowChartManualOperation">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Flowchart: Manual Operation 216"/>
                          <wps:cNvSpPr/>
                          <wps:spPr>
                            <a:xfrm rot="10800000">
                              <a:off x="2889850" y="146649"/>
                              <a:ext cx="232410" cy="207010"/>
                            </a:xfrm>
                            <a:prstGeom prst="flowChartManualOperation">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8" name="Straight Arrow Connector 218"/>
                        <wps:cNvCnPr/>
                        <wps:spPr>
                          <a:xfrm>
                            <a:off x="1570008" y="0"/>
                            <a:ext cx="0" cy="336430"/>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9" name="Text Box 219"/>
                        <wps:cNvSpPr txBox="1"/>
                        <wps:spPr>
                          <a:xfrm>
                            <a:off x="1310964" y="0"/>
                            <a:ext cx="2603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A31836" w:rsidRDefault="00F97EFB">
                              <w:pPr>
                                <w:rPr>
                                  <w:lang w:val="en-MY"/>
                                </w:rPr>
                              </w:pPr>
                              <w:r>
                                <w:rPr>
                                  <w:lang w:val="en-MY"/>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20" o:spid="_x0000_s1184" style="position:absolute;left:0;text-align:left;margin-left:80.5pt;margin-top:9.95pt;width:245.85pt;height:59.1pt;z-index:251775488" coordsize="31222,7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">
                <v:group id="Group 217" o:spid="_x0000_s1185" style="position:absolute;top:3968;width:31222;height:3536" coordsize="31222,3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rect id="Rectangle 212" o:spid="_x0000_s1186" style="position:absolute;left:431;width:30359;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J/sUA&#10;AADcAAAADwAAAGRycy9kb3ducmV2LnhtbESPQWsCMRSE7wX/Q3iCt5p1QSlbo6igeLRWpL09Ns/N&#10;0s1L2GTdtb++KRR6HGbmG2a5Hmwj7tSG2rGC2TQDQVw6XXOl4PK+f34BESKyxsYxKXhQgPVq9LTE&#10;Qrue3+h+jpVIEA4FKjAx+kLKUBqyGKbOEyfv5lqLMcm2krrFPsFtI/MsW0iLNacFg552hsqvc2cV&#10;+MPl9HkzW98vHtf5Yai6j++6U2oyHjavICIN8T/81z5qBfksh9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An+xQAAANwAAAAPAAAAAAAAAAAAAAAAAJgCAABkcnMv&#10;ZG93bnJldi54bWxQSwUGAAAAAAQABAD1AAAAigMAAAAA&#10;" fillcolor="#4f81bd [3204]" stroked="f" strokeweight="2pt"/>
                  <v:shapetype id="_x0000_t119" coordsize="21600,21600" o:spt="119" path="m,l21600,,17240,21600r-12880,xe">
                    <v:stroke joinstyle="miter"/>
                    <v:path gradientshapeok="t" o:connecttype="custom" o:connectlocs="10800,0;2180,10800;10800,21600;19420,10800" textboxrect="4321,0,17204,21600"/>
                  </v:shapetype>
                  <v:shape id="Flowchart: Manual Operation 215" o:spid="_x0000_s1187" type="#_x0000_t119" style="position:absolute;top:1466;width:2324;height:207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FRMUA&#10;AADcAAAADwAAAGRycy9kb3ducmV2LnhtbESP3WrCQBSE7wt9h+UUvNONobYSXaVaFaGt4M8DHLLH&#10;JDR7NuyuJr69WxB6OczMN8x03plaXMn5yrKC4SABQZxbXXGh4HRc98cgfEDWWFsmBTfyMJ89P00x&#10;07blPV0PoRARwj5DBWUITSalz0sy6Ae2IY7e2TqDIUpXSO2wjXBTyzRJ3qTBiuNCiQ0tS8p/Dxej&#10;4Hv39f7ZtumCus0p9+fX3erHXZTqvXQfExCBuvAffrS3WkE6HMHfmX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hgVExQAAANwAAAAPAAAAAAAAAAAAAAAAAJgCAABkcnMv&#10;ZG93bnJldi54bWxQSwUGAAAAAAQABAD1AAAAigMAAAAA&#10;" fillcolor="#4f81bd [3204]" stroked="f" strokeweight="2pt"/>
                  <v:shape id="Flowchart: Manual Operation 216" o:spid="_x0000_s1188" type="#_x0000_t119" style="position:absolute;left:28898;top:1466;width:2324;height:207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SbM8UA&#10;AADcAAAADwAAAGRycy9kb3ducmV2LnhtbESP3WoCMRSE7wu+QziCdzXrIla2G6XaKoW2gtYHOGzO&#10;/tDNyZJEd317Uyj0cpiZb5h8PZhWXMn5xrKC2TQBQVxY3XCl4Py9e1yC8AFZY2uZFNzIw3o1esgx&#10;07bnI11PoRIRwj5DBXUIXSalL2oy6Ke2I45eaZ3BEKWrpHbYR7hpZZokC2mw4bhQY0fbmoqf08Uo&#10;+Dx8PL32fbqhYX8ufDk/vH25i1KT8fDyDCLQEP7Df+13rSCdLeD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JszxQAAANwAAAAPAAAAAAAAAAAAAAAAAJgCAABkcnMv&#10;ZG93bnJldi54bWxQSwUGAAAAAAQABAD1AAAAigMAAAAA&#10;" fillcolor="#4f81bd [3204]" stroked="f" strokeweight="2pt"/>
                </v:group>
                <v:shape id="Straight Arrow Connector 218" o:spid="_x0000_s1189" type="#_x0000_t32" style="position:absolute;left:15700;width:0;height:33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o1rcIAAADcAAAADwAAAGRycy9kb3ducmV2LnhtbERPy4rCMBTdD/gP4QpuZEztqCPVKCLI&#10;+NrojODy0lzbYnNTmqj1781CmOXhvKfzxpTiTrUrLCvo9yIQxKnVBWcK/n5Xn2MQziNrLC2Tgic5&#10;mM9aH1NMtH3wge5Hn4kQwi5BBbn3VSKlS3My6Hq2Ig7cxdYGfYB1JnWNjxBuShlH0UgaLDg05FjR&#10;Mqf0erwZBcuv7+2puxn8jHDPfsfxejPcnpXqtJvFBISnxv+L3+61VhD3w9pwJhwBOX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Mo1rcIAAADcAAAADwAAAAAAAAAAAAAA&#10;AAChAgAAZHJzL2Rvd25yZXYueG1sUEsFBgAAAAAEAAQA+QAAAJADAAAAAA==&#10;" strokecolor="#4579b8 [3044]">
                  <v:stroke endarrow="block"/>
                </v:shape>
                <v:shape id="Text Box 219" o:spid="_x0000_s1190" type="#_x0000_t202" style="position:absolute;left:13109;width:2604;height:24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OMq8YA&#10;AADcAAAADwAAAGRycy9kb3ducmV2LnhtbESPQWsCMRSE74L/IbxCL6Vm9SC6GqUWWqS0SlXE42Pz&#10;3CxuXpYk6vrvG6HgcZiZb5jpvLW1uJAPlWMF/V4GgrhwuuJSwW778ToCESKyxtoxKbhRgPms25li&#10;rt2Vf+myiaVIEA45KjAxNrmUoTBkMfRcQ5y8o/MWY5K+lNrjNcFtLQdZNpQWK04LBht6N1ScNmer&#10;4GS+XtbZ589iP1ze/Gp7dgf/fVDq+al9m4CI1MZH+L+91AoG/THcz6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OMq8YAAADcAAAADwAAAAAAAAAAAAAAAACYAgAAZHJz&#10;L2Rvd25yZXYueG1sUEsFBgAAAAAEAAQA9QAAAIsDAAAAAA==&#10;" filled="f" stroked="f" strokeweight=".5pt">
                  <v:textbox>
                    <w:txbxContent>
                      <w:p w:rsidR="00F97EFB" w:rsidRPr="00A31836" w:rsidRDefault="00F97EFB">
                        <w:pPr>
                          <w:rPr>
                            <w:lang w:val="en-MY"/>
                          </w:rPr>
                        </w:pPr>
                        <w:r>
                          <w:rPr>
                            <w:lang w:val="en-MY"/>
                          </w:rPr>
                          <w:t>P</w:t>
                        </w:r>
                      </w:p>
                    </w:txbxContent>
                  </v:textbox>
                </v:shape>
              </v:group>
            </w:pict>
          </mc:Fallback>
        </mc:AlternateContent>
      </w:r>
    </w:p>
    <w:p w:rsidR="00A31836" w:rsidRDefault="00A31836" w:rsidP="00CD06B4">
      <w:pPr>
        <w:spacing w:line="360" w:lineRule="auto"/>
        <w:jc w:val="both"/>
        <w:rPr>
          <w:sz w:val="24"/>
          <w:szCs w:val="24"/>
        </w:rPr>
      </w:pPr>
    </w:p>
    <w:p w:rsidR="00A31836" w:rsidRDefault="00A31836" w:rsidP="00CD06B4">
      <w:pPr>
        <w:spacing w:line="360" w:lineRule="auto"/>
        <w:jc w:val="both"/>
        <w:rPr>
          <w:sz w:val="24"/>
          <w:szCs w:val="24"/>
        </w:rPr>
      </w:pPr>
    </w:p>
    <w:p w:rsidR="00A31836" w:rsidRDefault="00A31836" w:rsidP="00CD06B4">
      <w:pPr>
        <w:spacing w:line="360" w:lineRule="auto"/>
        <w:jc w:val="both"/>
        <w:rPr>
          <w:sz w:val="24"/>
          <w:szCs w:val="24"/>
        </w:rPr>
      </w:pPr>
    </w:p>
    <w:p w:rsidR="00A31836" w:rsidRDefault="00A31836" w:rsidP="00CD06B4">
      <w:pPr>
        <w:spacing w:line="360" w:lineRule="auto"/>
        <w:jc w:val="both"/>
        <w:rPr>
          <w:sz w:val="24"/>
          <w:szCs w:val="24"/>
          <w:lang w:eastAsia="ja-JP"/>
        </w:rPr>
      </w:pPr>
    </w:p>
    <w:p w:rsidR="00EE5E8B" w:rsidRDefault="00DC26F6" w:rsidP="00EE5E8B">
      <w:pPr>
        <w:jc w:val="both"/>
        <w:rPr>
          <w:rFonts w:eastAsia="Cordia New"/>
          <w:sz w:val="24"/>
          <w:szCs w:val="24"/>
        </w:rPr>
      </w:pPr>
      <m:oMath>
        <m:f>
          <m:fPr>
            <m:type m:val="skw"/>
            <m:ctrlPr>
              <w:rPr>
                <w:rFonts w:ascii="Cambria Math" w:eastAsia="Cordia New" w:hAnsi="Cambria Math"/>
                <w:i/>
                <w:sz w:val="24"/>
                <w:szCs w:val="24"/>
              </w:rPr>
            </m:ctrlPr>
          </m:fPr>
          <m:num>
            <m:r>
              <w:rPr>
                <w:rFonts w:ascii="Cambria Math" w:eastAsia="Cordia New" w:hAnsi="Cambria Math"/>
                <w:sz w:val="24"/>
                <w:szCs w:val="24"/>
              </w:rPr>
              <m:t>P</m:t>
            </m:r>
          </m:num>
          <m:den>
            <m:r>
              <w:rPr>
                <w:rFonts w:ascii="Cambria Math" w:eastAsia="Cordia New" w:hAnsi="Cambria Math"/>
                <w:sz w:val="24"/>
                <w:szCs w:val="24"/>
              </w:rPr>
              <m:t>2</m:t>
            </m:r>
          </m:den>
        </m:f>
        <m:r>
          <w:rPr>
            <w:rFonts w:ascii="Cambria Math" w:eastAsia="Cordia New" w:hAnsi="Cambria Math"/>
            <w:sz w:val="24"/>
            <w:szCs w:val="24"/>
          </w:rPr>
          <m:t>=k</m:t>
        </m:r>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max</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3EI</m:t>
            </m:r>
          </m:num>
          <m:den>
            <m:r>
              <w:rPr>
                <w:rFonts w:ascii="Cambria Math" w:eastAsia="Cordia New" w:hAnsi="Cambria Math"/>
                <w:sz w:val="24"/>
                <w:szCs w:val="24"/>
              </w:rPr>
              <m:t>(</m:t>
            </m:r>
            <m:sSup>
              <m:sSupPr>
                <m:ctrlPr>
                  <w:rPr>
                    <w:rFonts w:ascii="Cambria Math" w:eastAsia="Cordia New" w:hAnsi="Cambria Math"/>
                    <w:i/>
                    <w:sz w:val="24"/>
                    <w:szCs w:val="24"/>
                  </w:rPr>
                </m:ctrlPr>
              </m:sSupPr>
              <m:e>
                <m:f>
                  <m:fPr>
                    <m:type m:val="skw"/>
                    <m:ctrlPr>
                      <w:rPr>
                        <w:rFonts w:ascii="Cambria Math" w:eastAsia="Cordia New" w:hAnsi="Cambria Math"/>
                        <w:i/>
                        <w:sz w:val="24"/>
                        <w:szCs w:val="24"/>
                      </w:rPr>
                    </m:ctrlPr>
                  </m:fPr>
                  <m:num>
                    <m:r>
                      <w:rPr>
                        <w:rFonts w:ascii="Cambria Math" w:eastAsia="Cordia New" w:hAnsi="Cambria Math"/>
                        <w:sz w:val="24"/>
                        <w:szCs w:val="24"/>
                      </w:rPr>
                      <m:t>l</m:t>
                    </m:r>
                  </m:num>
                  <m:den>
                    <m:r>
                      <w:rPr>
                        <w:rFonts w:ascii="Cambria Math" w:eastAsia="Cordia New" w:hAnsi="Cambria Math"/>
                        <w:sz w:val="24"/>
                        <w:szCs w:val="24"/>
                      </w:rPr>
                      <m:t>2</m:t>
                    </m:r>
                  </m:den>
                </m:f>
                <m:r>
                  <w:rPr>
                    <w:rFonts w:ascii="Cambria Math" w:eastAsia="Cordia New" w:hAnsi="Cambria Math"/>
                    <w:sz w:val="24"/>
                    <w:szCs w:val="24"/>
                  </w:rPr>
                  <m:t>)</m:t>
                </m:r>
              </m:e>
              <m:sup>
                <m:r>
                  <w:rPr>
                    <w:rFonts w:ascii="Cambria Math" w:eastAsia="Cordia New" w:hAnsi="Cambria Math"/>
                    <w:sz w:val="24"/>
                    <w:szCs w:val="24"/>
                  </w:rPr>
                  <m:t>3</m:t>
                </m:r>
              </m:sup>
            </m:sSup>
          </m:den>
        </m:f>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max</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24EI</m:t>
            </m:r>
          </m:num>
          <m:den>
            <m:sSup>
              <m:sSupPr>
                <m:ctrlPr>
                  <w:rPr>
                    <w:rFonts w:ascii="Cambria Math" w:eastAsia="Cordia New" w:hAnsi="Cambria Math"/>
                    <w:i/>
                    <w:sz w:val="24"/>
                    <w:szCs w:val="24"/>
                  </w:rPr>
                </m:ctrlPr>
              </m:sSupPr>
              <m:e>
                <m:r>
                  <w:rPr>
                    <w:rFonts w:ascii="Cambria Math" w:eastAsia="Cordia New" w:hAnsi="Cambria Math"/>
                    <w:sz w:val="24"/>
                    <w:szCs w:val="24"/>
                  </w:rPr>
                  <m:t>l</m:t>
                </m:r>
              </m:e>
              <m:sup>
                <m:r>
                  <w:rPr>
                    <w:rFonts w:ascii="Cambria Math" w:eastAsia="Cordia New" w:hAnsi="Cambria Math"/>
                    <w:sz w:val="24"/>
                    <w:szCs w:val="24"/>
                  </w:rPr>
                  <m:t>3</m:t>
                </m:r>
              </m:sup>
            </m:sSup>
          </m:den>
        </m:f>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max</m:t>
            </m:r>
          </m:sub>
        </m:sSub>
      </m:oMath>
      <w:r w:rsidR="00EE5E8B">
        <w:rPr>
          <w:rFonts w:eastAsia="Cordia New"/>
          <w:sz w:val="24"/>
          <w:szCs w:val="24"/>
        </w:rPr>
        <w:t xml:space="preserve"> </w:t>
      </w:r>
    </w:p>
    <w:p w:rsidR="00EE5E8B" w:rsidRDefault="00EE5E8B" w:rsidP="00CD06B4">
      <w:pPr>
        <w:spacing w:line="360" w:lineRule="auto"/>
        <w:jc w:val="both"/>
        <w:rPr>
          <w:sz w:val="24"/>
          <w:szCs w:val="24"/>
          <w:lang w:eastAsia="ja-JP"/>
        </w:rPr>
      </w:pPr>
    </w:p>
    <w:p w:rsidR="00DE618D" w:rsidRDefault="00DE618D" w:rsidP="00CD06B4">
      <w:pPr>
        <w:spacing w:line="360" w:lineRule="auto"/>
        <w:jc w:val="both"/>
        <w:rPr>
          <w:sz w:val="24"/>
          <w:szCs w:val="24"/>
          <w:lang w:eastAsia="ja-JP"/>
        </w:rPr>
      </w:pPr>
      <w:r>
        <w:rPr>
          <w:sz w:val="24"/>
          <w:szCs w:val="24"/>
          <w:lang w:eastAsia="ja-JP"/>
        </w:rPr>
        <w:t>W</w:t>
      </w:r>
      <w:r>
        <w:rPr>
          <w:rFonts w:hint="eastAsia"/>
          <w:sz w:val="24"/>
          <w:szCs w:val="24"/>
          <w:lang w:eastAsia="ja-JP"/>
        </w:rPr>
        <w:t xml:space="preserve">here;  </w:t>
      </w:r>
      <m:oMath>
        <m:r>
          <w:rPr>
            <w:rFonts w:ascii="Cambria Math" w:eastAsia="Cordia New" w:hAnsi="Cambria Math"/>
            <w:sz w:val="24"/>
            <w:szCs w:val="24"/>
          </w:rPr>
          <m:t>k=</m:t>
        </m:r>
        <m:f>
          <m:fPr>
            <m:ctrlPr>
              <w:rPr>
                <w:rFonts w:ascii="Cambria Math" w:eastAsia="Cordia New" w:hAnsi="Cambria Math"/>
                <w:i/>
                <w:sz w:val="24"/>
                <w:szCs w:val="24"/>
              </w:rPr>
            </m:ctrlPr>
          </m:fPr>
          <m:num>
            <m:r>
              <w:rPr>
                <w:rFonts w:ascii="Cambria Math" w:eastAsia="Cordia New" w:hAnsi="Cambria Math"/>
                <w:sz w:val="24"/>
                <w:szCs w:val="24"/>
              </w:rPr>
              <m:t>24EI</m:t>
            </m:r>
          </m:num>
          <m:den>
            <m:sSup>
              <m:sSupPr>
                <m:ctrlPr>
                  <w:rPr>
                    <w:rFonts w:ascii="Cambria Math" w:eastAsia="Cordia New" w:hAnsi="Cambria Math"/>
                    <w:i/>
                    <w:sz w:val="24"/>
                    <w:szCs w:val="24"/>
                  </w:rPr>
                </m:ctrlPr>
              </m:sSupPr>
              <m:e>
                <m:r>
                  <w:rPr>
                    <w:rFonts w:ascii="Cambria Math" w:eastAsia="Cordia New" w:hAnsi="Cambria Math"/>
                    <w:sz w:val="24"/>
                    <w:szCs w:val="24"/>
                  </w:rPr>
                  <m:t>l</m:t>
                </m:r>
              </m:e>
              <m:sup>
                <m:r>
                  <w:rPr>
                    <w:rFonts w:ascii="Cambria Math" w:eastAsia="Cordia New" w:hAnsi="Cambria Math"/>
                    <w:sz w:val="24"/>
                    <w:szCs w:val="24"/>
                  </w:rPr>
                  <m:t>3</m:t>
                </m:r>
              </m:sup>
            </m:sSup>
          </m:den>
        </m:f>
      </m:oMath>
      <w:r>
        <w:rPr>
          <w:rFonts w:hint="eastAsia"/>
          <w:sz w:val="24"/>
          <w:szCs w:val="24"/>
          <w:lang w:eastAsia="ja-JP"/>
        </w:rPr>
        <w:t xml:space="preserve"> </w:t>
      </w:r>
    </w:p>
    <w:p w:rsidR="00DE618D" w:rsidRPr="00EE5E8B" w:rsidRDefault="00DE618D" w:rsidP="00CD06B4">
      <w:pPr>
        <w:spacing w:line="360" w:lineRule="auto"/>
        <w:jc w:val="both"/>
        <w:rPr>
          <w:sz w:val="24"/>
          <w:szCs w:val="24"/>
          <w:lang w:eastAsia="ja-JP"/>
        </w:rPr>
      </w:pPr>
    </w:p>
    <w:p w:rsidR="00A31836" w:rsidRDefault="00DC26F6" w:rsidP="00A31836">
      <w:pPr>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δ</m:t>
            </m:r>
          </m:e>
          <m:sub>
            <m:r>
              <w:rPr>
                <w:rFonts w:ascii="Cambria Math" w:eastAsia="Cordia New" w:hAnsi="Cambria Math"/>
                <w:sz w:val="24"/>
                <w:szCs w:val="24"/>
              </w:rPr>
              <m:t>max</m:t>
            </m:r>
          </m:sub>
        </m:sSub>
        <m:r>
          <w:rPr>
            <w:rFonts w:ascii="Cambria Math" w:eastAsia="Cordia New" w:hAnsi="Cambria Math"/>
            <w:sz w:val="24"/>
            <w:szCs w:val="24"/>
          </w:rPr>
          <m:t>=P</m:t>
        </m:r>
        <m:f>
          <m:fPr>
            <m:ctrlPr>
              <w:rPr>
                <w:rFonts w:ascii="Cambria Math" w:eastAsia="Cordia New" w:hAnsi="Cambria Math"/>
                <w:i/>
                <w:sz w:val="24"/>
                <w:szCs w:val="24"/>
              </w:rPr>
            </m:ctrlPr>
          </m:fPr>
          <m:num>
            <m:r>
              <w:rPr>
                <w:rFonts w:ascii="Cambria Math" w:eastAsia="Cordia New" w:hAnsi="Cambria Math"/>
                <w:sz w:val="24"/>
                <w:szCs w:val="24"/>
              </w:rPr>
              <m:t>1</m:t>
            </m:r>
          </m:num>
          <m:den>
            <m:r>
              <w:rPr>
                <w:rFonts w:ascii="Cambria Math" w:eastAsia="Cordia New" w:hAnsi="Cambria Math"/>
                <w:sz w:val="24"/>
                <w:szCs w:val="24"/>
              </w:rPr>
              <m:t>2k</m:t>
            </m:r>
          </m:den>
        </m:f>
      </m:oMath>
      <w:r w:rsidR="00A31836">
        <w:rPr>
          <w:rFonts w:eastAsia="Cordia New"/>
          <w:sz w:val="24"/>
          <w:szCs w:val="24"/>
        </w:rPr>
        <w:t xml:space="preserve"> </w:t>
      </w:r>
    </w:p>
    <w:p w:rsidR="001E2064" w:rsidRDefault="001E2064" w:rsidP="001E2064">
      <w:pPr>
        <w:spacing w:line="360" w:lineRule="auto"/>
        <w:rPr>
          <w:rFonts w:eastAsia="Cordia New"/>
          <w:sz w:val="24"/>
          <w:szCs w:val="24"/>
        </w:rPr>
      </w:pPr>
    </w:p>
    <w:p w:rsidR="00A31836" w:rsidRDefault="00A31836" w:rsidP="001E2064">
      <w:pPr>
        <w:spacing w:line="360" w:lineRule="auto"/>
        <w:rPr>
          <w:rFonts w:eastAsia="Cordia New"/>
          <w:sz w:val="24"/>
          <w:szCs w:val="24"/>
        </w:rPr>
      </w:pPr>
      <w:r>
        <w:rPr>
          <w:rFonts w:eastAsia="Cordia New"/>
          <w:sz w:val="24"/>
          <w:szCs w:val="24"/>
        </w:rPr>
        <w:t xml:space="preserve">Where; </w:t>
      </w:r>
      <m:oMath>
        <m:r>
          <w:rPr>
            <w:rFonts w:ascii="Cambria Math" w:hAnsi="Cambria Math"/>
            <w:sz w:val="24"/>
            <w:szCs w:val="24"/>
          </w:rPr>
          <m:t>I=</m:t>
        </m:r>
        <m:f>
          <m:fPr>
            <m:type m:val="skw"/>
            <m:ctrlPr>
              <w:rPr>
                <w:rFonts w:ascii="Cambria Math" w:hAnsi="Cambria Math"/>
                <w:i/>
                <w:sz w:val="24"/>
                <w:szCs w:val="24"/>
              </w:rPr>
            </m:ctrlPr>
          </m:fPr>
          <m:num>
            <m:r>
              <w:rPr>
                <w:rFonts w:ascii="Cambria Math" w:hAnsi="Cambria Math"/>
                <w:sz w:val="24"/>
                <w:szCs w:val="24"/>
              </w:rPr>
              <m:t>π(</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out</m:t>
                    </m:r>
                  </m:sub>
                </m:sSub>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in</m:t>
                    </m:r>
                  </m:sub>
                </m:sSub>
              </m:e>
              <m:sup>
                <m:r>
                  <w:rPr>
                    <w:rFonts w:ascii="Cambria Math" w:hAnsi="Cambria Math"/>
                    <w:sz w:val="24"/>
                    <w:szCs w:val="24"/>
                  </w:rPr>
                  <m:t>4</m:t>
                </m:r>
              </m:sup>
            </m:sSup>
            <m:r>
              <w:rPr>
                <w:rFonts w:ascii="Cambria Math" w:hAnsi="Cambria Math"/>
                <w:sz w:val="24"/>
                <w:szCs w:val="24"/>
              </w:rPr>
              <m:t>)</m:t>
            </m:r>
          </m:num>
          <m:den>
            <m:r>
              <w:rPr>
                <w:rFonts w:ascii="Cambria Math" w:hAnsi="Cambria Math"/>
                <w:sz w:val="24"/>
                <w:szCs w:val="24"/>
              </w:rPr>
              <m:t>64</m:t>
            </m:r>
          </m:den>
        </m:f>
      </m:oMath>
    </w:p>
    <w:p w:rsidR="00591C76" w:rsidRPr="00B941AE" w:rsidRDefault="00591C76" w:rsidP="001E2064">
      <w:pPr>
        <w:spacing w:line="360" w:lineRule="auto"/>
        <w:rPr>
          <w:rFonts w:eastAsia="Cordia New"/>
          <w:sz w:val="24"/>
          <w:szCs w:val="24"/>
        </w:rPr>
      </w:pPr>
    </w:p>
    <w:p w:rsidR="00CD06B4" w:rsidRPr="00B941AE" w:rsidRDefault="00CD06B4" w:rsidP="00CD06B4">
      <w:pPr>
        <w:spacing w:line="360" w:lineRule="auto"/>
        <w:rPr>
          <w:rFonts w:eastAsia="Cordia New"/>
          <w:b/>
          <w:sz w:val="24"/>
          <w:szCs w:val="24"/>
        </w:rPr>
      </w:pPr>
      <w:r w:rsidRPr="00B941AE">
        <w:rPr>
          <w:rFonts w:eastAsia="Cordia New"/>
          <w:b/>
          <w:sz w:val="24"/>
          <w:szCs w:val="24"/>
        </w:rPr>
        <w:t>Example</w:t>
      </w:r>
      <w:r>
        <w:rPr>
          <w:rFonts w:eastAsia="Cordia New"/>
          <w:b/>
          <w:sz w:val="24"/>
          <w:szCs w:val="24"/>
        </w:rPr>
        <w:t>.2:</w:t>
      </w:r>
    </w:p>
    <w:p w:rsidR="00CD06B4" w:rsidRDefault="00CD06B4" w:rsidP="00CD06B4">
      <w:pPr>
        <w:spacing w:line="360" w:lineRule="auto"/>
        <w:jc w:val="both"/>
        <w:rPr>
          <w:rFonts w:eastAsia="Cordia New"/>
          <w:sz w:val="24"/>
          <w:szCs w:val="24"/>
        </w:rPr>
      </w:pPr>
      <w:r w:rsidRPr="00B941AE">
        <w:rPr>
          <w:rFonts w:eastAsia="Cordia New"/>
          <w:sz w:val="24"/>
          <w:szCs w:val="24"/>
        </w:rPr>
        <w:t xml:space="preserve">We have carbon steel pipe 4" </w:t>
      </w:r>
      <w:r>
        <w:rPr>
          <w:rFonts w:eastAsia="Cordia New"/>
          <w:sz w:val="24"/>
          <w:szCs w:val="24"/>
        </w:rPr>
        <w:t>SCH-</w:t>
      </w:r>
      <w:r w:rsidRPr="00B941AE">
        <w:rPr>
          <w:rFonts w:eastAsia="Cordia New"/>
          <w:sz w:val="24"/>
          <w:szCs w:val="24"/>
        </w:rPr>
        <w:t>40 th</w:t>
      </w:r>
      <w:r>
        <w:rPr>
          <w:rFonts w:eastAsia="Cordia New"/>
          <w:sz w:val="24"/>
          <w:szCs w:val="24"/>
        </w:rPr>
        <w:t xml:space="preserve">en the input data are as follow: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oMath>
      <w:r w:rsidRPr="00B941AE">
        <w:rPr>
          <w:rFonts w:eastAsia="Cordia New"/>
          <w:sz w:val="24"/>
          <w:szCs w:val="24"/>
        </w:rPr>
        <w:t xml:space="preserve"> </w:t>
      </w:r>
      <w:r w:rsidR="0044679A">
        <w:rPr>
          <w:rFonts w:eastAsia="Cordia New"/>
          <w:sz w:val="24"/>
          <w:szCs w:val="24"/>
        </w:rPr>
        <w:t xml:space="preserve">is </w:t>
      </w:r>
      <w:r w:rsidRPr="00B941AE">
        <w:rPr>
          <w:rFonts w:eastAsia="Cordia New"/>
          <w:sz w:val="24"/>
          <w:szCs w:val="24"/>
        </w:rPr>
        <w:t>24.3 kg/m</w:t>
      </w:r>
      <w:r>
        <w:rPr>
          <w:rFonts w:eastAsia="Cordia New"/>
          <w:sz w:val="24"/>
          <w:szCs w:val="24"/>
        </w:rPr>
        <w:t xml:space="preserve">, </w:t>
      </w:r>
      <w:r w:rsidR="00E46E52">
        <w:rPr>
          <w:sz w:val="24"/>
          <w:szCs w:val="24"/>
        </w:rPr>
        <w:t>s</w:t>
      </w:r>
      <w:r w:rsidR="00591C76">
        <w:rPr>
          <w:sz w:val="24"/>
          <w:szCs w:val="24"/>
        </w:rPr>
        <w:t>ection modulus</w:t>
      </w:r>
      <w:r w:rsidR="00591C76">
        <w:rPr>
          <w:rFonts w:eastAsia="Cordia New"/>
          <w:sz w:val="24"/>
          <w:szCs w:val="24"/>
        </w:rPr>
        <w:t xml:space="preserve"> (</w:t>
      </w:r>
      <m:oMath>
        <m:r>
          <w:rPr>
            <w:rFonts w:ascii="Cambria Math" w:eastAsia="Cordia New" w:hAnsi="Cambria Math"/>
            <w:sz w:val="24"/>
            <w:szCs w:val="24"/>
          </w:rPr>
          <m:t>Z</m:t>
        </m:r>
      </m:oMath>
      <w:r w:rsidR="00591C76">
        <w:rPr>
          <w:rFonts w:eastAsia="Cordia New"/>
          <w:sz w:val="24"/>
          <w:szCs w:val="24"/>
        </w:rPr>
        <w:t>)</w:t>
      </w:r>
      <w:r>
        <w:rPr>
          <w:rFonts w:eastAsia="Cordia New"/>
          <w:sz w:val="24"/>
          <w:szCs w:val="24"/>
        </w:rPr>
        <w:t xml:space="preserve"> </w:t>
      </w:r>
      <w:r w:rsidR="00591C76">
        <w:rPr>
          <w:rFonts w:eastAsia="Cordia New"/>
          <w:sz w:val="24"/>
          <w:szCs w:val="24"/>
        </w:rPr>
        <w:t xml:space="preserve">is </w:t>
      </w:r>
      <w:r>
        <w:rPr>
          <w:rFonts w:eastAsia="Cordia New"/>
          <w:sz w:val="24"/>
          <w:szCs w:val="24"/>
        </w:rPr>
        <w:t>52680 mm</w:t>
      </w:r>
      <w:r w:rsidRPr="00CD06B4">
        <w:rPr>
          <w:rFonts w:eastAsia="Cordia New"/>
          <w:sz w:val="24"/>
          <w:szCs w:val="24"/>
          <w:vertAlign w:val="superscript"/>
        </w:rPr>
        <w:t>3</w:t>
      </w:r>
      <w:r>
        <w:rPr>
          <w:rFonts w:eastAsia="Cordia New"/>
          <w:sz w:val="24"/>
          <w:szCs w:val="24"/>
        </w:rPr>
        <w:t xml:space="preserve">, </w:t>
      </w:r>
      <w:r w:rsidR="0044679A" w:rsidRPr="0044679A">
        <w:rPr>
          <w:rFonts w:eastAsia="Cordia New"/>
          <w:sz w:val="24"/>
          <w:szCs w:val="24"/>
        </w:rPr>
        <w:t xml:space="preserve">moment of inertia section properties </w:t>
      </w:r>
      <w:r w:rsidR="0044679A">
        <w:rPr>
          <w:rFonts w:eastAsia="Cordia New"/>
          <w:sz w:val="24"/>
          <w:szCs w:val="24"/>
        </w:rPr>
        <w:t>(</w:t>
      </w:r>
      <m:oMath>
        <m:r>
          <w:rPr>
            <w:rFonts w:ascii="Cambria Math" w:eastAsia="Cordia New" w:hAnsi="Cambria Math"/>
            <w:sz w:val="24"/>
            <w:szCs w:val="24"/>
          </w:rPr>
          <m:t>I</m:t>
        </m:r>
      </m:oMath>
      <w:r w:rsidR="0044679A">
        <w:rPr>
          <w:rFonts w:eastAsia="Cordia New"/>
          <w:sz w:val="24"/>
          <w:szCs w:val="24"/>
        </w:rPr>
        <w:t>)</w:t>
      </w:r>
      <w:r w:rsidRPr="00B941AE">
        <w:rPr>
          <w:rFonts w:eastAsia="Cordia New"/>
          <w:sz w:val="24"/>
          <w:szCs w:val="24"/>
        </w:rPr>
        <w:t xml:space="preserve"> </w:t>
      </w:r>
      <w:r w:rsidR="0044679A">
        <w:rPr>
          <w:rFonts w:eastAsia="Cordia New"/>
          <w:sz w:val="24"/>
          <w:szCs w:val="24"/>
        </w:rPr>
        <w:t xml:space="preserve">is </w:t>
      </w:r>
      <w:r w:rsidRPr="00B941AE">
        <w:rPr>
          <w:rFonts w:eastAsia="Cordia New"/>
          <w:sz w:val="24"/>
          <w:szCs w:val="24"/>
        </w:rPr>
        <w:t>3010500 mm</w:t>
      </w:r>
      <w:r w:rsidRPr="00CD06B4">
        <w:rPr>
          <w:rFonts w:eastAsia="Cordia New"/>
          <w:sz w:val="24"/>
          <w:szCs w:val="24"/>
          <w:vertAlign w:val="superscript"/>
        </w:rPr>
        <w:t>4</w:t>
      </w:r>
      <w:r>
        <w:rPr>
          <w:rFonts w:eastAsia="Cordia New"/>
          <w:sz w:val="24"/>
          <w:szCs w:val="24"/>
        </w:rPr>
        <w:t xml:space="preserve">, </w:t>
      </w:r>
      <w:r w:rsidR="0044679A" w:rsidRPr="006E37E1">
        <w:rPr>
          <w:sz w:val="24"/>
          <w:szCs w:val="24"/>
        </w:rPr>
        <w:t>the pipe’s</w:t>
      </w:r>
      <w:r w:rsidR="0044679A">
        <w:rPr>
          <w:sz w:val="24"/>
          <w:szCs w:val="24"/>
        </w:rPr>
        <w:t xml:space="preserve"> </w:t>
      </w:r>
      <w:r w:rsidR="0044679A" w:rsidRPr="006E37E1">
        <w:rPr>
          <w:sz w:val="24"/>
          <w:szCs w:val="24"/>
        </w:rPr>
        <w:t xml:space="preserve">Young Modulus </w:t>
      </w:r>
      <w:r w:rsidR="0044679A">
        <w:rPr>
          <w:sz w:val="24"/>
          <w:szCs w:val="24"/>
        </w:rPr>
        <w:t>(</w:t>
      </w:r>
      <m:oMath>
        <m:r>
          <w:rPr>
            <w:rFonts w:ascii="Cambria Math" w:hAnsi="Cambria Math"/>
            <w:sz w:val="24"/>
            <w:szCs w:val="24"/>
          </w:rPr>
          <m:t>E</m:t>
        </m:r>
      </m:oMath>
      <w:r w:rsidR="0044679A">
        <w:rPr>
          <w:sz w:val="24"/>
          <w:szCs w:val="24"/>
        </w:rPr>
        <w:t>)</w:t>
      </w:r>
      <w:r w:rsidRPr="00B941AE">
        <w:rPr>
          <w:rFonts w:eastAsia="Cordia New"/>
          <w:sz w:val="24"/>
          <w:szCs w:val="24"/>
        </w:rPr>
        <w:t xml:space="preserve"> </w:t>
      </w:r>
      <w:r w:rsidR="0044679A">
        <w:rPr>
          <w:rFonts w:eastAsia="Cordia New"/>
          <w:sz w:val="24"/>
          <w:szCs w:val="24"/>
        </w:rPr>
        <w:t xml:space="preserve">is </w:t>
      </w:r>
      <w:r w:rsidRPr="00B941AE">
        <w:rPr>
          <w:rFonts w:eastAsia="Cordia New"/>
          <w:sz w:val="24"/>
          <w:szCs w:val="24"/>
        </w:rPr>
        <w:t>203390 N/mm</w:t>
      </w:r>
      <w:r w:rsidRPr="00CD06B4">
        <w:rPr>
          <w:rFonts w:eastAsia="Cordia New"/>
          <w:sz w:val="24"/>
          <w:szCs w:val="24"/>
          <w:vertAlign w:val="superscript"/>
        </w:rPr>
        <w:t>2</w:t>
      </w:r>
      <w:r>
        <w:rPr>
          <w:rFonts w:eastAsia="Cordia New"/>
          <w:sz w:val="24"/>
          <w:szCs w:val="24"/>
        </w:rPr>
        <w:t xml:space="preserve"> and </w:t>
      </w:r>
      <w:r w:rsidR="00591C76" w:rsidRPr="00591C76">
        <w:rPr>
          <w:rFonts w:eastAsia="Cordia New"/>
          <w:sz w:val="24"/>
          <w:szCs w:val="24"/>
        </w:rPr>
        <w:t xml:space="preserve">pipe span between adjacent </w:t>
      </w:r>
      <w:r w:rsidR="00591C76">
        <w:rPr>
          <w:rFonts w:eastAsia="Cordia New"/>
          <w:sz w:val="24"/>
          <w:szCs w:val="24"/>
        </w:rPr>
        <w:t>(</w:t>
      </w:r>
      <m:oMath>
        <m:r>
          <w:rPr>
            <w:rFonts w:ascii="Cambria Math" w:eastAsia="Cordia New" w:hAnsi="Cambria Math"/>
            <w:sz w:val="24"/>
            <w:szCs w:val="24"/>
          </w:rPr>
          <m:t>L</m:t>
        </m:r>
      </m:oMath>
      <w:r w:rsidR="00591C76">
        <w:rPr>
          <w:rFonts w:eastAsia="Cordia New"/>
          <w:sz w:val="24"/>
          <w:szCs w:val="24"/>
        </w:rPr>
        <w:t>)</w:t>
      </w:r>
      <w:r w:rsidRPr="00B941AE">
        <w:rPr>
          <w:rFonts w:eastAsia="Cordia New"/>
          <w:sz w:val="24"/>
          <w:szCs w:val="24"/>
        </w:rPr>
        <w:t xml:space="preserve"> </w:t>
      </w:r>
      <w:r w:rsidR="00591C76">
        <w:rPr>
          <w:rFonts w:eastAsia="Cordia New"/>
          <w:sz w:val="24"/>
          <w:szCs w:val="24"/>
        </w:rPr>
        <w:t>is</w:t>
      </w:r>
      <w:r w:rsidRPr="00B941AE">
        <w:rPr>
          <w:rFonts w:eastAsia="Cordia New"/>
          <w:sz w:val="24"/>
          <w:szCs w:val="24"/>
        </w:rPr>
        <w:t xml:space="preserve"> 7 m.</w:t>
      </w:r>
      <w:r>
        <w:rPr>
          <w:rFonts w:eastAsia="Cordia New"/>
          <w:sz w:val="24"/>
          <w:szCs w:val="24"/>
        </w:rPr>
        <w:t xml:space="preserve"> Determine the deflection and stress of pipe.</w:t>
      </w:r>
    </w:p>
    <w:p w:rsidR="00CD06B4" w:rsidRDefault="00CD06B4" w:rsidP="00CD06B4">
      <w:pPr>
        <w:spacing w:line="360" w:lineRule="auto"/>
        <w:rPr>
          <w:rFonts w:eastAsia="Cordia New"/>
          <w:sz w:val="24"/>
          <w:szCs w:val="24"/>
        </w:rPr>
      </w:pPr>
      <w:r>
        <w:rPr>
          <w:rFonts w:eastAsia="Cordia New"/>
          <w:sz w:val="24"/>
          <w:szCs w:val="24"/>
        </w:rPr>
        <w:t xml:space="preserve">Answer: </w:t>
      </w:r>
    </w:p>
    <w:p w:rsidR="00591C76" w:rsidRDefault="00591C76" w:rsidP="00591C76">
      <w:pPr>
        <w:spacing w:line="360" w:lineRule="auto"/>
        <w:ind w:left="720"/>
        <w:rPr>
          <w:rFonts w:eastAsia="Cordia New"/>
          <w:sz w:val="24"/>
          <w:szCs w:val="24"/>
        </w:rPr>
      </w:pPr>
      <w:r>
        <w:rPr>
          <w:rFonts w:eastAsia="Cordia New"/>
          <w:sz w:val="24"/>
          <w:szCs w:val="24"/>
        </w:rPr>
        <w:t>Deflection</w:t>
      </w:r>
    </w:p>
    <w:p w:rsidR="00591C76" w:rsidRDefault="00591C76" w:rsidP="00591C76">
      <w:pPr>
        <w:spacing w:line="360" w:lineRule="auto"/>
        <w:ind w:left="720"/>
        <w:rPr>
          <w:rFonts w:eastAsia="Cordia New"/>
          <w:sz w:val="24"/>
          <w:szCs w:val="24"/>
        </w:rPr>
      </w:pPr>
      <m:oMath>
        <m:r>
          <w:rPr>
            <w:rFonts w:ascii="Cambria Math" w:eastAsia="Cordia New" w:hAnsi="Cambria Math"/>
            <w:sz w:val="24"/>
            <w:szCs w:val="24"/>
          </w:rPr>
          <m:t>δ=</m:t>
        </m:r>
        <m:r>
          <m:rPr>
            <m:sty m:val="p"/>
          </m:rPr>
          <w:rPr>
            <w:rFonts w:ascii="Cambria Math" w:eastAsia="Cordia New" w:hAnsi="Cambria Math"/>
            <w:sz w:val="24"/>
            <w:szCs w:val="24"/>
          </w:rPr>
          <m:t>98*</m:t>
        </m:r>
        <m:sSup>
          <m:sSupPr>
            <m:ctrlPr>
              <w:rPr>
                <w:rFonts w:ascii="Cambria Math" w:eastAsia="Cordia New" w:hAnsi="Cambria Math"/>
                <w:sz w:val="24"/>
                <w:szCs w:val="24"/>
              </w:rPr>
            </m:ctrlPr>
          </m:sSupPr>
          <m:e>
            <m:r>
              <m:rPr>
                <m:sty m:val="p"/>
              </m:rPr>
              <w:rPr>
                <w:rFonts w:ascii="Cambria Math" w:eastAsia="Cordia New" w:hAnsi="Cambria Math"/>
                <w:sz w:val="24"/>
                <w:szCs w:val="24"/>
              </w:rPr>
              <m:t>10</m:t>
            </m:r>
          </m:e>
          <m:sup>
            <m:r>
              <w:rPr>
                <w:rFonts w:ascii="Cambria Math" w:eastAsia="Cordia New" w:hAnsi="Cambria Math"/>
                <w:sz w:val="24"/>
                <w:szCs w:val="24"/>
              </w:rPr>
              <m:t>6</m:t>
            </m:r>
          </m:sup>
        </m:sSup>
        <m:d>
          <m:dPr>
            <m:ctrlPr>
              <w:rPr>
                <w:rFonts w:ascii="Cambria Math" w:eastAsia="Cordia New" w:hAnsi="Cambria Math"/>
                <w:i/>
                <w:sz w:val="24"/>
                <w:szCs w:val="24"/>
              </w:rPr>
            </m:ctrlPr>
          </m:dPr>
          <m:e>
            <m:f>
              <m:fPr>
                <m:type m:val="skw"/>
                <m:ctrlPr>
                  <w:rPr>
                    <w:rFonts w:ascii="Cambria Math" w:eastAsia="Cordia New"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4</m:t>
                    </m:r>
                  </m:sup>
                </m:sSup>
              </m:num>
              <m:den>
                <m:r>
                  <w:rPr>
                    <w:rFonts w:ascii="Cambria Math" w:eastAsia="Cordia New" w:hAnsi="Cambria Math"/>
                    <w:sz w:val="24"/>
                    <w:szCs w:val="24"/>
                  </w:rPr>
                  <m:t>EI</m:t>
                </m:r>
              </m:den>
            </m:f>
          </m:e>
        </m:d>
      </m:oMath>
      <w:r w:rsidRPr="00591C76">
        <w:rPr>
          <w:rFonts w:eastAsia="Cordia New"/>
          <w:sz w:val="24"/>
          <w:szCs w:val="24"/>
        </w:rPr>
        <w:t xml:space="preserve"> </w:t>
      </w:r>
    </w:p>
    <w:p w:rsidR="00591C76" w:rsidRDefault="00591C76" w:rsidP="00591C76">
      <w:pPr>
        <w:spacing w:line="360" w:lineRule="auto"/>
        <w:ind w:left="720"/>
        <w:rPr>
          <w:rFonts w:eastAsia="Cordia New"/>
          <w:sz w:val="24"/>
          <w:szCs w:val="24"/>
        </w:rPr>
      </w:pPr>
      <m:oMath>
        <m:r>
          <w:rPr>
            <w:rFonts w:ascii="Cambria Math" w:eastAsia="Cordia New" w:hAnsi="Cambria Math"/>
            <w:sz w:val="24"/>
            <w:szCs w:val="24"/>
          </w:rPr>
          <m:t>δ=</m:t>
        </m:r>
        <m:r>
          <m:rPr>
            <m:sty m:val="p"/>
          </m:rPr>
          <w:rPr>
            <w:rFonts w:ascii="Cambria Math" w:eastAsia="Cordia New" w:hAnsi="Cambria Math"/>
            <w:sz w:val="24"/>
            <w:szCs w:val="24"/>
          </w:rPr>
          <m:t>98*</m:t>
        </m:r>
        <m:sSup>
          <m:sSupPr>
            <m:ctrlPr>
              <w:rPr>
                <w:rFonts w:ascii="Cambria Math" w:eastAsia="Cordia New" w:hAnsi="Cambria Math"/>
                <w:sz w:val="24"/>
                <w:szCs w:val="24"/>
              </w:rPr>
            </m:ctrlPr>
          </m:sSupPr>
          <m:e>
            <m:r>
              <m:rPr>
                <m:sty m:val="p"/>
              </m:rPr>
              <w:rPr>
                <w:rFonts w:ascii="Cambria Math" w:eastAsia="Cordia New" w:hAnsi="Cambria Math"/>
                <w:sz w:val="24"/>
                <w:szCs w:val="24"/>
              </w:rPr>
              <m:t>10</m:t>
            </m:r>
          </m:e>
          <m:sup>
            <m:r>
              <w:rPr>
                <w:rFonts w:ascii="Cambria Math" w:eastAsia="Cordia New" w:hAnsi="Cambria Math"/>
                <w:sz w:val="24"/>
                <w:szCs w:val="24"/>
              </w:rPr>
              <m:t>6</m:t>
            </m:r>
          </m:sup>
        </m:sSup>
        <m:d>
          <m:dPr>
            <m:ctrlPr>
              <w:rPr>
                <w:rFonts w:ascii="Cambria Math" w:eastAsia="Cordia New" w:hAnsi="Cambria Math"/>
                <w:i/>
                <w:sz w:val="24"/>
                <w:szCs w:val="24"/>
              </w:rPr>
            </m:ctrlPr>
          </m:dPr>
          <m:e>
            <m:f>
              <m:fPr>
                <m:type m:val="skw"/>
                <m:ctrlPr>
                  <w:rPr>
                    <w:rFonts w:ascii="Cambria Math" w:eastAsia="Cordia New" w:hAnsi="Cambria Math"/>
                    <w:i/>
                    <w:sz w:val="24"/>
                    <w:szCs w:val="24"/>
                  </w:rPr>
                </m:ctrlPr>
              </m:fPr>
              <m:num>
                <m:r>
                  <m:rPr>
                    <m:sty m:val="p"/>
                  </m:rPr>
                  <w:rPr>
                    <w:rFonts w:ascii="Cambria Math" w:eastAsia="Cordia New" w:hAnsi="Cambria Math"/>
                    <w:sz w:val="24"/>
                    <w:szCs w:val="24"/>
                  </w:rPr>
                  <m:t>24.3</m:t>
                </m:r>
                <m:r>
                  <m:rPr>
                    <m:sty m:val="p"/>
                  </m:rPr>
                  <w:rPr>
                    <w:rFonts w:ascii="Cambria Math" w:eastAsia="Cordia New"/>
                    <w:sz w:val="24"/>
                    <w:szCs w:val="24"/>
                  </w:rPr>
                  <m:t>*</m:t>
                </m:r>
                <m:sSup>
                  <m:sSupPr>
                    <m:ctrlPr>
                      <w:rPr>
                        <w:rFonts w:ascii="Cambria Math" w:hAnsi="Cambria Math"/>
                        <w:i/>
                        <w:sz w:val="24"/>
                        <w:szCs w:val="24"/>
                      </w:rPr>
                    </m:ctrlPr>
                  </m:sSupPr>
                  <m:e>
                    <m:r>
                      <w:rPr>
                        <w:rFonts w:ascii="Cambria Math" w:hAnsi="Cambria Math"/>
                        <w:sz w:val="24"/>
                        <w:szCs w:val="24"/>
                      </w:rPr>
                      <m:t>7</m:t>
                    </m:r>
                  </m:e>
                  <m:sup>
                    <m:r>
                      <w:rPr>
                        <w:rFonts w:ascii="Cambria Math" w:hAnsi="Cambria Math"/>
                        <w:sz w:val="24"/>
                        <w:szCs w:val="24"/>
                      </w:rPr>
                      <m:t>4</m:t>
                    </m:r>
                  </m:sup>
                </m:sSup>
              </m:num>
              <m:den>
                <m:r>
                  <m:rPr>
                    <m:sty m:val="p"/>
                  </m:rPr>
                  <w:rPr>
                    <w:rFonts w:ascii="Cambria Math" w:eastAsia="Cordia New" w:hAnsi="Cambria Math"/>
                    <w:sz w:val="24"/>
                    <w:szCs w:val="24"/>
                  </w:rPr>
                  <m:t>203390</m:t>
                </m:r>
                <m:r>
                  <m:rPr>
                    <m:sty m:val="p"/>
                  </m:rPr>
                  <w:rPr>
                    <w:rFonts w:ascii="Cambria Math" w:eastAsia="Cordia New"/>
                    <w:sz w:val="24"/>
                    <w:szCs w:val="24"/>
                  </w:rPr>
                  <m:t>*</m:t>
                </m:r>
                <m:r>
                  <m:rPr>
                    <m:sty m:val="p"/>
                  </m:rPr>
                  <w:rPr>
                    <w:rFonts w:ascii="Cambria Math" w:eastAsia="Cordia New" w:hAnsi="Cambria Math"/>
                    <w:sz w:val="24"/>
                    <w:szCs w:val="24"/>
                  </w:rPr>
                  <m:t>3010500</m:t>
                </m:r>
              </m:den>
            </m:f>
          </m:e>
        </m:d>
        <m:r>
          <w:rPr>
            <w:rFonts w:ascii="Cambria Math" w:eastAsia="Cordia New" w:hAnsi="Cambria Math"/>
            <w:sz w:val="24"/>
            <w:szCs w:val="24"/>
          </w:rPr>
          <m:t>=9.388 mm</m:t>
        </m:r>
      </m:oMath>
      <w:r w:rsidRPr="00591C76">
        <w:rPr>
          <w:rFonts w:eastAsia="Cordia New"/>
          <w:sz w:val="24"/>
          <w:szCs w:val="24"/>
        </w:rPr>
        <w:t xml:space="preserve"> </w:t>
      </w:r>
    </w:p>
    <w:p w:rsidR="00591C76" w:rsidRDefault="00591C76" w:rsidP="00591C76">
      <w:pPr>
        <w:spacing w:line="360" w:lineRule="auto"/>
        <w:ind w:left="720"/>
        <w:rPr>
          <w:rFonts w:eastAsia="Cordia New"/>
          <w:sz w:val="24"/>
          <w:szCs w:val="24"/>
        </w:rPr>
      </w:pPr>
    </w:p>
    <w:p w:rsidR="00591C76" w:rsidRDefault="00591C76" w:rsidP="00591C76">
      <w:pPr>
        <w:spacing w:line="360" w:lineRule="auto"/>
        <w:ind w:left="720"/>
        <w:rPr>
          <w:rFonts w:eastAsia="Cordia New"/>
          <w:sz w:val="24"/>
          <w:szCs w:val="24"/>
        </w:rPr>
      </w:pPr>
      <w:r>
        <w:rPr>
          <w:rFonts w:eastAsia="Cordia New"/>
          <w:sz w:val="24"/>
          <w:szCs w:val="24"/>
        </w:rPr>
        <w:t>P</w:t>
      </w:r>
      <w:r w:rsidRPr="00B941AE">
        <w:rPr>
          <w:rFonts w:eastAsia="Cordia New"/>
          <w:sz w:val="24"/>
          <w:szCs w:val="24"/>
        </w:rPr>
        <w:t>ipe</w:t>
      </w:r>
      <w:r>
        <w:rPr>
          <w:rFonts w:eastAsia="Cordia New"/>
          <w:sz w:val="24"/>
          <w:szCs w:val="24"/>
        </w:rPr>
        <w:t xml:space="preserve"> </w:t>
      </w:r>
      <w:r w:rsidRPr="00B941AE">
        <w:rPr>
          <w:rFonts w:eastAsia="Cordia New"/>
          <w:sz w:val="24"/>
          <w:szCs w:val="24"/>
        </w:rPr>
        <w:t>stress</w:t>
      </w:r>
    </w:p>
    <w:p w:rsidR="00591C76" w:rsidRDefault="00591C76" w:rsidP="00591C76">
      <w:pPr>
        <w:spacing w:line="360" w:lineRule="auto"/>
        <w:ind w:left="720"/>
        <w:rPr>
          <w:rFonts w:eastAsia="Cordia New"/>
          <w:sz w:val="24"/>
          <w:szCs w:val="24"/>
        </w:rPr>
      </w:pPr>
      <m:oMath>
        <m:r>
          <w:rPr>
            <w:rFonts w:ascii="Cambria Math" w:eastAsia="Cordia New" w:hAnsi="Cambria Math"/>
            <w:sz w:val="24"/>
            <w:szCs w:val="24"/>
          </w:rPr>
          <w:lastRenderedPageBreak/>
          <m:t>σ=981*</m:t>
        </m:r>
        <m:d>
          <m:dPr>
            <m:ctrlPr>
              <w:rPr>
                <w:rFonts w:ascii="Cambria Math" w:hAnsi="Cambria Math"/>
                <w:i/>
                <w:sz w:val="24"/>
                <w:szCs w:val="24"/>
              </w:rPr>
            </m:ctrlPr>
          </m:dPr>
          <m:e>
            <m:f>
              <m:fPr>
                <m:type m:val="skw"/>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e</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Z</m:t>
                </m:r>
              </m:den>
            </m:f>
          </m:e>
        </m:d>
        <m:r>
          <w:rPr>
            <w:rFonts w:ascii="Cambria Math" w:hAnsi="Cambria Math"/>
            <w:sz w:val="24"/>
            <w:szCs w:val="24"/>
          </w:rPr>
          <m:t>=22.17 N/</m:t>
        </m:r>
        <m:sSup>
          <m:sSupPr>
            <m:ctrlPr>
              <w:rPr>
                <w:rFonts w:ascii="Cambria Math" w:hAnsi="Cambria Math"/>
                <w:i/>
                <w:sz w:val="24"/>
                <w:szCs w:val="24"/>
              </w:rPr>
            </m:ctrlPr>
          </m:sSupPr>
          <m:e>
            <m:r>
              <w:rPr>
                <w:rFonts w:ascii="Cambria Math" w:hAnsi="Cambria Math"/>
                <w:sz w:val="24"/>
                <w:szCs w:val="24"/>
              </w:rPr>
              <m:t>mm</m:t>
            </m:r>
          </m:e>
          <m:sup>
            <m:r>
              <w:rPr>
                <w:rFonts w:ascii="Cambria Math" w:hAnsi="Cambria Math"/>
                <w:sz w:val="24"/>
                <w:szCs w:val="24"/>
              </w:rPr>
              <m:t>2</m:t>
            </m:r>
          </m:sup>
        </m:sSup>
      </m:oMath>
      <w:r>
        <w:rPr>
          <w:rFonts w:eastAsia="Cordia New"/>
          <w:sz w:val="24"/>
          <w:szCs w:val="24"/>
        </w:rPr>
        <w:t xml:space="preserve"> </w:t>
      </w:r>
    </w:p>
    <w:p w:rsidR="00ED482C" w:rsidRDefault="00ED482C" w:rsidP="00CD06B4">
      <w:pPr>
        <w:rPr>
          <w:rFonts w:eastAsia="Cordia New"/>
        </w:rPr>
      </w:pPr>
      <w:r>
        <w:rPr>
          <w:rFonts w:eastAsia="Cordia New"/>
        </w:rPr>
        <w:br w:type="page"/>
      </w:r>
    </w:p>
    <w:p w:rsidR="001E2064" w:rsidRPr="00791CBD" w:rsidRDefault="001E2064" w:rsidP="001E2064">
      <w:pPr>
        <w:pStyle w:val="Heading2"/>
        <w:spacing w:line="360" w:lineRule="auto"/>
        <w:ind w:left="720"/>
      </w:pPr>
      <w:bookmarkStart w:id="52" w:name="_Toc453335591"/>
      <w:bookmarkStart w:id="53" w:name="_Toc519667117"/>
      <w:r>
        <w:lastRenderedPageBreak/>
        <w:t>3</w:t>
      </w:r>
      <w:r w:rsidRPr="003E127E">
        <w:t>.</w:t>
      </w:r>
      <w:r w:rsidR="00CD06B4">
        <w:t>9</w:t>
      </w:r>
      <w:r>
        <w:t xml:space="preserve">. Buckle </w:t>
      </w:r>
      <w:r w:rsidRPr="003E127E">
        <w:t>Arrestors</w:t>
      </w:r>
      <w:bookmarkEnd w:id="52"/>
      <w:bookmarkEnd w:id="53"/>
    </w:p>
    <w:p w:rsidR="001E2064" w:rsidRDefault="001E2064" w:rsidP="001E2064">
      <w:pPr>
        <w:spacing w:line="360" w:lineRule="auto"/>
        <w:jc w:val="both"/>
        <w:rPr>
          <w:sz w:val="24"/>
          <w:szCs w:val="24"/>
        </w:rPr>
      </w:pPr>
      <w:r>
        <w:rPr>
          <w:sz w:val="24"/>
          <w:szCs w:val="24"/>
        </w:rPr>
        <w:t>Buckle arrestors are located at some intervals along the pipeline to increase the bending stiffness of the pipeline. It is helpful in reducing the damage effects of the pipeline due to occurrence of collapse propagation.</w:t>
      </w:r>
      <w:r w:rsidRPr="00EE64CE">
        <w:rPr>
          <w:sz w:val="24"/>
          <w:szCs w:val="24"/>
        </w:rPr>
        <w:t xml:space="preserve"> </w:t>
      </w:r>
      <w:r>
        <w:rPr>
          <w:sz w:val="24"/>
          <w:szCs w:val="24"/>
        </w:rPr>
        <w:t>The propagation buckle resistance (from adjacent pipe/ of infinite buckle arrestor) and arrestor lengths are the main parameters of the capacity of buckle arrestor.</w:t>
      </w:r>
    </w:p>
    <w:p w:rsidR="001E2064" w:rsidRDefault="001E2064" w:rsidP="001E2064">
      <w:pPr>
        <w:spacing w:line="360" w:lineRule="auto"/>
        <w:ind w:firstLine="284"/>
        <w:jc w:val="both"/>
        <w:rPr>
          <w:sz w:val="24"/>
          <w:szCs w:val="24"/>
        </w:rPr>
      </w:pPr>
      <w:r>
        <w:rPr>
          <w:sz w:val="24"/>
          <w:szCs w:val="24"/>
        </w:rPr>
        <w:t>According to DNV (2007), integral arrestor can be designed following the equations:</w:t>
      </w:r>
    </w:p>
    <w:p w:rsidR="001E2064" w:rsidRDefault="001E2064" w:rsidP="001E2064">
      <w:pPr>
        <w:spacing w:line="360" w:lineRule="auto"/>
        <w:rPr>
          <w:sz w:val="24"/>
          <w:szCs w:val="24"/>
        </w:rPr>
      </w:pPr>
      <w:r w:rsidRPr="006F3946">
        <w:rPr>
          <w:position w:val="-30"/>
          <w:sz w:val="24"/>
          <w:szCs w:val="24"/>
        </w:rPr>
        <w:object w:dxaOrig="121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45pt;height:35.3pt" o:ole="">
            <v:imagedata r:id="rId53" o:title=""/>
          </v:shape>
          <o:OLEObject Type="Embed" ProgID="Equation.3" ShapeID="_x0000_i1025" DrawAspect="Content" ObjectID="_1593411596" r:id="rId54"/>
        </w:object>
      </w:r>
      <w:r>
        <w:rPr>
          <w:sz w:val="24"/>
          <w:szCs w:val="24"/>
        </w:rPr>
        <w:t xml:space="preserve">                                                                                               </w:t>
      </w:r>
      <w:r>
        <w:rPr>
          <w:sz w:val="24"/>
          <w:szCs w:val="24"/>
        </w:rPr>
        <w:tab/>
      </w:r>
      <w:r>
        <w:rPr>
          <w:sz w:val="24"/>
          <w:szCs w:val="24"/>
        </w:rPr>
        <w:tab/>
        <w:t xml:space="preserve"> </w:t>
      </w:r>
      <w:r w:rsidRPr="00791CBD">
        <w:rPr>
          <w:sz w:val="24"/>
          <w:szCs w:val="24"/>
        </w:rPr>
        <w:t>(</w:t>
      </w:r>
      <w:r>
        <w:rPr>
          <w:sz w:val="24"/>
          <w:szCs w:val="24"/>
        </w:rPr>
        <w:t>3</w:t>
      </w:r>
      <w:r w:rsidRPr="00791CBD">
        <w:rPr>
          <w:sz w:val="24"/>
          <w:szCs w:val="24"/>
        </w:rPr>
        <w:t>.</w:t>
      </w:r>
      <w:r>
        <w:rPr>
          <w:sz w:val="24"/>
          <w:szCs w:val="24"/>
        </w:rPr>
        <w:t>72</w:t>
      </w:r>
      <w:r w:rsidRPr="00791CBD">
        <w:rPr>
          <w:sz w:val="24"/>
          <w:szCs w:val="24"/>
        </w:rPr>
        <w:t>)</w:t>
      </w:r>
    </w:p>
    <w:p w:rsidR="001E2064" w:rsidRPr="00BC21E6" w:rsidRDefault="001E2064" w:rsidP="001E2064">
      <w:pPr>
        <w:spacing w:line="360" w:lineRule="auto"/>
        <w:jc w:val="both"/>
        <w:rPr>
          <w:sz w:val="24"/>
          <w:szCs w:val="24"/>
          <w:lang w:val="en-MY"/>
        </w:rPr>
      </w:pPr>
      <w:r w:rsidRPr="00417DD5">
        <w:rPr>
          <w:position w:val="-38"/>
          <w:sz w:val="24"/>
          <w:szCs w:val="24"/>
        </w:rPr>
        <w:object w:dxaOrig="3680" w:dyaOrig="880">
          <v:shape id="_x0000_i1026" type="#_x0000_t75" style="width:184.75pt;height:44.15pt" o:ole="">
            <v:imagedata r:id="rId55" o:title=""/>
          </v:shape>
          <o:OLEObject Type="Embed" ProgID="Equation.3" ShapeID="_x0000_i1026" DrawAspect="Content" ObjectID="_1593411597" r:id="rId56"/>
        </w:object>
      </w:r>
      <w:r>
        <w:rPr>
          <w:sz w:val="24"/>
          <w:szCs w:val="24"/>
        </w:rPr>
        <w:t xml:space="preserve">                                                             </w:t>
      </w:r>
      <w:r>
        <w:rPr>
          <w:sz w:val="24"/>
          <w:szCs w:val="24"/>
        </w:rPr>
        <w:tab/>
        <w:t xml:space="preserve"> </w:t>
      </w:r>
      <w:r w:rsidRPr="00791CBD">
        <w:rPr>
          <w:sz w:val="24"/>
          <w:szCs w:val="24"/>
        </w:rPr>
        <w:t>(</w:t>
      </w:r>
      <w:r>
        <w:rPr>
          <w:sz w:val="24"/>
          <w:szCs w:val="24"/>
        </w:rPr>
        <w:t>3</w:t>
      </w:r>
      <w:r w:rsidRPr="00791CBD">
        <w:rPr>
          <w:sz w:val="24"/>
          <w:szCs w:val="24"/>
        </w:rPr>
        <w:t>.</w:t>
      </w:r>
      <w:r>
        <w:rPr>
          <w:sz w:val="24"/>
          <w:szCs w:val="24"/>
        </w:rPr>
        <w:t>73</w:t>
      </w:r>
      <w:r w:rsidRPr="00791CBD">
        <w:rPr>
          <w:sz w:val="24"/>
          <w:szCs w:val="24"/>
        </w:rPr>
        <w:t>)</w:t>
      </w:r>
      <w:r>
        <w:rPr>
          <w:sz w:val="24"/>
          <w:szCs w:val="24"/>
        </w:rPr>
        <w:t xml:space="preserve"> </w:t>
      </w:r>
      <w:r>
        <w:rPr>
          <w:sz w:val="24"/>
          <w:szCs w:val="24"/>
          <w:lang w:val="en-MY"/>
        </w:rPr>
        <w:t xml:space="preserve">                                                             </w:t>
      </w:r>
    </w:p>
    <w:p w:rsidR="001E2064" w:rsidRDefault="001E2064" w:rsidP="001E2064">
      <w:pPr>
        <w:spacing w:line="360" w:lineRule="auto"/>
        <w:rPr>
          <w:sz w:val="24"/>
          <w:szCs w:val="24"/>
        </w:rPr>
      </w:pPr>
      <w:r>
        <w:rPr>
          <w:sz w:val="24"/>
          <w:szCs w:val="24"/>
        </w:rPr>
        <w:t>Where,</w:t>
      </w:r>
    </w:p>
    <w:p w:rsidR="001E2064" w:rsidRPr="00417DD5" w:rsidRDefault="001E2064" w:rsidP="001E2064">
      <w:pPr>
        <w:spacing w:line="360" w:lineRule="auto"/>
        <w:ind w:left="720"/>
        <w:rPr>
          <w:sz w:val="24"/>
          <w:szCs w:val="24"/>
        </w:rPr>
      </w:pPr>
      <w:r w:rsidRPr="00417DD5">
        <w:rPr>
          <w:position w:val="-12"/>
          <w:sz w:val="24"/>
          <w:szCs w:val="24"/>
        </w:rPr>
        <w:object w:dxaOrig="260" w:dyaOrig="360">
          <v:shape id="_x0000_i1027" type="#_x0000_t75" style="width:12.25pt;height:18.35pt" o:ole="">
            <v:imagedata r:id="rId57" o:title=""/>
          </v:shape>
          <o:OLEObject Type="Embed" ProgID="Equation.3" ShapeID="_x0000_i1027" DrawAspect="Content" ObjectID="_1593411598" r:id="rId58"/>
        </w:object>
      </w:r>
      <w:r w:rsidRPr="00417DD5">
        <w:rPr>
          <w:sz w:val="24"/>
          <w:szCs w:val="24"/>
        </w:rPr>
        <w:t xml:space="preserve">        =   Crossover pressure</w:t>
      </w:r>
    </w:p>
    <w:p w:rsidR="001E2064" w:rsidRPr="00417DD5" w:rsidRDefault="001E2064" w:rsidP="001E2064">
      <w:pPr>
        <w:spacing w:line="360" w:lineRule="auto"/>
        <w:ind w:left="720"/>
        <w:rPr>
          <w:sz w:val="24"/>
          <w:szCs w:val="24"/>
        </w:rPr>
      </w:pPr>
      <w:r w:rsidRPr="00417DD5">
        <w:rPr>
          <w:position w:val="-14"/>
          <w:sz w:val="24"/>
          <w:szCs w:val="24"/>
        </w:rPr>
        <w:object w:dxaOrig="560" w:dyaOrig="380">
          <v:shape id="_x0000_i1028" type="#_x0000_t75" style="width:27.85pt;height:17.65pt" o:ole="">
            <v:imagedata r:id="rId59" o:title=""/>
          </v:shape>
          <o:OLEObject Type="Embed" ProgID="Equation.3" ShapeID="_x0000_i1028" DrawAspect="Content" ObjectID="_1593411599" r:id="rId60"/>
        </w:object>
      </w:r>
      <w:r w:rsidRPr="00417DD5">
        <w:rPr>
          <w:sz w:val="24"/>
          <w:szCs w:val="24"/>
        </w:rPr>
        <w:t xml:space="preserve">   =   Propagation buckl</w:t>
      </w:r>
      <w:r>
        <w:rPr>
          <w:sz w:val="24"/>
          <w:szCs w:val="24"/>
        </w:rPr>
        <w:t>ing</w:t>
      </w:r>
      <w:r w:rsidRPr="00417DD5">
        <w:rPr>
          <w:sz w:val="24"/>
          <w:szCs w:val="24"/>
        </w:rPr>
        <w:t xml:space="preserve"> capacity of infinite arrestor</w:t>
      </w:r>
    </w:p>
    <w:p w:rsidR="001E2064" w:rsidRDefault="001E2064" w:rsidP="001E2064">
      <w:pPr>
        <w:spacing w:line="360" w:lineRule="auto"/>
        <w:ind w:left="720"/>
        <w:rPr>
          <w:sz w:val="24"/>
          <w:szCs w:val="24"/>
        </w:rPr>
      </w:pPr>
      <w:r w:rsidRPr="00417DD5">
        <w:rPr>
          <w:i/>
          <w:sz w:val="24"/>
          <w:szCs w:val="24"/>
        </w:rPr>
        <w:t>L</w:t>
      </w:r>
      <w:r w:rsidRPr="00417DD5">
        <w:rPr>
          <w:i/>
          <w:sz w:val="24"/>
          <w:szCs w:val="24"/>
          <w:vertAlign w:val="subscript"/>
        </w:rPr>
        <w:t>BA</w:t>
      </w:r>
      <w:r>
        <w:rPr>
          <w:i/>
          <w:sz w:val="24"/>
          <w:szCs w:val="24"/>
          <w:vertAlign w:val="subscript"/>
        </w:rPr>
        <w:t xml:space="preserve"> </w:t>
      </w:r>
      <w:r>
        <w:rPr>
          <w:sz w:val="24"/>
          <w:szCs w:val="24"/>
        </w:rPr>
        <w:t xml:space="preserve">      =   Buckle arrestor length</w:t>
      </w:r>
    </w:p>
    <w:p w:rsidR="001E2064" w:rsidRPr="00D15D03" w:rsidRDefault="001E2064" w:rsidP="001E2064">
      <w:pPr>
        <w:spacing w:line="360" w:lineRule="auto"/>
        <w:rPr>
          <w:sz w:val="24"/>
          <w:szCs w:val="24"/>
        </w:rPr>
      </w:pPr>
    </w:p>
    <w:p w:rsidR="001E2064" w:rsidRDefault="001E2064" w:rsidP="001E2064">
      <w:pPr>
        <w:spacing w:line="360" w:lineRule="auto"/>
        <w:rPr>
          <w:rFonts w:eastAsia="Cordia New"/>
          <w:b/>
          <w:color w:val="C00000"/>
          <w:sz w:val="24"/>
          <w:szCs w:val="24"/>
        </w:rPr>
      </w:pPr>
    </w:p>
    <w:p w:rsidR="00C4504C" w:rsidRDefault="00C4504C" w:rsidP="00C4504C">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C4504C" w:rsidRDefault="00C4504C" w:rsidP="00C4504C">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4</w:t>
      </w:r>
    </w:p>
    <w:p w:rsidR="005C12AF" w:rsidRPr="00B86823" w:rsidRDefault="00BB652E" w:rsidP="00941DA0">
      <w:pPr>
        <w:pStyle w:val="Heading1"/>
        <w:jc w:val="center"/>
        <w:rPr>
          <w:rFonts w:ascii="Bodoni MT Black" w:hAnsi="Bodoni MT Black"/>
          <w:color w:val="C00000"/>
          <w:sz w:val="48"/>
          <w:szCs w:val="48"/>
        </w:rPr>
      </w:pPr>
      <w:bookmarkStart w:id="54" w:name="_Toc519667118"/>
      <w:r>
        <w:rPr>
          <w:rFonts w:ascii="Bodoni MT Black" w:hAnsi="Bodoni MT Black"/>
          <w:color w:val="C00000"/>
          <w:sz w:val="48"/>
          <w:szCs w:val="48"/>
        </w:rPr>
        <w:t xml:space="preserve">4.0 </w:t>
      </w:r>
      <w:r w:rsidR="005C12AF" w:rsidRPr="00B86823">
        <w:rPr>
          <w:rFonts w:ascii="Bodoni MT Black" w:hAnsi="Bodoni MT Black"/>
          <w:color w:val="C00000"/>
          <w:sz w:val="48"/>
          <w:szCs w:val="48"/>
        </w:rPr>
        <w:t>Subsea Pipeline Installation</w:t>
      </w:r>
      <w:bookmarkEnd w:id="54"/>
    </w:p>
    <w:p w:rsidR="00CB1896" w:rsidRDefault="00CB1896" w:rsidP="005E3CBF">
      <w:pPr>
        <w:spacing w:line="360" w:lineRule="auto"/>
        <w:jc w:val="both"/>
        <w:rPr>
          <w:sz w:val="24"/>
          <w:szCs w:val="24"/>
        </w:rPr>
      </w:pPr>
    </w:p>
    <w:p w:rsidR="00CB1896" w:rsidRDefault="00CB1896" w:rsidP="005E3CBF">
      <w:pPr>
        <w:spacing w:line="360" w:lineRule="auto"/>
        <w:jc w:val="both"/>
        <w:rPr>
          <w:sz w:val="24"/>
          <w:szCs w:val="24"/>
        </w:rPr>
      </w:pPr>
    </w:p>
    <w:p w:rsidR="00560F5D" w:rsidRDefault="00560F5D" w:rsidP="00941DA0">
      <w:pPr>
        <w:pStyle w:val="Heading2"/>
        <w:spacing w:line="360" w:lineRule="auto"/>
        <w:ind w:left="720"/>
      </w:pPr>
      <w:bookmarkStart w:id="55" w:name="_Toc519667119"/>
      <w:r>
        <w:t>4.1</w:t>
      </w:r>
      <w:r w:rsidR="00F825F8">
        <w:t>.</w:t>
      </w:r>
      <w:r>
        <w:t xml:space="preserve"> Introduction</w:t>
      </w:r>
      <w:bookmarkEnd w:id="55"/>
    </w:p>
    <w:p w:rsidR="005C12AF" w:rsidRDefault="005E3CBF" w:rsidP="005E3CBF">
      <w:pPr>
        <w:spacing w:line="360" w:lineRule="auto"/>
        <w:jc w:val="both"/>
        <w:rPr>
          <w:sz w:val="24"/>
          <w:szCs w:val="24"/>
        </w:rPr>
      </w:pPr>
      <w:r w:rsidRPr="005E3CBF">
        <w:rPr>
          <w:sz w:val="24"/>
          <w:szCs w:val="24"/>
        </w:rPr>
        <w:t>Various methods are used to install subsea pipelines. The method of</w:t>
      </w:r>
      <w:r>
        <w:rPr>
          <w:sz w:val="24"/>
          <w:szCs w:val="24"/>
        </w:rPr>
        <w:t xml:space="preserve"> </w:t>
      </w:r>
      <w:r w:rsidRPr="005E3CBF">
        <w:rPr>
          <w:sz w:val="24"/>
          <w:szCs w:val="24"/>
        </w:rPr>
        <w:t>installation determines the type of analyses that must be performed</w:t>
      </w:r>
      <w:r w:rsidR="00AD025B">
        <w:rPr>
          <w:sz w:val="24"/>
          <w:szCs w:val="24"/>
        </w:rPr>
        <w:t>.</w:t>
      </w:r>
      <w:r w:rsidR="00560F5D">
        <w:rPr>
          <w:sz w:val="24"/>
          <w:szCs w:val="24"/>
        </w:rPr>
        <w:t xml:space="preserve"> </w:t>
      </w:r>
    </w:p>
    <w:p w:rsidR="00560F5D" w:rsidRDefault="00560F5D" w:rsidP="005E3CBF">
      <w:pPr>
        <w:spacing w:line="360" w:lineRule="auto"/>
        <w:jc w:val="both"/>
        <w:rPr>
          <w:sz w:val="24"/>
          <w:szCs w:val="24"/>
        </w:rPr>
      </w:pPr>
    </w:p>
    <w:p w:rsidR="007456AE" w:rsidRDefault="007456AE" w:rsidP="005E3CBF">
      <w:pPr>
        <w:spacing w:line="360" w:lineRule="auto"/>
        <w:jc w:val="both"/>
        <w:rPr>
          <w:sz w:val="24"/>
          <w:szCs w:val="24"/>
        </w:rPr>
      </w:pPr>
      <w:r>
        <w:rPr>
          <w:noProof/>
          <w:sz w:val="24"/>
          <w:szCs w:val="24"/>
          <w:lang w:val="en-MY" w:eastAsia="ja-JP"/>
        </w:rPr>
        <w:drawing>
          <wp:inline distT="0" distB="0" distL="0" distR="0" wp14:anchorId="40234833" wp14:editId="24959D4D">
            <wp:extent cx="5486400" cy="3200400"/>
            <wp:effectExtent l="0" t="0" r="0" b="19050"/>
            <wp:docPr id="287" name="Diagram 2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941DA0" w:rsidRPr="00007E0A" w:rsidRDefault="00941DA0" w:rsidP="00941DA0">
      <w:pPr>
        <w:jc w:val="center"/>
        <w:rPr>
          <w:sz w:val="24"/>
          <w:szCs w:val="24"/>
          <w:vertAlign w:val="superscript"/>
        </w:rPr>
      </w:pPr>
      <w:r>
        <w:rPr>
          <w:b/>
          <w:sz w:val="24"/>
        </w:rPr>
        <w:t xml:space="preserve">Figure.4-1: </w:t>
      </w:r>
      <w:r>
        <w:rPr>
          <w:sz w:val="24"/>
          <w:szCs w:val="24"/>
        </w:rPr>
        <w:t>Typical types of subsea pipeline installation</w:t>
      </w:r>
    </w:p>
    <w:p w:rsidR="007456AE" w:rsidRDefault="007456AE" w:rsidP="005E3CBF">
      <w:pPr>
        <w:spacing w:line="360" w:lineRule="auto"/>
        <w:jc w:val="both"/>
        <w:rPr>
          <w:sz w:val="24"/>
          <w:szCs w:val="24"/>
        </w:rPr>
      </w:pPr>
    </w:p>
    <w:p w:rsidR="00FB0FAB" w:rsidRDefault="00560F5D" w:rsidP="00560F5D">
      <w:pPr>
        <w:pStyle w:val="Heading2"/>
        <w:spacing w:line="360" w:lineRule="auto"/>
        <w:ind w:left="720"/>
      </w:pPr>
      <w:bookmarkStart w:id="56" w:name="_Toc519667120"/>
      <w:r>
        <w:t>4</w:t>
      </w:r>
      <w:r w:rsidR="00FB0FAB">
        <w:t>.</w:t>
      </w:r>
      <w:r>
        <w:t>2</w:t>
      </w:r>
      <w:r w:rsidR="00F825F8">
        <w:t>.</w:t>
      </w:r>
      <w:r w:rsidR="00FB0FAB">
        <w:t xml:space="preserve"> </w:t>
      </w:r>
      <w:r w:rsidR="00D01470">
        <w:t>P</w:t>
      </w:r>
      <w:r w:rsidR="00FB0FAB" w:rsidRPr="00FB0FAB">
        <w:t>ull</w:t>
      </w:r>
      <w:r w:rsidR="00D01470">
        <w:t xml:space="preserve"> &amp; T</w:t>
      </w:r>
      <w:r w:rsidR="00FB0FAB" w:rsidRPr="00FB0FAB">
        <w:t xml:space="preserve">ow </w:t>
      </w:r>
      <w:r w:rsidR="00D01470">
        <w:t>S</w:t>
      </w:r>
      <w:r w:rsidR="00FB0FAB" w:rsidRPr="00FB0FAB">
        <w:t>ystem</w:t>
      </w:r>
      <w:bookmarkEnd w:id="56"/>
    </w:p>
    <w:p w:rsidR="00333FAF" w:rsidRPr="00333FAF" w:rsidRDefault="00333FAF" w:rsidP="00333FAF">
      <w:pPr>
        <w:spacing w:line="360" w:lineRule="auto"/>
        <w:jc w:val="both"/>
        <w:rPr>
          <w:sz w:val="24"/>
          <w:szCs w:val="24"/>
        </w:rPr>
      </w:pPr>
      <w:r w:rsidRPr="00333FAF">
        <w:rPr>
          <w:sz w:val="24"/>
          <w:szCs w:val="24"/>
        </w:rPr>
        <w:t>In the pull</w:t>
      </w:r>
      <w:r w:rsidR="00AD025B">
        <w:rPr>
          <w:sz w:val="24"/>
          <w:szCs w:val="24"/>
        </w:rPr>
        <w:t xml:space="preserve"> or </w:t>
      </w:r>
      <w:r w:rsidRPr="00333FAF">
        <w:rPr>
          <w:sz w:val="24"/>
          <w:szCs w:val="24"/>
        </w:rPr>
        <w:t>tow system, the submarine pipeline is assembled onshore and then towed to location. Assembly is done either parallel or perpendicular to the shoreline – in the former case, the full line can be built prior to tow out and installation.</w:t>
      </w:r>
      <w:r>
        <w:rPr>
          <w:sz w:val="24"/>
          <w:szCs w:val="24"/>
        </w:rPr>
        <w:t xml:space="preserve"> </w:t>
      </w:r>
      <w:r w:rsidRPr="00333FAF">
        <w:rPr>
          <w:sz w:val="24"/>
          <w:szCs w:val="24"/>
        </w:rPr>
        <w:t>A significant advantage with the pull/tow system is that pre-testing and inspection of the line are done on</w:t>
      </w:r>
      <w:r w:rsidR="00560F5D">
        <w:rPr>
          <w:sz w:val="24"/>
          <w:szCs w:val="24"/>
        </w:rPr>
        <w:t xml:space="preserve">shore, not at sea. It allows </w:t>
      </w:r>
      <w:proofErr w:type="gramStart"/>
      <w:r w:rsidR="00560F5D">
        <w:rPr>
          <w:sz w:val="24"/>
          <w:szCs w:val="24"/>
        </w:rPr>
        <w:t xml:space="preserve">to </w:t>
      </w:r>
      <w:r w:rsidRPr="00333FAF">
        <w:rPr>
          <w:sz w:val="24"/>
          <w:szCs w:val="24"/>
        </w:rPr>
        <w:t>handle</w:t>
      </w:r>
      <w:proofErr w:type="gramEnd"/>
      <w:r w:rsidRPr="00333FAF">
        <w:rPr>
          <w:sz w:val="24"/>
          <w:szCs w:val="24"/>
        </w:rPr>
        <w:t xml:space="preserve"> lines of any size and complexity.</w:t>
      </w:r>
      <w:r>
        <w:rPr>
          <w:sz w:val="24"/>
          <w:szCs w:val="24"/>
        </w:rPr>
        <w:t xml:space="preserve"> </w:t>
      </w:r>
      <w:r w:rsidRPr="00333FAF">
        <w:rPr>
          <w:sz w:val="24"/>
          <w:szCs w:val="24"/>
        </w:rPr>
        <w:t xml:space="preserve">As for the towing procedures, a number of configurations can be used, which may be categorized as </w:t>
      </w:r>
      <w:r w:rsidRPr="00333FAF">
        <w:rPr>
          <w:sz w:val="24"/>
          <w:szCs w:val="24"/>
        </w:rPr>
        <w:lastRenderedPageBreak/>
        <w:t>follows: surface tow, near-surface tow, mid-d</w:t>
      </w:r>
      <w:r>
        <w:rPr>
          <w:sz w:val="24"/>
          <w:szCs w:val="24"/>
        </w:rPr>
        <w:t>epth tow and off-bottom tow</w:t>
      </w:r>
      <w:r w:rsidR="00AD025B">
        <w:rPr>
          <w:sz w:val="24"/>
          <w:szCs w:val="24"/>
        </w:rPr>
        <w:t xml:space="preserve"> as shown in Figure.</w:t>
      </w:r>
      <w:r w:rsidR="00F825F8">
        <w:rPr>
          <w:sz w:val="24"/>
          <w:szCs w:val="24"/>
        </w:rPr>
        <w:t>4-2</w:t>
      </w:r>
      <w:r>
        <w:rPr>
          <w:sz w:val="24"/>
          <w:szCs w:val="24"/>
        </w:rPr>
        <w:t>.</w:t>
      </w:r>
    </w:p>
    <w:p w:rsidR="00333FAF" w:rsidRDefault="00F825F8" w:rsidP="009B7C68">
      <w:pPr>
        <w:pStyle w:val="ListParagraph"/>
        <w:numPr>
          <w:ilvl w:val="0"/>
          <w:numId w:val="8"/>
        </w:numPr>
        <w:spacing w:line="360" w:lineRule="auto"/>
        <w:jc w:val="both"/>
        <w:rPr>
          <w:sz w:val="24"/>
          <w:szCs w:val="24"/>
        </w:rPr>
      </w:pPr>
      <w:r>
        <w:rPr>
          <w:b/>
          <w:sz w:val="24"/>
          <w:szCs w:val="24"/>
        </w:rPr>
        <w:t>Surface T</w:t>
      </w:r>
      <w:r w:rsidR="00333FAF" w:rsidRPr="00F825F8">
        <w:rPr>
          <w:b/>
          <w:sz w:val="24"/>
          <w:szCs w:val="24"/>
        </w:rPr>
        <w:t>ow</w:t>
      </w:r>
      <w:r w:rsidR="00333FAF" w:rsidRPr="00007E0A">
        <w:rPr>
          <w:sz w:val="24"/>
          <w:szCs w:val="24"/>
        </w:rPr>
        <w:t>: In this configuration, the pipeline remains at the surface of the water during tow, and is then sunk into position at lay site. The line has to be buoyant – this can be done with individual buoyancy units attached to it. Surface tows are not appropriate for rough seas and are vulnerable to lateral currents.</w:t>
      </w:r>
    </w:p>
    <w:p w:rsidR="00007E0A" w:rsidRPr="00007E0A" w:rsidRDefault="00007E0A" w:rsidP="00007E0A">
      <w:pPr>
        <w:spacing w:line="360" w:lineRule="auto"/>
        <w:jc w:val="both"/>
        <w:rPr>
          <w:sz w:val="24"/>
          <w:szCs w:val="24"/>
        </w:rPr>
      </w:pPr>
    </w:p>
    <w:p w:rsidR="00007E0A" w:rsidRDefault="00007E0A" w:rsidP="00007E0A">
      <w:pPr>
        <w:spacing w:line="360" w:lineRule="auto"/>
        <w:jc w:val="center"/>
        <w:rPr>
          <w:sz w:val="24"/>
          <w:szCs w:val="24"/>
        </w:rPr>
      </w:pPr>
      <w:r>
        <w:rPr>
          <w:noProof/>
          <w:lang w:val="en-MY" w:eastAsia="ja-JP"/>
        </w:rPr>
        <w:drawing>
          <wp:inline distT="0" distB="0" distL="0" distR="0" wp14:anchorId="1AC06579" wp14:editId="620185E8">
            <wp:extent cx="4375932" cy="1828800"/>
            <wp:effectExtent l="0" t="0" r="5715" b="0"/>
            <wp:docPr id="26" name="Picture 26" descr="https://upload.wikimedia.org/wikipedia/commons/thumb/7/7d/SubmarinePipelinesConstruction_PullTowSystems.svg/613px-SubmarinePipelinesConstruction_Pull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7/7d/SubmarinePipelinesConstruction_PullTowSystems.svg/613px-SubmarinePipelinesConstruction_PullTowSystems.svg.png"/>
                    <pic:cNvPicPr>
                      <a:picLocks noChangeAspect="1" noChangeArrowheads="1"/>
                    </pic:cNvPicPr>
                  </pic:nvPicPr>
                  <pic:blipFill rotWithShape="1">
                    <a:blip r:embed="rId66">
                      <a:extLst>
                        <a:ext uri="{28A0092B-C50C-407E-A947-70E740481C1C}">
                          <a14:useLocalDpi xmlns:a14="http://schemas.microsoft.com/office/drawing/2010/main" val="0"/>
                        </a:ext>
                      </a:extLst>
                    </a:blip>
                    <a:srcRect b="69625"/>
                    <a:stretch/>
                  </pic:blipFill>
                  <pic:spPr bwMode="auto">
                    <a:xfrm>
                      <a:off x="0" y="0"/>
                      <a:ext cx="4400927" cy="1839246"/>
                    </a:xfrm>
                    <a:prstGeom prst="rect">
                      <a:avLst/>
                    </a:prstGeom>
                    <a:noFill/>
                    <a:ln>
                      <a:noFill/>
                    </a:ln>
                    <a:extLst>
                      <a:ext uri="{53640926-AAD7-44D8-BBD7-CCE9431645EC}">
                        <a14:shadowObscured xmlns:a14="http://schemas.microsoft.com/office/drawing/2010/main"/>
                      </a:ext>
                    </a:extLst>
                  </pic:spPr>
                </pic:pic>
              </a:graphicData>
            </a:graphic>
          </wp:inline>
        </w:drawing>
      </w:r>
    </w:p>
    <w:p w:rsidR="00007E0A" w:rsidRPr="00007E0A" w:rsidRDefault="00007E0A" w:rsidP="00007E0A">
      <w:pPr>
        <w:jc w:val="center"/>
        <w:rPr>
          <w:sz w:val="24"/>
          <w:szCs w:val="24"/>
          <w:vertAlign w:val="superscript"/>
        </w:rPr>
      </w:pPr>
      <w:r w:rsidRPr="00007E0A">
        <w:rPr>
          <w:b/>
          <w:sz w:val="24"/>
        </w:rPr>
        <w:t>Figure</w:t>
      </w:r>
      <w:r w:rsidR="00E165AE">
        <w:rPr>
          <w:b/>
          <w:sz w:val="24"/>
        </w:rPr>
        <w:t>.4-2</w:t>
      </w:r>
      <w:r w:rsidR="00F825F8">
        <w:rPr>
          <w:b/>
          <w:sz w:val="24"/>
        </w:rPr>
        <w:t>:</w:t>
      </w:r>
      <w:r>
        <w:rPr>
          <w:sz w:val="24"/>
          <w:szCs w:val="24"/>
        </w:rPr>
        <w:t xml:space="preserve"> Pull and tow p</w:t>
      </w:r>
      <w:r w:rsidRPr="00D85F03">
        <w:rPr>
          <w:sz w:val="24"/>
          <w:szCs w:val="24"/>
        </w:rPr>
        <w:t xml:space="preserve">ipeline </w:t>
      </w:r>
      <w:r>
        <w:rPr>
          <w:sz w:val="24"/>
          <w:szCs w:val="24"/>
        </w:rPr>
        <w:t>i</w:t>
      </w:r>
      <w:r w:rsidRPr="00D85F03">
        <w:rPr>
          <w:sz w:val="24"/>
          <w:szCs w:val="24"/>
        </w:rPr>
        <w:t>nstallation</w:t>
      </w:r>
      <w:r>
        <w:rPr>
          <w:sz w:val="24"/>
          <w:szCs w:val="24"/>
        </w:rPr>
        <w:t>s (surface)</w:t>
      </w:r>
    </w:p>
    <w:p w:rsidR="00007E0A" w:rsidRPr="00007E0A" w:rsidRDefault="00007E0A" w:rsidP="00007E0A">
      <w:pPr>
        <w:spacing w:line="360" w:lineRule="auto"/>
        <w:jc w:val="center"/>
        <w:rPr>
          <w:sz w:val="24"/>
          <w:szCs w:val="24"/>
        </w:rPr>
      </w:pPr>
    </w:p>
    <w:p w:rsidR="00333FAF" w:rsidRDefault="00F825F8" w:rsidP="009B7C68">
      <w:pPr>
        <w:pStyle w:val="ListParagraph"/>
        <w:numPr>
          <w:ilvl w:val="0"/>
          <w:numId w:val="8"/>
        </w:numPr>
        <w:spacing w:line="360" w:lineRule="auto"/>
        <w:jc w:val="both"/>
        <w:rPr>
          <w:sz w:val="24"/>
          <w:szCs w:val="24"/>
        </w:rPr>
      </w:pPr>
      <w:r>
        <w:rPr>
          <w:b/>
          <w:sz w:val="24"/>
          <w:szCs w:val="24"/>
        </w:rPr>
        <w:t>Near-S</w:t>
      </w:r>
      <w:r w:rsidR="00333FAF" w:rsidRPr="00F825F8">
        <w:rPr>
          <w:b/>
          <w:sz w:val="24"/>
          <w:szCs w:val="24"/>
        </w:rPr>
        <w:t xml:space="preserve">urface </w:t>
      </w:r>
      <w:r>
        <w:rPr>
          <w:b/>
          <w:sz w:val="24"/>
          <w:szCs w:val="24"/>
        </w:rPr>
        <w:t>T</w:t>
      </w:r>
      <w:r w:rsidR="00333FAF" w:rsidRPr="00F825F8">
        <w:rPr>
          <w:b/>
          <w:sz w:val="24"/>
          <w:szCs w:val="24"/>
        </w:rPr>
        <w:t>ow</w:t>
      </w:r>
      <w:r w:rsidR="00333FAF" w:rsidRPr="00007E0A">
        <w:rPr>
          <w:sz w:val="24"/>
          <w:szCs w:val="24"/>
        </w:rPr>
        <w:t>: The pipeline remains below the water surface but close to it – this mitigates wave action. But the spar buoys used to maintain the line at that level are affected by rough seas, which in itself may represent a challenge for the towing operation.</w:t>
      </w:r>
    </w:p>
    <w:p w:rsidR="00333FAF" w:rsidRDefault="00F825F8" w:rsidP="009B7C68">
      <w:pPr>
        <w:pStyle w:val="ListParagraph"/>
        <w:numPr>
          <w:ilvl w:val="0"/>
          <w:numId w:val="8"/>
        </w:numPr>
        <w:spacing w:line="360" w:lineRule="auto"/>
        <w:jc w:val="both"/>
        <w:rPr>
          <w:sz w:val="24"/>
          <w:szCs w:val="24"/>
        </w:rPr>
      </w:pPr>
      <w:r>
        <w:rPr>
          <w:b/>
          <w:sz w:val="24"/>
          <w:szCs w:val="24"/>
        </w:rPr>
        <w:t>Mid-Depth T</w:t>
      </w:r>
      <w:r w:rsidR="00333FAF" w:rsidRPr="00F825F8">
        <w:rPr>
          <w:b/>
          <w:sz w:val="24"/>
          <w:szCs w:val="24"/>
        </w:rPr>
        <w:t>ow</w:t>
      </w:r>
      <w:r w:rsidR="00333FAF" w:rsidRPr="00007E0A">
        <w:rPr>
          <w:sz w:val="24"/>
          <w:szCs w:val="24"/>
        </w:rPr>
        <w:t>: The pipeline is not buoyant – either because it is heavy or it is weighted down by hanging chains. In this configuration, the line is suspended in a catenary between two towing vessels. The shape of that catenary (the sag) is a balance between the line’s weight, the tension applied to it by the vessels and hydrodynamic lift on the chains.</w:t>
      </w:r>
      <w:r w:rsidR="00007E0A">
        <w:rPr>
          <w:sz w:val="24"/>
          <w:szCs w:val="24"/>
        </w:rPr>
        <w:t xml:space="preserve"> </w:t>
      </w:r>
      <w:r w:rsidR="00333FAF" w:rsidRPr="00007E0A">
        <w:rPr>
          <w:sz w:val="24"/>
          <w:szCs w:val="24"/>
        </w:rPr>
        <w:t>The amount of allowable sag is limited by how far down the seabed is.</w:t>
      </w:r>
    </w:p>
    <w:p w:rsidR="00007E0A" w:rsidRPr="00007E0A" w:rsidRDefault="00007E0A" w:rsidP="00007E0A">
      <w:pPr>
        <w:pStyle w:val="ListParagraph"/>
        <w:rPr>
          <w:sz w:val="24"/>
          <w:szCs w:val="24"/>
        </w:rPr>
      </w:pPr>
    </w:p>
    <w:p w:rsidR="00007E0A" w:rsidRPr="00007E0A" w:rsidRDefault="00007E0A" w:rsidP="00007E0A">
      <w:pPr>
        <w:spacing w:line="360" w:lineRule="auto"/>
        <w:ind w:left="720"/>
        <w:jc w:val="center"/>
        <w:rPr>
          <w:sz w:val="24"/>
          <w:szCs w:val="24"/>
        </w:rPr>
      </w:pPr>
      <w:r>
        <w:rPr>
          <w:noProof/>
          <w:lang w:val="en-MY" w:eastAsia="ja-JP"/>
        </w:rPr>
        <w:drawing>
          <wp:inline distT="0" distB="0" distL="0" distR="0" wp14:anchorId="6F7B02E6" wp14:editId="5D2B27CA">
            <wp:extent cx="3755571" cy="1842883"/>
            <wp:effectExtent l="0" t="0" r="0" b="5080"/>
            <wp:docPr id="257" name="Picture 257" descr="https://upload.wikimedia.org/wikipedia/commons/thumb/7/7d/SubmarinePipelinesConstruction_PullTowSystems.svg/613px-SubmarinePipelinesConstruction_Pull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7/7d/SubmarinePipelinesConstruction_PullTowSystems.svg/613px-SubmarinePipelinesConstruction_PullTowSystems.svg.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1229" b="33106"/>
                    <a:stretch/>
                  </pic:blipFill>
                  <pic:spPr bwMode="auto">
                    <a:xfrm>
                      <a:off x="0" y="0"/>
                      <a:ext cx="3786020" cy="1857824"/>
                    </a:xfrm>
                    <a:prstGeom prst="rect">
                      <a:avLst/>
                    </a:prstGeom>
                    <a:noFill/>
                    <a:ln>
                      <a:noFill/>
                    </a:ln>
                    <a:extLst>
                      <a:ext uri="{53640926-AAD7-44D8-BBD7-CCE9431645EC}">
                        <a14:shadowObscured xmlns:a14="http://schemas.microsoft.com/office/drawing/2010/main"/>
                      </a:ext>
                    </a:extLst>
                  </pic:spPr>
                </pic:pic>
              </a:graphicData>
            </a:graphic>
          </wp:inline>
        </w:drawing>
      </w:r>
    </w:p>
    <w:p w:rsidR="00007E0A" w:rsidRPr="00007E0A" w:rsidRDefault="00007E0A" w:rsidP="00007E0A">
      <w:pPr>
        <w:ind w:left="720"/>
        <w:jc w:val="center"/>
        <w:rPr>
          <w:sz w:val="24"/>
          <w:szCs w:val="24"/>
          <w:vertAlign w:val="superscript"/>
        </w:rPr>
      </w:pPr>
      <w:r w:rsidRPr="00007E0A">
        <w:rPr>
          <w:b/>
          <w:sz w:val="24"/>
        </w:rPr>
        <w:lastRenderedPageBreak/>
        <w:t>Figu</w:t>
      </w:r>
      <w:r w:rsidR="00F825F8">
        <w:rPr>
          <w:b/>
          <w:sz w:val="24"/>
        </w:rPr>
        <w:t>re.4-3:</w:t>
      </w:r>
      <w:r>
        <w:rPr>
          <w:sz w:val="24"/>
          <w:szCs w:val="24"/>
        </w:rPr>
        <w:t xml:space="preserve"> Pull and tow p</w:t>
      </w:r>
      <w:r w:rsidRPr="00D85F03">
        <w:rPr>
          <w:sz w:val="24"/>
          <w:szCs w:val="24"/>
        </w:rPr>
        <w:t xml:space="preserve">ipeline </w:t>
      </w:r>
      <w:r>
        <w:rPr>
          <w:sz w:val="24"/>
          <w:szCs w:val="24"/>
        </w:rPr>
        <w:t>i</w:t>
      </w:r>
      <w:r w:rsidRPr="00D85F03">
        <w:rPr>
          <w:sz w:val="24"/>
          <w:szCs w:val="24"/>
        </w:rPr>
        <w:t>nstallation</w:t>
      </w:r>
      <w:r w:rsidR="00F825F8">
        <w:rPr>
          <w:sz w:val="24"/>
          <w:szCs w:val="24"/>
        </w:rPr>
        <w:t>s (catenary)</w:t>
      </w:r>
    </w:p>
    <w:p w:rsidR="00333FAF" w:rsidRDefault="00333FAF" w:rsidP="00333FAF">
      <w:pPr>
        <w:spacing w:line="360" w:lineRule="auto"/>
        <w:jc w:val="both"/>
        <w:rPr>
          <w:sz w:val="24"/>
          <w:szCs w:val="24"/>
        </w:rPr>
      </w:pPr>
    </w:p>
    <w:p w:rsidR="00333FAF" w:rsidRPr="00007E0A" w:rsidRDefault="00333FAF" w:rsidP="009B7C68">
      <w:pPr>
        <w:pStyle w:val="ListParagraph"/>
        <w:numPr>
          <w:ilvl w:val="0"/>
          <w:numId w:val="8"/>
        </w:numPr>
        <w:spacing w:line="360" w:lineRule="auto"/>
        <w:jc w:val="both"/>
        <w:rPr>
          <w:sz w:val="24"/>
          <w:szCs w:val="24"/>
        </w:rPr>
      </w:pPr>
      <w:r w:rsidRPr="00F825F8">
        <w:rPr>
          <w:b/>
          <w:sz w:val="24"/>
          <w:szCs w:val="24"/>
        </w:rPr>
        <w:t>Off-</w:t>
      </w:r>
      <w:r w:rsidR="00F825F8">
        <w:rPr>
          <w:b/>
          <w:sz w:val="24"/>
          <w:szCs w:val="24"/>
        </w:rPr>
        <w:t>Bottom T</w:t>
      </w:r>
      <w:r w:rsidRPr="00F825F8">
        <w:rPr>
          <w:b/>
          <w:sz w:val="24"/>
          <w:szCs w:val="24"/>
        </w:rPr>
        <w:t>ow</w:t>
      </w:r>
      <w:r w:rsidRPr="00007E0A">
        <w:rPr>
          <w:sz w:val="24"/>
          <w:szCs w:val="24"/>
        </w:rPr>
        <w:t>: This configuration is similar to the mid-depth tow, but here the line is maintained within 1 to 2 m (several feet) away from the bottom, using chains dragging on the seabed.</w:t>
      </w:r>
    </w:p>
    <w:p w:rsidR="00FB0FAB" w:rsidRDefault="00333FAF" w:rsidP="009B7C68">
      <w:pPr>
        <w:pStyle w:val="ListParagraph"/>
        <w:numPr>
          <w:ilvl w:val="0"/>
          <w:numId w:val="8"/>
        </w:numPr>
        <w:spacing w:line="360" w:lineRule="auto"/>
        <w:jc w:val="both"/>
        <w:rPr>
          <w:sz w:val="24"/>
          <w:szCs w:val="24"/>
        </w:rPr>
      </w:pPr>
      <w:r w:rsidRPr="00F825F8">
        <w:rPr>
          <w:b/>
          <w:sz w:val="24"/>
          <w:szCs w:val="24"/>
        </w:rPr>
        <w:t xml:space="preserve">Bottom </w:t>
      </w:r>
      <w:r w:rsidR="00F825F8">
        <w:rPr>
          <w:b/>
          <w:sz w:val="24"/>
          <w:szCs w:val="24"/>
        </w:rPr>
        <w:t>T</w:t>
      </w:r>
      <w:r w:rsidRPr="00F825F8">
        <w:rPr>
          <w:b/>
          <w:sz w:val="24"/>
          <w:szCs w:val="24"/>
        </w:rPr>
        <w:t>ow</w:t>
      </w:r>
      <w:r w:rsidRPr="00007E0A">
        <w:rPr>
          <w:sz w:val="24"/>
          <w:szCs w:val="24"/>
        </w:rPr>
        <w:t>: In this case, the pipeline is dragged onto the bottom – the line is not affected by waves and currents, and if the sea gets too rough for the tow vessel, the line can simply be abandoned and recovered later. Challenges with this type of system include: requirement for an abrasion-resistant coating, interaction with other submarine pipelines and potential obstructions (reef, boulders, etc.). Bottom tow is commonly used for river crossings and crossings between shores.</w:t>
      </w:r>
    </w:p>
    <w:p w:rsidR="00007E0A" w:rsidRPr="00007E0A" w:rsidRDefault="00007E0A" w:rsidP="00007E0A">
      <w:pPr>
        <w:pStyle w:val="ListParagraph"/>
        <w:rPr>
          <w:sz w:val="24"/>
          <w:szCs w:val="24"/>
        </w:rPr>
      </w:pPr>
    </w:p>
    <w:p w:rsidR="00007E0A" w:rsidRPr="00007E0A" w:rsidRDefault="00007E0A" w:rsidP="00007E0A">
      <w:pPr>
        <w:spacing w:line="360" w:lineRule="auto"/>
        <w:jc w:val="center"/>
        <w:rPr>
          <w:sz w:val="24"/>
          <w:szCs w:val="24"/>
        </w:rPr>
      </w:pPr>
      <w:r>
        <w:rPr>
          <w:noProof/>
          <w:lang w:val="en-MY" w:eastAsia="ja-JP"/>
        </w:rPr>
        <w:drawing>
          <wp:inline distT="0" distB="0" distL="0" distR="0" wp14:anchorId="5BA26259" wp14:editId="7FA3D4BB">
            <wp:extent cx="3742930" cy="1687286"/>
            <wp:effectExtent l="0" t="0" r="0" b="8255"/>
            <wp:docPr id="28" name="Picture 28" descr="https://upload.wikimedia.org/wikipedia/commons/thumb/7/7d/SubmarinePipelinesConstruction_PullTowSystems.svg/613px-SubmarinePipelinesConstruction_Pull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7/7d/SubmarinePipelinesConstruction_PullTowSystems.svg/613px-SubmarinePipelinesConstruction_PullTowSystems.svg.png"/>
                    <pic:cNvPicPr>
                      <a:picLocks noChangeAspect="1" noChangeArrowheads="1"/>
                    </pic:cNvPicPr>
                  </pic:nvPicPr>
                  <pic:blipFill rotWithShape="1">
                    <a:blip r:embed="rId66">
                      <a:extLst>
                        <a:ext uri="{28A0092B-C50C-407E-A947-70E740481C1C}">
                          <a14:useLocalDpi xmlns:a14="http://schemas.microsoft.com/office/drawing/2010/main" val="0"/>
                        </a:ext>
                      </a:extLst>
                    </a:blip>
                    <a:srcRect t="67236"/>
                    <a:stretch/>
                  </pic:blipFill>
                  <pic:spPr bwMode="auto">
                    <a:xfrm>
                      <a:off x="0" y="0"/>
                      <a:ext cx="3748227" cy="1689674"/>
                    </a:xfrm>
                    <a:prstGeom prst="rect">
                      <a:avLst/>
                    </a:prstGeom>
                    <a:noFill/>
                    <a:ln>
                      <a:noFill/>
                    </a:ln>
                    <a:extLst>
                      <a:ext uri="{53640926-AAD7-44D8-BBD7-CCE9431645EC}">
                        <a14:shadowObscured xmlns:a14="http://schemas.microsoft.com/office/drawing/2010/main"/>
                      </a:ext>
                    </a:extLst>
                  </pic:spPr>
                </pic:pic>
              </a:graphicData>
            </a:graphic>
          </wp:inline>
        </w:drawing>
      </w:r>
    </w:p>
    <w:p w:rsidR="00007E0A" w:rsidRPr="00007E0A" w:rsidRDefault="00007E0A" w:rsidP="00007E0A">
      <w:pPr>
        <w:ind w:left="720"/>
        <w:jc w:val="center"/>
        <w:rPr>
          <w:sz w:val="24"/>
          <w:szCs w:val="24"/>
          <w:vertAlign w:val="superscript"/>
        </w:rPr>
      </w:pPr>
      <w:r w:rsidRPr="00007E0A">
        <w:rPr>
          <w:b/>
          <w:sz w:val="24"/>
        </w:rPr>
        <w:t>Figure</w:t>
      </w:r>
      <w:r w:rsidR="00F825F8">
        <w:rPr>
          <w:b/>
          <w:sz w:val="24"/>
        </w:rPr>
        <w:t>.4-4:</w:t>
      </w:r>
      <w:r>
        <w:rPr>
          <w:sz w:val="24"/>
          <w:szCs w:val="24"/>
        </w:rPr>
        <w:t xml:space="preserve"> Pull and tow p</w:t>
      </w:r>
      <w:r w:rsidRPr="00D85F03">
        <w:rPr>
          <w:sz w:val="24"/>
          <w:szCs w:val="24"/>
        </w:rPr>
        <w:t xml:space="preserve">ipeline </w:t>
      </w:r>
      <w:r>
        <w:rPr>
          <w:sz w:val="24"/>
          <w:szCs w:val="24"/>
        </w:rPr>
        <w:t>i</w:t>
      </w:r>
      <w:r w:rsidRPr="00D85F03">
        <w:rPr>
          <w:sz w:val="24"/>
          <w:szCs w:val="24"/>
        </w:rPr>
        <w:t>nstallation</w:t>
      </w:r>
      <w:r>
        <w:rPr>
          <w:sz w:val="24"/>
          <w:szCs w:val="24"/>
        </w:rPr>
        <w:t>s (bottom)</w:t>
      </w:r>
    </w:p>
    <w:p w:rsidR="00D461D5" w:rsidRDefault="00D461D5" w:rsidP="00D461D5">
      <w:pPr>
        <w:jc w:val="center"/>
        <w:rPr>
          <w:sz w:val="24"/>
          <w:szCs w:val="24"/>
        </w:rPr>
      </w:pPr>
    </w:p>
    <w:p w:rsidR="005E3CBF" w:rsidRDefault="007456AE" w:rsidP="007456AE">
      <w:pPr>
        <w:pStyle w:val="Heading2"/>
        <w:spacing w:line="360" w:lineRule="auto"/>
        <w:ind w:left="720"/>
      </w:pPr>
      <w:bookmarkStart w:id="57" w:name="_Toc519667121"/>
      <w:r>
        <w:t>4</w:t>
      </w:r>
      <w:r w:rsidR="005E3CBF">
        <w:t>.</w:t>
      </w:r>
      <w:r>
        <w:t>3.</w:t>
      </w:r>
      <w:r w:rsidR="005E3CBF">
        <w:t xml:space="preserve"> </w:t>
      </w:r>
      <w:r w:rsidR="005E3CBF" w:rsidRPr="005E3CBF">
        <w:t>Laying by Lay Vessel</w:t>
      </w:r>
      <w:bookmarkEnd w:id="57"/>
    </w:p>
    <w:p w:rsidR="005C12AF" w:rsidRDefault="005E3CBF" w:rsidP="005E3CBF">
      <w:pPr>
        <w:spacing w:line="360" w:lineRule="auto"/>
        <w:jc w:val="both"/>
        <w:rPr>
          <w:sz w:val="24"/>
          <w:szCs w:val="24"/>
        </w:rPr>
      </w:pPr>
      <w:r w:rsidRPr="005E3CBF">
        <w:rPr>
          <w:sz w:val="24"/>
          <w:szCs w:val="24"/>
        </w:rPr>
        <w:t xml:space="preserve">Pipe laying </w:t>
      </w:r>
      <w:r w:rsidR="00173B95">
        <w:rPr>
          <w:sz w:val="24"/>
          <w:szCs w:val="24"/>
        </w:rPr>
        <w:t xml:space="preserve">method </w:t>
      </w:r>
      <w:r w:rsidR="006C19FA">
        <w:rPr>
          <w:sz w:val="24"/>
          <w:szCs w:val="24"/>
        </w:rPr>
        <w:t>i</w:t>
      </w:r>
      <w:r w:rsidRPr="005E3CBF">
        <w:rPr>
          <w:sz w:val="24"/>
          <w:szCs w:val="24"/>
        </w:rPr>
        <w:t>nclud</w:t>
      </w:r>
      <w:r w:rsidR="006C19FA">
        <w:rPr>
          <w:sz w:val="24"/>
          <w:szCs w:val="24"/>
        </w:rPr>
        <w:t xml:space="preserve">es </w:t>
      </w:r>
      <w:r w:rsidRPr="005E3CBF">
        <w:rPr>
          <w:sz w:val="24"/>
          <w:szCs w:val="24"/>
        </w:rPr>
        <w:t>the S-lay and J-lay by a lay vessel involves joining</w:t>
      </w:r>
      <w:r>
        <w:rPr>
          <w:sz w:val="24"/>
          <w:szCs w:val="24"/>
        </w:rPr>
        <w:t xml:space="preserve"> </w:t>
      </w:r>
      <w:r w:rsidRPr="005E3CBF">
        <w:rPr>
          <w:sz w:val="24"/>
          <w:szCs w:val="24"/>
        </w:rPr>
        <w:t>pipe joints on the lay vessel, where welding, inspection, and field joint</w:t>
      </w:r>
      <w:r>
        <w:rPr>
          <w:sz w:val="24"/>
          <w:szCs w:val="24"/>
        </w:rPr>
        <w:t xml:space="preserve"> </w:t>
      </w:r>
      <w:r w:rsidRPr="005E3CBF">
        <w:rPr>
          <w:sz w:val="24"/>
          <w:szCs w:val="24"/>
        </w:rPr>
        <w:t>coating take place at a number of different workstations. Figure</w:t>
      </w:r>
      <w:r w:rsidR="00F825F8">
        <w:rPr>
          <w:sz w:val="24"/>
          <w:szCs w:val="24"/>
        </w:rPr>
        <w:t>.4-5</w:t>
      </w:r>
      <w:r>
        <w:rPr>
          <w:sz w:val="24"/>
          <w:szCs w:val="24"/>
        </w:rPr>
        <w:t xml:space="preserve"> </w:t>
      </w:r>
      <w:r w:rsidRPr="005E3CBF">
        <w:rPr>
          <w:sz w:val="24"/>
          <w:szCs w:val="24"/>
        </w:rPr>
        <w:t xml:space="preserve">illustrates </w:t>
      </w:r>
      <w:proofErr w:type="gramStart"/>
      <w:r w:rsidRPr="005E3CBF">
        <w:rPr>
          <w:sz w:val="24"/>
          <w:szCs w:val="24"/>
        </w:rPr>
        <w:t>an the</w:t>
      </w:r>
      <w:proofErr w:type="gramEnd"/>
      <w:r w:rsidRPr="005E3CBF">
        <w:rPr>
          <w:sz w:val="24"/>
          <w:szCs w:val="24"/>
        </w:rPr>
        <w:t xml:space="preserve"> S-lay </w:t>
      </w:r>
      <w:r w:rsidR="006C19FA">
        <w:rPr>
          <w:sz w:val="24"/>
          <w:szCs w:val="24"/>
        </w:rPr>
        <w:t xml:space="preserve">and J-Lay </w:t>
      </w:r>
      <w:r w:rsidRPr="005E3CBF">
        <w:rPr>
          <w:sz w:val="24"/>
          <w:szCs w:val="24"/>
        </w:rPr>
        <w:t xml:space="preserve">method. Pipe laying </w:t>
      </w:r>
      <w:r w:rsidR="00173B95">
        <w:rPr>
          <w:sz w:val="24"/>
          <w:szCs w:val="24"/>
        </w:rPr>
        <w:t>method</w:t>
      </w:r>
      <w:r w:rsidR="00173B95" w:rsidRPr="005E3CBF">
        <w:rPr>
          <w:sz w:val="24"/>
          <w:szCs w:val="24"/>
        </w:rPr>
        <w:t xml:space="preserve"> </w:t>
      </w:r>
      <w:r w:rsidRPr="005E3CBF">
        <w:rPr>
          <w:sz w:val="24"/>
          <w:szCs w:val="24"/>
        </w:rPr>
        <w:t>progresses with the lay vessel</w:t>
      </w:r>
      <w:r>
        <w:rPr>
          <w:sz w:val="24"/>
          <w:szCs w:val="24"/>
        </w:rPr>
        <w:t xml:space="preserve"> </w:t>
      </w:r>
      <w:r w:rsidRPr="005E3CBF">
        <w:rPr>
          <w:sz w:val="24"/>
          <w:szCs w:val="24"/>
        </w:rPr>
        <w:t>moving forward on its anchors. The pipe is placed on the seabed in</w:t>
      </w:r>
      <w:r>
        <w:rPr>
          <w:sz w:val="24"/>
          <w:szCs w:val="24"/>
        </w:rPr>
        <w:t xml:space="preserve"> </w:t>
      </w:r>
      <w:r w:rsidRPr="005E3CBF">
        <w:rPr>
          <w:sz w:val="24"/>
          <w:szCs w:val="24"/>
        </w:rPr>
        <w:t>a controlled S-bend shape. The curvature in the upper section, or the</w:t>
      </w:r>
      <w:r>
        <w:rPr>
          <w:sz w:val="24"/>
          <w:szCs w:val="24"/>
        </w:rPr>
        <w:t xml:space="preserve"> </w:t>
      </w:r>
      <w:r w:rsidRPr="005E3CBF">
        <w:rPr>
          <w:sz w:val="24"/>
          <w:szCs w:val="24"/>
        </w:rPr>
        <w:t>overbend, is controlled by a supporti</w:t>
      </w:r>
      <w:r w:rsidR="00173B95">
        <w:rPr>
          <w:sz w:val="24"/>
          <w:szCs w:val="24"/>
        </w:rPr>
        <w:t xml:space="preserve">ng structure, called a </w:t>
      </w:r>
      <w:proofErr w:type="gramStart"/>
      <w:r w:rsidR="00173B95">
        <w:rPr>
          <w:sz w:val="24"/>
          <w:szCs w:val="24"/>
        </w:rPr>
        <w:t xml:space="preserve">stinger, </w:t>
      </w:r>
      <w:r w:rsidRPr="005E3CBF">
        <w:rPr>
          <w:sz w:val="24"/>
          <w:szCs w:val="24"/>
        </w:rPr>
        <w:t>that</w:t>
      </w:r>
      <w:proofErr w:type="gramEnd"/>
      <w:r w:rsidRPr="005E3CBF">
        <w:rPr>
          <w:sz w:val="24"/>
          <w:szCs w:val="24"/>
        </w:rPr>
        <w:t xml:space="preserve"> is</w:t>
      </w:r>
      <w:r>
        <w:rPr>
          <w:sz w:val="24"/>
          <w:szCs w:val="24"/>
        </w:rPr>
        <w:t xml:space="preserve"> </w:t>
      </w:r>
      <w:r w:rsidRPr="005E3CBF">
        <w:rPr>
          <w:sz w:val="24"/>
          <w:szCs w:val="24"/>
        </w:rPr>
        <w:t>fitted with rollers to minimize damage to the pipe. The curvature in the</w:t>
      </w:r>
      <w:r>
        <w:rPr>
          <w:sz w:val="24"/>
          <w:szCs w:val="24"/>
        </w:rPr>
        <w:t xml:space="preserve"> </w:t>
      </w:r>
      <w:r w:rsidRPr="005E3CBF">
        <w:rPr>
          <w:sz w:val="24"/>
          <w:szCs w:val="24"/>
        </w:rPr>
        <w:t>lower portion is controlled by application of tension on the vessel using</w:t>
      </w:r>
      <w:r>
        <w:rPr>
          <w:sz w:val="24"/>
          <w:szCs w:val="24"/>
        </w:rPr>
        <w:t xml:space="preserve"> </w:t>
      </w:r>
      <w:r w:rsidRPr="005E3CBF">
        <w:rPr>
          <w:sz w:val="24"/>
          <w:szCs w:val="24"/>
        </w:rPr>
        <w:t>special machines.</w:t>
      </w:r>
    </w:p>
    <w:p w:rsidR="006C19FA" w:rsidRDefault="006C19FA" w:rsidP="005E3CBF">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084"/>
      </w:tblGrid>
      <w:tr w:rsidR="006C19FA" w:rsidTr="006C19FA">
        <w:tc>
          <w:tcPr>
            <w:tcW w:w="4438" w:type="dxa"/>
            <w:vAlign w:val="center"/>
          </w:tcPr>
          <w:p w:rsidR="006C19FA" w:rsidRDefault="006C19FA" w:rsidP="005E3CBF">
            <w:pPr>
              <w:spacing w:line="360" w:lineRule="auto"/>
              <w:jc w:val="both"/>
              <w:rPr>
                <w:sz w:val="24"/>
                <w:szCs w:val="24"/>
              </w:rPr>
            </w:pPr>
            <w:r>
              <w:rPr>
                <w:noProof/>
                <w:lang w:val="en-MY" w:eastAsia="ja-JP"/>
              </w:rPr>
              <w:lastRenderedPageBreak/>
              <w:drawing>
                <wp:inline distT="0" distB="0" distL="0" distR="0" wp14:anchorId="4B25196C" wp14:editId="694D1814">
                  <wp:extent cx="2903724" cy="1422400"/>
                  <wp:effectExtent l="0" t="0" r="0" b="6350"/>
                  <wp:docPr id="265" name="Picture 265"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67">
                            <a:extLst>
                              <a:ext uri="{28A0092B-C50C-407E-A947-70E740481C1C}">
                                <a14:useLocalDpi xmlns:a14="http://schemas.microsoft.com/office/drawing/2010/main" val="0"/>
                              </a:ext>
                            </a:extLst>
                          </a:blip>
                          <a:srcRect b="70490"/>
                          <a:stretch/>
                        </pic:blipFill>
                        <pic:spPr bwMode="auto">
                          <a:xfrm>
                            <a:off x="0" y="0"/>
                            <a:ext cx="2903724" cy="142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8" w:type="dxa"/>
            <w:vAlign w:val="center"/>
          </w:tcPr>
          <w:p w:rsidR="006C19FA" w:rsidRDefault="006C19FA" w:rsidP="005E3CBF">
            <w:pPr>
              <w:spacing w:line="360" w:lineRule="auto"/>
              <w:jc w:val="both"/>
              <w:rPr>
                <w:sz w:val="24"/>
                <w:szCs w:val="24"/>
              </w:rPr>
            </w:pPr>
            <w:r>
              <w:rPr>
                <w:noProof/>
                <w:lang w:val="en-MY" w:eastAsia="ja-JP"/>
              </w:rPr>
              <w:drawing>
                <wp:inline distT="0" distB="0" distL="0" distR="0" wp14:anchorId="4DA19AEB" wp14:editId="4BC1198A">
                  <wp:extent cx="2455334" cy="1445447"/>
                  <wp:effectExtent l="0" t="0" r="2540" b="2540"/>
                  <wp:docPr id="276" name="Picture 276"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9335" b="35201"/>
                          <a:stretch/>
                        </pic:blipFill>
                        <pic:spPr bwMode="auto">
                          <a:xfrm>
                            <a:off x="0" y="0"/>
                            <a:ext cx="2455074" cy="14452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E3CBF" w:rsidRDefault="00D85F03" w:rsidP="00D85F03">
      <w:pPr>
        <w:jc w:val="center"/>
        <w:rPr>
          <w:sz w:val="24"/>
          <w:szCs w:val="24"/>
        </w:rPr>
      </w:pPr>
      <w:r w:rsidRPr="00007E0A">
        <w:rPr>
          <w:b/>
          <w:sz w:val="24"/>
          <w:szCs w:val="24"/>
        </w:rPr>
        <w:t>Figure</w:t>
      </w:r>
      <w:r w:rsidR="00F825F8">
        <w:rPr>
          <w:b/>
          <w:sz w:val="24"/>
          <w:szCs w:val="24"/>
        </w:rPr>
        <w:t xml:space="preserve">.4-5: </w:t>
      </w:r>
      <w:r w:rsidRPr="00D85F03">
        <w:rPr>
          <w:sz w:val="24"/>
          <w:szCs w:val="24"/>
        </w:rPr>
        <w:t xml:space="preserve">Typical Pipe Configuration during S-Lay </w:t>
      </w:r>
      <w:r w:rsidR="006C19FA">
        <w:rPr>
          <w:sz w:val="24"/>
          <w:szCs w:val="24"/>
        </w:rPr>
        <w:t xml:space="preserve">and J-Lay </w:t>
      </w:r>
      <w:r w:rsidRPr="00D85F03">
        <w:rPr>
          <w:sz w:val="24"/>
          <w:szCs w:val="24"/>
        </w:rPr>
        <w:t>Pipeline Installation</w:t>
      </w:r>
      <w:r w:rsidR="006C19FA">
        <w:rPr>
          <w:sz w:val="24"/>
          <w:szCs w:val="24"/>
        </w:rPr>
        <w:t>s</w:t>
      </w:r>
    </w:p>
    <w:p w:rsidR="005E3CBF" w:rsidRDefault="005E3CBF" w:rsidP="005E3CBF">
      <w:pPr>
        <w:rPr>
          <w:sz w:val="24"/>
          <w:szCs w:val="24"/>
          <w:lang w:val="en-MY"/>
        </w:rPr>
      </w:pPr>
    </w:p>
    <w:p w:rsidR="000510D2" w:rsidRDefault="000510D2" w:rsidP="00D85F03">
      <w:pPr>
        <w:spacing w:line="360" w:lineRule="auto"/>
        <w:jc w:val="both"/>
        <w:rPr>
          <w:sz w:val="24"/>
          <w:szCs w:val="24"/>
          <w:lang w:val="en-MY"/>
        </w:rPr>
      </w:pPr>
    </w:p>
    <w:p w:rsidR="00D85F03" w:rsidRDefault="00D85F03" w:rsidP="00173B95">
      <w:pPr>
        <w:spacing w:line="360" w:lineRule="auto"/>
        <w:ind w:firstLine="284"/>
        <w:jc w:val="both"/>
        <w:rPr>
          <w:sz w:val="24"/>
          <w:szCs w:val="24"/>
          <w:lang w:val="en-MY"/>
        </w:rPr>
      </w:pPr>
      <w:r w:rsidRPr="00D85F03">
        <w:rPr>
          <w:sz w:val="24"/>
          <w:szCs w:val="24"/>
          <w:lang w:val="en-MY"/>
        </w:rPr>
        <w:t>The pipeline designer must analyze the pipe-lay configuration to establish</w:t>
      </w:r>
      <w:r>
        <w:rPr>
          <w:sz w:val="24"/>
          <w:szCs w:val="24"/>
          <w:lang w:val="en-MY"/>
        </w:rPr>
        <w:t xml:space="preserve"> </w:t>
      </w:r>
      <w:r w:rsidRPr="00D85F03">
        <w:rPr>
          <w:sz w:val="24"/>
          <w:szCs w:val="24"/>
          <w:lang w:val="en-MY"/>
        </w:rPr>
        <w:t>that the correct tension capacity and barge geometry have been used and that</w:t>
      </w:r>
      <w:r>
        <w:rPr>
          <w:sz w:val="24"/>
          <w:szCs w:val="24"/>
          <w:lang w:val="en-MY"/>
        </w:rPr>
        <w:t xml:space="preserve"> </w:t>
      </w:r>
      <w:r w:rsidRPr="00D85F03">
        <w:rPr>
          <w:sz w:val="24"/>
          <w:szCs w:val="24"/>
          <w:lang w:val="en-MY"/>
        </w:rPr>
        <w:t>the pipe will not be damaged or overstressed during the laying process.</w:t>
      </w:r>
    </w:p>
    <w:p w:rsidR="00D85F03" w:rsidRPr="00D85F03" w:rsidRDefault="00D85F03" w:rsidP="00560F5D">
      <w:pPr>
        <w:spacing w:line="360" w:lineRule="auto"/>
        <w:ind w:firstLine="284"/>
        <w:jc w:val="both"/>
        <w:rPr>
          <w:sz w:val="24"/>
          <w:szCs w:val="24"/>
          <w:lang w:val="en-MY"/>
        </w:rPr>
      </w:pPr>
      <w:r w:rsidRPr="00D85F03">
        <w:rPr>
          <w:sz w:val="24"/>
          <w:szCs w:val="24"/>
          <w:lang w:val="en-MY"/>
        </w:rPr>
        <w:t>An appropriate analysis can be performed by a range of methods, from</w:t>
      </w:r>
      <w:r>
        <w:rPr>
          <w:sz w:val="24"/>
          <w:szCs w:val="24"/>
          <w:lang w:val="en-MY"/>
        </w:rPr>
        <w:t xml:space="preserve"> </w:t>
      </w:r>
      <w:r w:rsidRPr="00D85F03">
        <w:rPr>
          <w:sz w:val="24"/>
          <w:szCs w:val="24"/>
          <w:lang w:val="en-MY"/>
        </w:rPr>
        <w:t>a simple catenary analysis that provides approximate solutions, to a precise</w:t>
      </w:r>
      <w:r>
        <w:rPr>
          <w:sz w:val="24"/>
          <w:szCs w:val="24"/>
          <w:lang w:val="en-MY"/>
        </w:rPr>
        <w:t xml:space="preserve"> </w:t>
      </w:r>
      <w:r w:rsidRPr="00D85F03">
        <w:rPr>
          <w:sz w:val="24"/>
          <w:szCs w:val="24"/>
          <w:lang w:val="en-MY"/>
        </w:rPr>
        <w:t>analysis that uses finite element analysis. The main objective of the analysis is</w:t>
      </w:r>
      <w:r>
        <w:rPr>
          <w:sz w:val="24"/>
          <w:szCs w:val="24"/>
          <w:lang w:val="en-MY"/>
        </w:rPr>
        <w:t xml:space="preserve"> </w:t>
      </w:r>
      <w:r w:rsidRPr="00D85F03">
        <w:rPr>
          <w:sz w:val="24"/>
          <w:szCs w:val="24"/>
          <w:lang w:val="en-MY"/>
        </w:rPr>
        <w:t>to identify stress levels in two main areas. The first is on the stinger where</w:t>
      </w:r>
      <w:r>
        <w:rPr>
          <w:sz w:val="24"/>
          <w:szCs w:val="24"/>
          <w:lang w:val="en-MY"/>
        </w:rPr>
        <w:t xml:space="preserve"> </w:t>
      </w:r>
      <w:r w:rsidRPr="00D85F03">
        <w:rPr>
          <w:sz w:val="24"/>
          <w:szCs w:val="24"/>
          <w:lang w:val="en-MY"/>
        </w:rPr>
        <w:t>the pipe can undergo high bending, especially at the last support. Because</w:t>
      </w:r>
      <w:r>
        <w:rPr>
          <w:sz w:val="24"/>
          <w:szCs w:val="24"/>
          <w:lang w:val="en-MY"/>
        </w:rPr>
        <w:t xml:space="preserve"> </w:t>
      </w:r>
      <w:r w:rsidRPr="00D85F03">
        <w:rPr>
          <w:sz w:val="24"/>
          <w:szCs w:val="24"/>
          <w:lang w:val="en-MY"/>
        </w:rPr>
        <w:t>the curvature can now be controlled, the pipeline codes generally allow</w:t>
      </w:r>
      <w:r>
        <w:rPr>
          <w:sz w:val="24"/>
          <w:szCs w:val="24"/>
          <w:lang w:val="en-MY"/>
        </w:rPr>
        <w:t xml:space="preserve"> </w:t>
      </w:r>
      <w:r w:rsidRPr="00D85F03">
        <w:rPr>
          <w:sz w:val="24"/>
          <w:szCs w:val="24"/>
          <w:lang w:val="en-MY"/>
        </w:rPr>
        <w:t>a small safety factor. The second high-stress area is in the sag bend where the</w:t>
      </w:r>
      <w:r>
        <w:rPr>
          <w:sz w:val="24"/>
          <w:szCs w:val="24"/>
          <w:lang w:val="en-MY"/>
        </w:rPr>
        <w:t xml:space="preserve"> </w:t>
      </w:r>
      <w:r w:rsidRPr="00D85F03">
        <w:rPr>
          <w:sz w:val="24"/>
          <w:szCs w:val="24"/>
          <w:lang w:val="en-MY"/>
        </w:rPr>
        <w:t>pipe is subject to bending under its own weight. The curvature at the sag</w:t>
      </w:r>
      <w:r>
        <w:rPr>
          <w:sz w:val="24"/>
          <w:szCs w:val="24"/>
          <w:lang w:val="en-MY"/>
        </w:rPr>
        <w:t xml:space="preserve"> </w:t>
      </w:r>
      <w:r w:rsidRPr="00D85F03">
        <w:rPr>
          <w:sz w:val="24"/>
          <w:szCs w:val="24"/>
          <w:lang w:val="en-MY"/>
        </w:rPr>
        <w:t>bend varies with the pipeline’s lay tension and, consequently, is less</w:t>
      </w:r>
      <w:r>
        <w:rPr>
          <w:sz w:val="24"/>
          <w:szCs w:val="24"/>
          <w:lang w:val="en-MY"/>
        </w:rPr>
        <w:t xml:space="preserve"> </w:t>
      </w:r>
      <w:r w:rsidRPr="00D85F03">
        <w:rPr>
          <w:sz w:val="24"/>
          <w:szCs w:val="24"/>
          <w:lang w:val="en-MY"/>
        </w:rPr>
        <w:t>controllable than the over</w:t>
      </w:r>
      <w:r w:rsidR="000510D2">
        <w:rPr>
          <w:sz w:val="24"/>
          <w:szCs w:val="24"/>
          <w:lang w:val="en-MY"/>
        </w:rPr>
        <w:t>-</w:t>
      </w:r>
      <w:r w:rsidRPr="00D85F03">
        <w:rPr>
          <w:sz w:val="24"/>
          <w:szCs w:val="24"/>
          <w:lang w:val="en-MY"/>
        </w:rPr>
        <w:t>bend area.</w:t>
      </w:r>
    </w:p>
    <w:p w:rsidR="00D85F03" w:rsidRDefault="00D85F03" w:rsidP="00560F5D">
      <w:pPr>
        <w:spacing w:line="360" w:lineRule="auto"/>
        <w:ind w:firstLine="284"/>
        <w:jc w:val="both"/>
        <w:rPr>
          <w:sz w:val="24"/>
          <w:szCs w:val="24"/>
          <w:lang w:val="en-MY"/>
        </w:rPr>
      </w:pPr>
      <w:r w:rsidRPr="00D85F03">
        <w:rPr>
          <w:sz w:val="24"/>
          <w:szCs w:val="24"/>
          <w:lang w:val="en-MY"/>
        </w:rPr>
        <w:t>In all cases the barge geometry and tension are optimized to produce</w:t>
      </w:r>
      <w:r>
        <w:rPr>
          <w:sz w:val="24"/>
          <w:szCs w:val="24"/>
          <w:lang w:val="en-MY"/>
        </w:rPr>
        <w:t xml:space="preserve"> </w:t>
      </w:r>
      <w:r w:rsidRPr="00D85F03">
        <w:rPr>
          <w:sz w:val="24"/>
          <w:szCs w:val="24"/>
          <w:lang w:val="en-MY"/>
        </w:rPr>
        <w:t>stress levels in the pipe wall that stay within specified limits.</w:t>
      </w:r>
    </w:p>
    <w:p w:rsidR="00D85F03" w:rsidRDefault="00D85F03" w:rsidP="00D85F03">
      <w:pPr>
        <w:spacing w:line="360" w:lineRule="auto"/>
        <w:jc w:val="both"/>
        <w:rPr>
          <w:sz w:val="24"/>
          <w:szCs w:val="24"/>
          <w:lang w:val="en-MY"/>
        </w:rPr>
      </w:pPr>
    </w:p>
    <w:p w:rsidR="00D85F03" w:rsidRDefault="007456AE" w:rsidP="007456AE">
      <w:pPr>
        <w:pStyle w:val="Heading2"/>
        <w:spacing w:line="360" w:lineRule="auto"/>
        <w:ind w:left="720"/>
      </w:pPr>
      <w:bookmarkStart w:id="58" w:name="_Toc519667122"/>
      <w:r>
        <w:t>4</w:t>
      </w:r>
      <w:r w:rsidR="00D85F03">
        <w:t>.</w:t>
      </w:r>
      <w:r>
        <w:t>4.</w:t>
      </w:r>
      <w:r w:rsidR="00D85F03">
        <w:t xml:space="preserve"> </w:t>
      </w:r>
      <w:r w:rsidR="00D85F03" w:rsidRPr="00D85F03">
        <w:t>Laying by Reel Ship</w:t>
      </w:r>
      <w:bookmarkEnd w:id="58"/>
    </w:p>
    <w:p w:rsidR="00D85F03" w:rsidRDefault="00D85F03" w:rsidP="00D85F03">
      <w:pPr>
        <w:spacing w:line="360" w:lineRule="auto"/>
        <w:jc w:val="both"/>
        <w:rPr>
          <w:sz w:val="24"/>
          <w:szCs w:val="24"/>
        </w:rPr>
      </w:pPr>
      <w:r w:rsidRPr="00D85F03">
        <w:rPr>
          <w:sz w:val="24"/>
          <w:szCs w:val="24"/>
        </w:rPr>
        <w:t>The pipe reeling method has been applied widely in the North Sea and Gulf</w:t>
      </w:r>
      <w:r>
        <w:rPr>
          <w:sz w:val="24"/>
          <w:szCs w:val="24"/>
        </w:rPr>
        <w:t xml:space="preserve"> </w:t>
      </w:r>
      <w:r w:rsidRPr="00D85F03">
        <w:rPr>
          <w:sz w:val="24"/>
          <w:szCs w:val="24"/>
        </w:rPr>
        <w:t>of Mexico for pipeline sizes up to 18 in. The pipeline is made up onshore</w:t>
      </w:r>
      <w:r w:rsidR="006C19FA">
        <w:rPr>
          <w:sz w:val="24"/>
          <w:szCs w:val="24"/>
        </w:rPr>
        <w:t xml:space="preserve"> </w:t>
      </w:r>
      <w:r w:rsidRPr="00D85F03">
        <w:rPr>
          <w:sz w:val="24"/>
          <w:szCs w:val="24"/>
        </w:rPr>
        <w:t>and is reeled onto a large drum on a purpose-built vessel</w:t>
      </w:r>
      <w:r w:rsidR="000510D2">
        <w:rPr>
          <w:sz w:val="24"/>
          <w:szCs w:val="24"/>
        </w:rPr>
        <w:t xml:space="preserve"> as shown in Figure</w:t>
      </w:r>
      <w:r w:rsidR="00F825F8">
        <w:rPr>
          <w:sz w:val="24"/>
          <w:szCs w:val="24"/>
        </w:rPr>
        <w:t>.4-6</w:t>
      </w:r>
      <w:r w:rsidRPr="00D85F03">
        <w:rPr>
          <w:sz w:val="24"/>
          <w:szCs w:val="24"/>
        </w:rPr>
        <w:t>. During the reeling</w:t>
      </w:r>
      <w:r w:rsidR="006C19FA">
        <w:rPr>
          <w:sz w:val="24"/>
          <w:szCs w:val="24"/>
        </w:rPr>
        <w:t xml:space="preserve"> </w:t>
      </w:r>
      <w:r w:rsidRPr="00D85F03">
        <w:rPr>
          <w:sz w:val="24"/>
          <w:szCs w:val="24"/>
        </w:rPr>
        <w:t>process the pipe undergoes plastic deformation on the drum. During</w:t>
      </w:r>
      <w:r w:rsidR="006C19FA">
        <w:rPr>
          <w:sz w:val="24"/>
          <w:szCs w:val="24"/>
        </w:rPr>
        <w:t xml:space="preserve"> </w:t>
      </w:r>
      <w:r w:rsidRPr="00D85F03">
        <w:rPr>
          <w:sz w:val="24"/>
          <w:szCs w:val="24"/>
        </w:rPr>
        <w:t>installation the pipe is unreeled and straightened using a special straightening</w:t>
      </w:r>
      <w:r w:rsidR="006C19FA">
        <w:rPr>
          <w:sz w:val="24"/>
          <w:szCs w:val="24"/>
        </w:rPr>
        <w:t xml:space="preserve"> </w:t>
      </w:r>
      <w:r w:rsidRPr="00D85F03">
        <w:rPr>
          <w:sz w:val="24"/>
          <w:szCs w:val="24"/>
        </w:rPr>
        <w:t>ramp. The pipe is then placed on the seabed in a configuration similar to the</w:t>
      </w:r>
      <w:r>
        <w:rPr>
          <w:sz w:val="24"/>
          <w:szCs w:val="24"/>
        </w:rPr>
        <w:t xml:space="preserve"> </w:t>
      </w:r>
      <w:r w:rsidRPr="00D85F03">
        <w:rPr>
          <w:sz w:val="24"/>
          <w:szCs w:val="24"/>
        </w:rPr>
        <w:t>J-lay configuration that is used by the laying barge, although in most cases</w:t>
      </w:r>
      <w:r w:rsidR="000510D2">
        <w:rPr>
          <w:sz w:val="24"/>
          <w:szCs w:val="24"/>
        </w:rPr>
        <w:t xml:space="preserve"> </w:t>
      </w:r>
      <w:r w:rsidRPr="00D85F03">
        <w:rPr>
          <w:sz w:val="24"/>
          <w:szCs w:val="24"/>
        </w:rPr>
        <w:t>a steeper ramp is used and over</w:t>
      </w:r>
      <w:r w:rsidR="000510D2">
        <w:rPr>
          <w:sz w:val="24"/>
          <w:szCs w:val="24"/>
        </w:rPr>
        <w:t>-</w:t>
      </w:r>
      <w:r w:rsidRPr="00D85F03">
        <w:rPr>
          <w:sz w:val="24"/>
          <w:szCs w:val="24"/>
        </w:rPr>
        <w:t>bend curvature is eliminated.</w:t>
      </w:r>
      <w:r w:rsidR="006C19FA">
        <w:rPr>
          <w:sz w:val="24"/>
          <w:szCs w:val="24"/>
        </w:rPr>
        <w:t xml:space="preserve"> </w:t>
      </w:r>
      <w:r w:rsidRPr="00D85F03">
        <w:rPr>
          <w:sz w:val="24"/>
          <w:szCs w:val="24"/>
        </w:rPr>
        <w:t>The analysis of the reeled pipe-laying</w:t>
      </w:r>
      <w:r w:rsidR="000510D2">
        <w:rPr>
          <w:sz w:val="24"/>
          <w:szCs w:val="24"/>
        </w:rPr>
        <w:t xml:space="preserve"> </w:t>
      </w:r>
      <w:r w:rsidRPr="00D85F03">
        <w:rPr>
          <w:sz w:val="24"/>
          <w:szCs w:val="24"/>
        </w:rPr>
        <w:t>method can be carried out using the</w:t>
      </w:r>
      <w:r w:rsidR="006C19FA">
        <w:rPr>
          <w:sz w:val="24"/>
          <w:szCs w:val="24"/>
        </w:rPr>
        <w:t xml:space="preserve"> </w:t>
      </w:r>
      <w:r w:rsidRPr="00D85F03">
        <w:rPr>
          <w:sz w:val="24"/>
          <w:szCs w:val="24"/>
        </w:rPr>
        <w:t>same techniques as for a laying vessel. Special attention must be given to</w:t>
      </w:r>
      <w:r w:rsidR="006C19FA">
        <w:rPr>
          <w:sz w:val="24"/>
          <w:szCs w:val="24"/>
        </w:rPr>
        <w:t xml:space="preserve"> </w:t>
      </w:r>
      <w:r w:rsidRPr="00D85F03">
        <w:rPr>
          <w:sz w:val="24"/>
          <w:szCs w:val="24"/>
        </w:rPr>
        <w:t xml:space="preserve">the compatibility of the reeling </w:t>
      </w:r>
      <w:r w:rsidRPr="00D85F03">
        <w:rPr>
          <w:sz w:val="24"/>
          <w:szCs w:val="24"/>
        </w:rPr>
        <w:lastRenderedPageBreak/>
        <w:t>process with the pipeline steel grade since the</w:t>
      </w:r>
      <w:r w:rsidR="006C19FA">
        <w:rPr>
          <w:sz w:val="24"/>
          <w:szCs w:val="24"/>
        </w:rPr>
        <w:t xml:space="preserve"> </w:t>
      </w:r>
      <w:r w:rsidRPr="00D85F03">
        <w:rPr>
          <w:sz w:val="24"/>
          <w:szCs w:val="24"/>
        </w:rPr>
        <w:t>welding process can cause unacceptable</w:t>
      </w:r>
      <w:r w:rsidR="000510D2">
        <w:rPr>
          <w:sz w:val="24"/>
          <w:szCs w:val="24"/>
        </w:rPr>
        <w:t xml:space="preserve"> </w:t>
      </w:r>
      <w:r w:rsidRPr="00D85F03">
        <w:rPr>
          <w:sz w:val="24"/>
          <w:szCs w:val="24"/>
        </w:rPr>
        <w:t>work hardening in higher grade steels.</w:t>
      </w:r>
      <w:r w:rsidR="006C19FA">
        <w:rPr>
          <w:sz w:val="24"/>
          <w:szCs w:val="24"/>
        </w:rPr>
        <w:t xml:space="preserve"> </w:t>
      </w:r>
      <w:r w:rsidRPr="00D85F03">
        <w:rPr>
          <w:sz w:val="24"/>
          <w:szCs w:val="24"/>
        </w:rPr>
        <w:t>A major consideration in pipeline reeling is that the plastic deformation</w:t>
      </w:r>
      <w:r w:rsidR="006C19FA">
        <w:rPr>
          <w:sz w:val="24"/>
          <w:szCs w:val="24"/>
        </w:rPr>
        <w:t xml:space="preserve"> </w:t>
      </w:r>
      <w:r w:rsidRPr="00D85F03">
        <w:rPr>
          <w:sz w:val="24"/>
          <w:szCs w:val="24"/>
        </w:rPr>
        <w:t>of the pipe must be kept within limits specified by the relevant</w:t>
      </w:r>
      <w:r w:rsidR="006C19FA">
        <w:rPr>
          <w:sz w:val="24"/>
          <w:szCs w:val="24"/>
        </w:rPr>
        <w:t xml:space="preserve"> </w:t>
      </w:r>
      <w:r w:rsidRPr="00D85F03">
        <w:rPr>
          <w:sz w:val="24"/>
          <w:szCs w:val="24"/>
        </w:rPr>
        <w:t>codes, such as DNV-RP-F108. Existing reel ships reflect such code</w:t>
      </w:r>
      <w:r w:rsidR="006C19FA">
        <w:rPr>
          <w:sz w:val="24"/>
          <w:szCs w:val="24"/>
        </w:rPr>
        <w:t xml:space="preserve"> </w:t>
      </w:r>
      <w:r w:rsidRPr="00D85F03">
        <w:rPr>
          <w:sz w:val="24"/>
          <w:szCs w:val="24"/>
        </w:rPr>
        <w:t>requirements.</w:t>
      </w:r>
    </w:p>
    <w:p w:rsidR="001E0AA9" w:rsidRDefault="001E0AA9" w:rsidP="00D85F03">
      <w:pPr>
        <w:spacing w:line="360" w:lineRule="auto"/>
        <w:jc w:val="both"/>
        <w:rPr>
          <w:sz w:val="24"/>
          <w:szCs w:val="24"/>
        </w:rPr>
      </w:pPr>
    </w:p>
    <w:p w:rsidR="00D85F03" w:rsidRDefault="006C19FA" w:rsidP="006C19FA">
      <w:pPr>
        <w:jc w:val="center"/>
        <w:rPr>
          <w:sz w:val="24"/>
          <w:szCs w:val="24"/>
          <w:lang w:val="en-MY"/>
        </w:rPr>
      </w:pPr>
      <w:r>
        <w:rPr>
          <w:noProof/>
          <w:lang w:val="en-MY" w:eastAsia="ja-JP"/>
        </w:rPr>
        <w:drawing>
          <wp:inline distT="0" distB="0" distL="0" distR="0" wp14:anchorId="49FD99C0" wp14:editId="210033B1">
            <wp:extent cx="3939663" cy="2046514"/>
            <wp:effectExtent l="0" t="0" r="3810" b="0"/>
            <wp:docPr id="283" name="Picture 283" descr="https://upload.wikimedia.org/wikipedia/commons/thumb/0/00/SubmarinePipelinesConstruction_Laybarge%26Towsystems.svg/611px-SubmarinePipelinesConstruction_Laybarge%26Towsystem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0/00/SubmarinePipelinesConstruction_Laybarge%26Towsystems.svg/611px-SubmarinePipelinesConstruction_Laybarge%26Towsystems.svg.png"/>
                    <pic:cNvPicPr>
                      <a:picLocks noChangeAspect="1" noChangeArrowheads="1"/>
                    </pic:cNvPicPr>
                  </pic:nvPicPr>
                  <pic:blipFill rotWithShape="1">
                    <a:blip r:embed="rId67">
                      <a:extLst>
                        <a:ext uri="{28A0092B-C50C-407E-A947-70E740481C1C}">
                          <a14:useLocalDpi xmlns:a14="http://schemas.microsoft.com/office/drawing/2010/main" val="0"/>
                        </a:ext>
                      </a:extLst>
                    </a:blip>
                    <a:srcRect t="68706"/>
                    <a:stretch/>
                  </pic:blipFill>
                  <pic:spPr bwMode="auto">
                    <a:xfrm>
                      <a:off x="0" y="0"/>
                      <a:ext cx="3954833" cy="2054394"/>
                    </a:xfrm>
                    <a:prstGeom prst="rect">
                      <a:avLst/>
                    </a:prstGeom>
                    <a:noFill/>
                    <a:ln>
                      <a:noFill/>
                    </a:ln>
                    <a:extLst>
                      <a:ext uri="{53640926-AAD7-44D8-BBD7-CCE9431645EC}">
                        <a14:shadowObscured xmlns:a14="http://schemas.microsoft.com/office/drawing/2010/main"/>
                      </a:ext>
                    </a:extLst>
                  </pic:spPr>
                </pic:pic>
              </a:graphicData>
            </a:graphic>
          </wp:inline>
        </w:drawing>
      </w:r>
    </w:p>
    <w:p w:rsidR="006C19FA" w:rsidRDefault="006C19FA" w:rsidP="006C19FA">
      <w:pPr>
        <w:jc w:val="center"/>
        <w:rPr>
          <w:sz w:val="24"/>
          <w:szCs w:val="24"/>
          <w:lang w:val="en-MY"/>
        </w:rPr>
      </w:pPr>
    </w:p>
    <w:p w:rsidR="006C19FA" w:rsidRPr="00F770DC" w:rsidRDefault="00F825F8" w:rsidP="006C19FA">
      <w:pPr>
        <w:jc w:val="center"/>
        <w:rPr>
          <w:sz w:val="24"/>
          <w:szCs w:val="24"/>
          <w:vertAlign w:val="superscript"/>
        </w:rPr>
      </w:pPr>
      <w:r>
        <w:rPr>
          <w:b/>
          <w:sz w:val="24"/>
          <w:szCs w:val="24"/>
        </w:rPr>
        <w:t>Figure.4-6:</w:t>
      </w:r>
      <w:r w:rsidR="006C19FA">
        <w:rPr>
          <w:sz w:val="24"/>
          <w:szCs w:val="24"/>
        </w:rPr>
        <w:t xml:space="preserve"> </w:t>
      </w:r>
      <w:r w:rsidR="006C19FA" w:rsidRPr="00D85F03">
        <w:rPr>
          <w:sz w:val="24"/>
          <w:szCs w:val="24"/>
        </w:rPr>
        <w:t xml:space="preserve">Typical </w:t>
      </w:r>
      <w:r w:rsidR="000510D2">
        <w:rPr>
          <w:sz w:val="24"/>
          <w:szCs w:val="24"/>
        </w:rPr>
        <w:t>p</w:t>
      </w:r>
      <w:r w:rsidR="006C19FA" w:rsidRPr="00D85F03">
        <w:rPr>
          <w:sz w:val="24"/>
          <w:szCs w:val="24"/>
        </w:rPr>
        <w:t xml:space="preserve">ipe </w:t>
      </w:r>
      <w:r w:rsidR="000510D2">
        <w:rPr>
          <w:sz w:val="24"/>
          <w:szCs w:val="24"/>
        </w:rPr>
        <w:t>c</w:t>
      </w:r>
      <w:r w:rsidR="000510D2" w:rsidRPr="00D85F03">
        <w:rPr>
          <w:sz w:val="24"/>
          <w:szCs w:val="24"/>
        </w:rPr>
        <w:t>onfigurations</w:t>
      </w:r>
      <w:r w:rsidR="006C19FA" w:rsidRPr="00D85F03">
        <w:rPr>
          <w:sz w:val="24"/>
          <w:szCs w:val="24"/>
        </w:rPr>
        <w:t xml:space="preserve"> during </w:t>
      </w:r>
      <w:r w:rsidR="000510D2">
        <w:rPr>
          <w:sz w:val="24"/>
          <w:szCs w:val="24"/>
        </w:rPr>
        <w:t>r</w:t>
      </w:r>
      <w:r w:rsidR="00317F70">
        <w:rPr>
          <w:sz w:val="24"/>
          <w:szCs w:val="24"/>
        </w:rPr>
        <w:t>eel</w:t>
      </w:r>
      <w:r w:rsidR="006C19FA" w:rsidRPr="00D85F03">
        <w:rPr>
          <w:sz w:val="24"/>
          <w:szCs w:val="24"/>
        </w:rPr>
        <w:t>-</w:t>
      </w:r>
      <w:r w:rsidR="000510D2">
        <w:rPr>
          <w:sz w:val="24"/>
          <w:szCs w:val="24"/>
        </w:rPr>
        <w:t>s</w:t>
      </w:r>
      <w:r w:rsidR="00317F70">
        <w:rPr>
          <w:sz w:val="24"/>
          <w:szCs w:val="24"/>
        </w:rPr>
        <w:t xml:space="preserve">ystem </w:t>
      </w:r>
      <w:r w:rsidR="000510D2">
        <w:rPr>
          <w:sz w:val="24"/>
          <w:szCs w:val="24"/>
        </w:rPr>
        <w:t>p</w:t>
      </w:r>
      <w:r w:rsidR="006C19FA" w:rsidRPr="00D85F03">
        <w:rPr>
          <w:sz w:val="24"/>
          <w:szCs w:val="24"/>
        </w:rPr>
        <w:t xml:space="preserve">ipeline </w:t>
      </w:r>
      <w:r w:rsidR="000510D2">
        <w:rPr>
          <w:sz w:val="24"/>
          <w:szCs w:val="24"/>
        </w:rPr>
        <w:t>i</w:t>
      </w:r>
      <w:r w:rsidR="006C19FA" w:rsidRPr="00D85F03">
        <w:rPr>
          <w:sz w:val="24"/>
          <w:szCs w:val="24"/>
        </w:rPr>
        <w:t>nstallation</w:t>
      </w:r>
      <w:r w:rsidR="006C19FA">
        <w:rPr>
          <w:sz w:val="24"/>
          <w:szCs w:val="24"/>
        </w:rPr>
        <w:t>s</w:t>
      </w:r>
    </w:p>
    <w:p w:rsidR="006C19FA" w:rsidRDefault="006C19FA" w:rsidP="006C19FA">
      <w:pPr>
        <w:jc w:val="center"/>
        <w:rPr>
          <w:sz w:val="24"/>
          <w:szCs w:val="24"/>
          <w:lang w:val="en-MY"/>
        </w:rPr>
      </w:pPr>
    </w:p>
    <w:p w:rsidR="006C19FA" w:rsidRDefault="006C19FA" w:rsidP="006C19FA">
      <w:pPr>
        <w:jc w:val="center"/>
        <w:rPr>
          <w:sz w:val="24"/>
          <w:szCs w:val="24"/>
          <w:lang w:val="en-MY"/>
        </w:rPr>
      </w:pPr>
    </w:p>
    <w:p w:rsidR="00CA160D" w:rsidRDefault="00CA160D" w:rsidP="00CA160D">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CA160D" w:rsidRDefault="00CA160D" w:rsidP="00CA160D">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5</w:t>
      </w:r>
    </w:p>
    <w:p w:rsidR="00CA160D" w:rsidRPr="00B86823" w:rsidRDefault="00CA160D" w:rsidP="00CA160D">
      <w:pPr>
        <w:spacing w:line="360" w:lineRule="auto"/>
        <w:jc w:val="center"/>
        <w:rPr>
          <w:rFonts w:ascii="Bodoni MT Black" w:eastAsia="Cordia New" w:hAnsi="Bodoni MT Black"/>
          <w:b/>
          <w:color w:val="C00000"/>
          <w:sz w:val="48"/>
          <w:szCs w:val="48"/>
        </w:rPr>
      </w:pPr>
    </w:p>
    <w:p w:rsidR="00CA160D" w:rsidRPr="00B86823" w:rsidRDefault="00CA160D" w:rsidP="00CA160D">
      <w:pPr>
        <w:pStyle w:val="Heading1"/>
        <w:jc w:val="center"/>
        <w:rPr>
          <w:rFonts w:ascii="Bodoni MT Black" w:eastAsia="Cordia New" w:hAnsi="Bodoni MT Black"/>
          <w:sz w:val="48"/>
          <w:szCs w:val="48"/>
        </w:rPr>
      </w:pPr>
      <w:bookmarkStart w:id="59" w:name="_Toc519667123"/>
      <w:r>
        <w:rPr>
          <w:rFonts w:ascii="Bodoni MT Black" w:eastAsia="Cordia New" w:hAnsi="Bodoni MT Black"/>
          <w:color w:val="C00000"/>
          <w:sz w:val="48"/>
          <w:szCs w:val="48"/>
        </w:rPr>
        <w:t>5.0 Subsea Pipeline Flow Assurance</w:t>
      </w:r>
      <w:bookmarkEnd w:id="59"/>
    </w:p>
    <w:p w:rsidR="00CA160D" w:rsidRDefault="00CA160D" w:rsidP="00CA160D">
      <w:pPr>
        <w:spacing w:line="360" w:lineRule="auto"/>
        <w:jc w:val="both"/>
        <w:rPr>
          <w:rFonts w:eastAsia="Cordia New"/>
          <w:sz w:val="24"/>
          <w:szCs w:val="24"/>
        </w:rPr>
      </w:pPr>
    </w:p>
    <w:p w:rsidR="00CA160D" w:rsidRDefault="00CA160D" w:rsidP="00CA160D">
      <w:pPr>
        <w:spacing w:line="360" w:lineRule="auto"/>
        <w:jc w:val="both"/>
        <w:rPr>
          <w:rFonts w:eastAsia="Cordia New"/>
          <w:sz w:val="24"/>
          <w:szCs w:val="24"/>
        </w:rPr>
      </w:pPr>
    </w:p>
    <w:p w:rsidR="00CA160D" w:rsidRPr="005703C0" w:rsidRDefault="00CA160D" w:rsidP="00CA160D">
      <w:pPr>
        <w:pStyle w:val="Heading2"/>
        <w:spacing w:line="360" w:lineRule="auto"/>
        <w:ind w:left="720"/>
        <w:jc w:val="both"/>
        <w:rPr>
          <w:rFonts w:ascii="Times New Roman" w:hAnsi="Times New Roman" w:cs="Times New Roman"/>
        </w:rPr>
      </w:pPr>
      <w:bookmarkStart w:id="60" w:name="_Toc519667124"/>
      <w:r>
        <w:rPr>
          <w:rFonts w:ascii="Times New Roman" w:hAnsi="Times New Roman" w:cs="Times New Roman"/>
        </w:rPr>
        <w:t>5</w:t>
      </w:r>
      <w:r w:rsidRPr="005703C0">
        <w:rPr>
          <w:rFonts w:ascii="Times New Roman" w:hAnsi="Times New Roman" w:cs="Times New Roman"/>
        </w:rPr>
        <w:t xml:space="preserve">.1. </w:t>
      </w:r>
      <w:r>
        <w:t>Flow Assurance</w:t>
      </w:r>
      <w:bookmarkEnd w:id="60"/>
    </w:p>
    <w:p w:rsidR="00CA160D" w:rsidRDefault="00CA160D" w:rsidP="00CA160D">
      <w:pPr>
        <w:widowControl w:val="0"/>
        <w:overflowPunct w:val="0"/>
        <w:autoSpaceDE w:val="0"/>
        <w:autoSpaceDN w:val="0"/>
        <w:adjustRightInd w:val="0"/>
        <w:spacing w:line="360" w:lineRule="auto"/>
        <w:ind w:right="20"/>
        <w:jc w:val="both"/>
        <w:rPr>
          <w:sz w:val="24"/>
          <w:szCs w:val="24"/>
        </w:rPr>
      </w:pPr>
      <w:r w:rsidRPr="005703C0">
        <w:rPr>
          <w:sz w:val="24"/>
          <w:szCs w:val="24"/>
        </w:rPr>
        <w:t>Flow assurance is an engineering analysis process that is used to ensure that hydrocarbon fluids are transmitted economically from the reservoir to the end user over the life of a project in any environment. With flow assurance, our knowledge of fluid properties and thermal-hydraulic analyses of a system are utilized to develop strategies for controlling solids such as hydrates, wax, asphaltenes, and scale from the system.</w:t>
      </w:r>
    </w:p>
    <w:p w:rsidR="00CA160D" w:rsidRPr="00F00D9D" w:rsidRDefault="00CA160D" w:rsidP="00CA160D">
      <w:pPr>
        <w:widowControl w:val="0"/>
        <w:overflowPunct w:val="0"/>
        <w:autoSpaceDE w:val="0"/>
        <w:autoSpaceDN w:val="0"/>
        <w:adjustRightInd w:val="0"/>
        <w:spacing w:line="360" w:lineRule="auto"/>
        <w:ind w:right="20" w:firstLine="284"/>
        <w:jc w:val="both"/>
        <w:rPr>
          <w:sz w:val="24"/>
          <w:szCs w:val="24"/>
        </w:rPr>
      </w:pPr>
      <w:r w:rsidRPr="005703C0">
        <w:rPr>
          <w:sz w:val="24"/>
          <w:szCs w:val="24"/>
        </w:rPr>
        <w:t xml:space="preserve">The term flow assurance was first used by Petrobras in the early 1990s; it originally </w:t>
      </w:r>
      <w:r w:rsidRPr="00F00D9D">
        <w:rPr>
          <w:sz w:val="24"/>
          <w:szCs w:val="24"/>
        </w:rPr>
        <w:t>referred to only the thermal hydraulics and production chemistry issues encountered during oil and gas production. Although the term is relatively new, the problems related to flow assurance have been a critical issue in the oil/gas industry from very early days. Hydrates were observed to cause blockages in gas pipelines as early as the 1930s and were solved with chemical inhibition using methanol, as documented in the pioneering work of Hammerschmidt.</w:t>
      </w:r>
    </w:p>
    <w:p w:rsidR="00CA160D" w:rsidRDefault="00CA160D" w:rsidP="00CA160D">
      <w:pPr>
        <w:widowControl w:val="0"/>
        <w:overflowPunct w:val="0"/>
        <w:autoSpaceDE w:val="0"/>
        <w:autoSpaceDN w:val="0"/>
        <w:adjustRightInd w:val="0"/>
        <w:spacing w:line="360" w:lineRule="auto"/>
        <w:ind w:right="20"/>
        <w:jc w:val="both"/>
        <w:rPr>
          <w:sz w:val="24"/>
          <w:szCs w:val="24"/>
        </w:rPr>
      </w:pPr>
    </w:p>
    <w:p w:rsidR="00CA160D" w:rsidRPr="00F00D9D" w:rsidRDefault="00CA160D" w:rsidP="00CA160D">
      <w:pPr>
        <w:pStyle w:val="Heading3"/>
        <w:spacing w:line="360" w:lineRule="auto"/>
        <w:ind w:left="720"/>
        <w:jc w:val="both"/>
      </w:pPr>
      <w:bookmarkStart w:id="61" w:name="_Toc519667125"/>
      <w:r>
        <w:t>5</w:t>
      </w:r>
      <w:r w:rsidRPr="00F00D9D">
        <w:t>.1.1. Flow Assurance Challenges</w:t>
      </w:r>
      <w:bookmarkEnd w:id="61"/>
    </w:p>
    <w:p w:rsidR="00ED5BBC"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Flow assurance analysis is a recognized critical part of the design and operation of subsea oil/gas systems. Flow assurance challenges focus mainly on the prevention and control of solid deposits that could potentially block the flow of product. The solids of concern generally are</w:t>
      </w:r>
      <w:r w:rsidR="00ED5BBC">
        <w:rPr>
          <w:sz w:val="24"/>
          <w:szCs w:val="24"/>
        </w:rPr>
        <w:t>:</w:t>
      </w:r>
      <w:r w:rsidRPr="00F00D9D">
        <w:rPr>
          <w:sz w:val="24"/>
          <w:szCs w:val="24"/>
        </w:rPr>
        <w:t xml:space="preserve"> </w:t>
      </w:r>
    </w:p>
    <w:p w:rsidR="00ED5BBC" w:rsidRPr="00ED5BBC" w:rsidRDefault="00CA160D" w:rsidP="009B7C68">
      <w:pPr>
        <w:pStyle w:val="ListParagraph"/>
        <w:widowControl w:val="0"/>
        <w:numPr>
          <w:ilvl w:val="0"/>
          <w:numId w:val="56"/>
        </w:numPr>
        <w:overflowPunct w:val="0"/>
        <w:autoSpaceDE w:val="0"/>
        <w:autoSpaceDN w:val="0"/>
        <w:adjustRightInd w:val="0"/>
        <w:spacing w:line="360" w:lineRule="auto"/>
        <w:jc w:val="both"/>
        <w:rPr>
          <w:sz w:val="24"/>
          <w:szCs w:val="24"/>
        </w:rPr>
      </w:pPr>
      <w:r w:rsidRPr="00ED5BBC">
        <w:rPr>
          <w:sz w:val="24"/>
          <w:szCs w:val="24"/>
        </w:rPr>
        <w:t xml:space="preserve">hydrates, </w:t>
      </w:r>
    </w:p>
    <w:p w:rsidR="00ED5BBC" w:rsidRPr="00ED5BBC" w:rsidRDefault="00CA160D" w:rsidP="009B7C68">
      <w:pPr>
        <w:pStyle w:val="ListParagraph"/>
        <w:widowControl w:val="0"/>
        <w:numPr>
          <w:ilvl w:val="0"/>
          <w:numId w:val="56"/>
        </w:numPr>
        <w:overflowPunct w:val="0"/>
        <w:autoSpaceDE w:val="0"/>
        <w:autoSpaceDN w:val="0"/>
        <w:adjustRightInd w:val="0"/>
        <w:spacing w:line="360" w:lineRule="auto"/>
        <w:jc w:val="both"/>
        <w:rPr>
          <w:sz w:val="24"/>
          <w:szCs w:val="24"/>
        </w:rPr>
      </w:pPr>
      <w:r w:rsidRPr="00ED5BBC">
        <w:rPr>
          <w:sz w:val="24"/>
          <w:szCs w:val="24"/>
        </w:rPr>
        <w:t xml:space="preserve">wax, and </w:t>
      </w:r>
    </w:p>
    <w:p w:rsidR="00ED5BBC" w:rsidRPr="00ED5BBC" w:rsidRDefault="00CA160D" w:rsidP="009B7C68">
      <w:pPr>
        <w:pStyle w:val="ListParagraph"/>
        <w:widowControl w:val="0"/>
        <w:numPr>
          <w:ilvl w:val="0"/>
          <w:numId w:val="56"/>
        </w:numPr>
        <w:overflowPunct w:val="0"/>
        <w:autoSpaceDE w:val="0"/>
        <w:autoSpaceDN w:val="0"/>
        <w:adjustRightInd w:val="0"/>
        <w:spacing w:line="360" w:lineRule="auto"/>
        <w:jc w:val="both"/>
        <w:rPr>
          <w:sz w:val="24"/>
          <w:szCs w:val="24"/>
        </w:rPr>
      </w:pPr>
      <w:proofErr w:type="gramStart"/>
      <w:r w:rsidRPr="00ED5BBC">
        <w:rPr>
          <w:sz w:val="24"/>
          <w:szCs w:val="24"/>
        </w:rPr>
        <w:t>asphaltenes</w:t>
      </w:r>
      <w:proofErr w:type="gramEnd"/>
      <w:r w:rsidRPr="00ED5BBC">
        <w:rPr>
          <w:sz w:val="24"/>
          <w:szCs w:val="24"/>
        </w:rPr>
        <w:t xml:space="preserve">. </w:t>
      </w:r>
    </w:p>
    <w:p w:rsidR="00CA160D" w:rsidRPr="00F00D9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 xml:space="preserve">Sometimes scale and sand are also included. For a given hydrocarbon fluid, these solids </w:t>
      </w:r>
      <w:r w:rsidRPr="00F00D9D">
        <w:rPr>
          <w:sz w:val="24"/>
          <w:szCs w:val="24"/>
        </w:rPr>
        <w:lastRenderedPageBreak/>
        <w:t>appear at certain combinations of pressure and temperature and deposit on the walls of the production equipmen</w:t>
      </w:r>
      <w:r w:rsidR="00ED5BBC">
        <w:rPr>
          <w:sz w:val="24"/>
          <w:szCs w:val="24"/>
        </w:rPr>
        <w:t xml:space="preserve">t and flowlines. </w:t>
      </w:r>
      <w:r w:rsidRPr="00ED5BBC">
        <w:rPr>
          <w:color w:val="000000" w:themeColor="text1"/>
          <w:sz w:val="24"/>
          <w:szCs w:val="24"/>
        </w:rPr>
        <w:t xml:space="preserve">Figure </w:t>
      </w:r>
      <w:r w:rsidR="00720E6C" w:rsidRPr="00ED5BBC">
        <w:rPr>
          <w:color w:val="000000" w:themeColor="text1"/>
          <w:sz w:val="24"/>
          <w:szCs w:val="24"/>
        </w:rPr>
        <w:t>5</w:t>
      </w:r>
      <w:r w:rsidR="00ED5BBC">
        <w:rPr>
          <w:color w:val="000000" w:themeColor="text1"/>
          <w:sz w:val="24"/>
          <w:szCs w:val="24"/>
        </w:rPr>
        <w:t>.</w:t>
      </w:r>
      <w:r w:rsidRPr="00ED5BBC">
        <w:rPr>
          <w:color w:val="000000" w:themeColor="text1"/>
          <w:sz w:val="24"/>
          <w:szCs w:val="24"/>
        </w:rPr>
        <w:t xml:space="preserve">1 </w:t>
      </w:r>
      <w:r w:rsidRPr="00F00D9D">
        <w:rPr>
          <w:sz w:val="24"/>
          <w:szCs w:val="24"/>
        </w:rPr>
        <w:t>shows the hydrate and wax depositions formed in hydrocarbons flowlines, which ultimately may cause plugging and flow stoppage.</w:t>
      </w:r>
    </w:p>
    <w:p w:rsidR="00CA160D" w:rsidRPr="00F00D9D" w:rsidRDefault="00CA160D" w:rsidP="00CA160D">
      <w:pPr>
        <w:widowControl w:val="0"/>
        <w:overflowPunct w:val="0"/>
        <w:autoSpaceDE w:val="0"/>
        <w:autoSpaceDN w:val="0"/>
        <w:adjustRightInd w:val="0"/>
        <w:spacing w:line="360" w:lineRule="auto"/>
        <w:ind w:firstLine="298"/>
        <w:jc w:val="both"/>
        <w:rPr>
          <w:sz w:val="24"/>
          <w:szCs w:val="24"/>
        </w:rPr>
      </w:pPr>
      <w:r w:rsidRPr="00F00D9D">
        <w:rPr>
          <w:sz w:val="24"/>
          <w:szCs w:val="24"/>
        </w:rPr>
        <w:t>The solids control strategies used for hydrates, wax, and asphaltenes include the following:</w:t>
      </w:r>
    </w:p>
    <w:p w:rsidR="00CA160D" w:rsidRPr="00F00D9D" w:rsidRDefault="00CA160D" w:rsidP="009B7C68">
      <w:pPr>
        <w:widowControl w:val="0"/>
        <w:numPr>
          <w:ilvl w:val="0"/>
          <w:numId w:val="41"/>
        </w:numPr>
        <w:overflowPunct w:val="0"/>
        <w:autoSpaceDE w:val="0"/>
        <w:autoSpaceDN w:val="0"/>
        <w:adjustRightInd w:val="0"/>
        <w:spacing w:line="360" w:lineRule="auto"/>
        <w:jc w:val="both"/>
        <w:rPr>
          <w:sz w:val="24"/>
          <w:szCs w:val="24"/>
        </w:rPr>
      </w:pPr>
      <w:r w:rsidRPr="00F00D9D">
        <w:rPr>
          <w:sz w:val="24"/>
          <w:szCs w:val="24"/>
        </w:rPr>
        <w:t xml:space="preserve">Thermodynamic control: Keep the pressure and temperature of the entire system out of the regions where the solids may form. </w:t>
      </w:r>
    </w:p>
    <w:p w:rsidR="00CA160D" w:rsidRPr="00F00D9D" w:rsidRDefault="00CA160D" w:rsidP="009B7C68">
      <w:pPr>
        <w:widowControl w:val="0"/>
        <w:numPr>
          <w:ilvl w:val="0"/>
          <w:numId w:val="41"/>
        </w:numPr>
        <w:overflowPunct w:val="0"/>
        <w:autoSpaceDE w:val="0"/>
        <w:autoSpaceDN w:val="0"/>
        <w:adjustRightInd w:val="0"/>
        <w:spacing w:line="360" w:lineRule="auto"/>
        <w:jc w:val="both"/>
        <w:rPr>
          <w:sz w:val="24"/>
          <w:szCs w:val="24"/>
        </w:rPr>
      </w:pPr>
      <w:r w:rsidRPr="00F00D9D">
        <w:rPr>
          <w:sz w:val="24"/>
          <w:szCs w:val="24"/>
        </w:rPr>
        <w:t xml:space="preserve">Kinetic control: Control the conditions under which solids form so that deposits do not form. </w:t>
      </w:r>
    </w:p>
    <w:p w:rsidR="00CA160D" w:rsidRPr="00F00D9D" w:rsidRDefault="00CA160D" w:rsidP="009B7C68">
      <w:pPr>
        <w:widowControl w:val="0"/>
        <w:numPr>
          <w:ilvl w:val="0"/>
          <w:numId w:val="41"/>
        </w:numPr>
        <w:overflowPunct w:val="0"/>
        <w:autoSpaceDE w:val="0"/>
        <w:autoSpaceDN w:val="0"/>
        <w:adjustRightInd w:val="0"/>
        <w:spacing w:line="360" w:lineRule="auto"/>
        <w:jc w:val="both"/>
        <w:rPr>
          <w:sz w:val="24"/>
          <w:szCs w:val="24"/>
        </w:rPr>
      </w:pPr>
      <w:r w:rsidRPr="00F00D9D">
        <w:rPr>
          <w:sz w:val="24"/>
          <w:szCs w:val="24"/>
        </w:rPr>
        <w:t xml:space="preserve">Mechanical control: Allow solids to deposit, but periodically removing them by pigging. </w:t>
      </w:r>
    </w:p>
    <w:p w:rsidR="00CA160D" w:rsidRDefault="00CA160D" w:rsidP="00CA160D">
      <w:pPr>
        <w:spacing w:line="360" w:lineRule="auto"/>
        <w:ind w:firstLine="284"/>
        <w:jc w:val="both"/>
        <w:rPr>
          <w:sz w:val="24"/>
          <w:szCs w:val="24"/>
        </w:rPr>
      </w:pPr>
      <w:r w:rsidRPr="00F00D9D">
        <w:rPr>
          <w:sz w:val="24"/>
          <w:szCs w:val="24"/>
        </w:rPr>
        <w:t xml:space="preserve">Flow assurance has become more challenging in recent years in subsea field </w:t>
      </w:r>
      <w:r>
        <w:rPr>
          <w:sz w:val="24"/>
          <w:szCs w:val="24"/>
        </w:rPr>
        <w:t>d</w:t>
      </w:r>
      <w:r w:rsidRPr="00F00D9D">
        <w:rPr>
          <w:sz w:val="24"/>
          <w:szCs w:val="24"/>
        </w:rPr>
        <w:t>evelopments involving long-distance tie-backs and deepwater. The challenges include a combination</w:t>
      </w:r>
      <w:r>
        <w:rPr>
          <w:sz w:val="24"/>
          <w:szCs w:val="24"/>
        </w:rPr>
        <w:t xml:space="preserve"> </w:t>
      </w:r>
      <w:r w:rsidRPr="00F00D9D">
        <w:rPr>
          <w:sz w:val="24"/>
          <w:szCs w:val="24"/>
        </w:rPr>
        <w:t>of low temperature, high hydrostatic</w:t>
      </w:r>
      <w:r>
        <w:rPr>
          <w:sz w:val="24"/>
          <w:szCs w:val="24"/>
        </w:rPr>
        <w:t xml:space="preserve"> </w:t>
      </w:r>
      <w:r w:rsidRPr="00F00D9D">
        <w:rPr>
          <w:sz w:val="24"/>
          <w:szCs w:val="24"/>
        </w:rPr>
        <w:t>pressure for deepwater and economic reasons for long offsets. The solutions to solids deposition problems in subsea systems are different for gas versus oil systems.</w:t>
      </w:r>
    </w:p>
    <w:p w:rsidR="00CA160D" w:rsidRDefault="00CA160D" w:rsidP="00CA160D">
      <w:pPr>
        <w:spacing w:line="360" w:lineRule="auto"/>
        <w:jc w:val="both"/>
        <w:rPr>
          <w:rFonts w:eastAsia="Cordia New"/>
          <w:sz w:val="24"/>
          <w:szCs w:val="24"/>
        </w:rPr>
      </w:pPr>
    </w:p>
    <w:p w:rsidR="006B4398" w:rsidRDefault="006B4398" w:rsidP="006B4398">
      <w:pPr>
        <w:spacing w:line="360" w:lineRule="auto"/>
        <w:jc w:val="center"/>
        <w:rPr>
          <w:rFonts w:eastAsia="Cordia New"/>
          <w:sz w:val="24"/>
          <w:szCs w:val="24"/>
        </w:rPr>
      </w:pPr>
      <w:r w:rsidRPr="006B4398">
        <w:rPr>
          <w:noProof/>
          <w:lang w:val="en-MY" w:eastAsia="ja-JP"/>
        </w:rPr>
        <w:drawing>
          <wp:inline distT="0" distB="0" distL="0" distR="0" wp14:anchorId="1FCBD815" wp14:editId="6A2D5BBE">
            <wp:extent cx="3048000" cy="1714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048000" cy="1714500"/>
                    </a:xfrm>
                    <a:prstGeom prst="rect">
                      <a:avLst/>
                    </a:prstGeom>
                  </pic:spPr>
                </pic:pic>
              </a:graphicData>
            </a:graphic>
          </wp:inline>
        </w:drawing>
      </w:r>
    </w:p>
    <w:p w:rsidR="006B4398" w:rsidRDefault="00ED5BBC" w:rsidP="006B4398">
      <w:pPr>
        <w:spacing w:line="360" w:lineRule="auto"/>
        <w:jc w:val="center"/>
        <w:rPr>
          <w:rFonts w:eastAsia="Cordia New"/>
          <w:sz w:val="24"/>
          <w:szCs w:val="24"/>
        </w:rPr>
      </w:pPr>
      <w:r w:rsidRPr="00ED5BBC">
        <w:rPr>
          <w:rFonts w:eastAsia="Cordia New"/>
          <w:b/>
          <w:sz w:val="24"/>
          <w:szCs w:val="24"/>
        </w:rPr>
        <w:t>Figure 5.1:</w:t>
      </w:r>
      <w:r>
        <w:rPr>
          <w:rFonts w:eastAsia="Cordia New"/>
          <w:sz w:val="24"/>
          <w:szCs w:val="24"/>
        </w:rPr>
        <w:t xml:space="preserve"> </w:t>
      </w:r>
      <w:r w:rsidR="006B4398" w:rsidRPr="006B4398">
        <w:rPr>
          <w:rFonts w:eastAsia="Cordia New"/>
          <w:sz w:val="24"/>
          <w:szCs w:val="24"/>
        </w:rPr>
        <w:t>Hydrate in pipeline</w:t>
      </w:r>
    </w:p>
    <w:p w:rsidR="006B4398" w:rsidRDefault="006B4398" w:rsidP="006B4398">
      <w:pPr>
        <w:spacing w:line="360" w:lineRule="auto"/>
        <w:jc w:val="center"/>
        <w:rPr>
          <w:rFonts w:eastAsia="Cordia New"/>
          <w:sz w:val="24"/>
          <w:szCs w:val="24"/>
        </w:rPr>
      </w:pPr>
      <w:r w:rsidRPr="006B4398">
        <w:rPr>
          <w:noProof/>
          <w:lang w:val="en-MY" w:eastAsia="ja-JP"/>
        </w:rPr>
        <w:lastRenderedPageBreak/>
        <w:drawing>
          <wp:inline distT="0" distB="0" distL="0" distR="0" wp14:anchorId="6925781D" wp14:editId="5D7DE68C">
            <wp:extent cx="2982686" cy="3157495"/>
            <wp:effectExtent l="0" t="0" r="825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991651" cy="3166985"/>
                    </a:xfrm>
                    <a:prstGeom prst="rect">
                      <a:avLst/>
                    </a:prstGeom>
                  </pic:spPr>
                </pic:pic>
              </a:graphicData>
            </a:graphic>
          </wp:inline>
        </w:drawing>
      </w:r>
    </w:p>
    <w:p w:rsidR="006B4398" w:rsidRDefault="006B4398" w:rsidP="006B4398">
      <w:pPr>
        <w:spacing w:line="360" w:lineRule="auto"/>
        <w:jc w:val="center"/>
        <w:rPr>
          <w:rFonts w:eastAsia="Cordia New"/>
          <w:sz w:val="24"/>
          <w:szCs w:val="24"/>
        </w:rPr>
      </w:pPr>
      <w:r w:rsidRPr="006B4398">
        <w:rPr>
          <w:rFonts w:eastAsia="Cordia New"/>
          <w:sz w:val="24"/>
          <w:szCs w:val="24"/>
        </w:rPr>
        <w:t>Wax in pipeline</w:t>
      </w:r>
    </w:p>
    <w:p w:rsidR="006B4398" w:rsidRDefault="006B4398" w:rsidP="006B4398">
      <w:pPr>
        <w:spacing w:line="360" w:lineRule="auto"/>
        <w:jc w:val="center"/>
        <w:rPr>
          <w:rFonts w:eastAsia="Cordia New"/>
          <w:sz w:val="24"/>
          <w:szCs w:val="24"/>
        </w:rPr>
      </w:pPr>
    </w:p>
    <w:p w:rsidR="006B4398" w:rsidRDefault="006B4398" w:rsidP="006B4398">
      <w:pPr>
        <w:spacing w:line="360" w:lineRule="auto"/>
        <w:jc w:val="center"/>
        <w:rPr>
          <w:rFonts w:eastAsia="Cordia New"/>
          <w:sz w:val="24"/>
          <w:szCs w:val="24"/>
        </w:rPr>
      </w:pPr>
      <w:r w:rsidRPr="006B4398">
        <w:rPr>
          <w:noProof/>
          <w:lang w:val="en-MY" w:eastAsia="ja-JP"/>
        </w:rPr>
        <w:drawing>
          <wp:inline distT="0" distB="0" distL="0" distR="0" wp14:anchorId="420265EC" wp14:editId="710CD923">
            <wp:extent cx="3311495" cy="23622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311495" cy="2362200"/>
                    </a:xfrm>
                    <a:prstGeom prst="rect">
                      <a:avLst/>
                    </a:prstGeom>
                  </pic:spPr>
                </pic:pic>
              </a:graphicData>
            </a:graphic>
          </wp:inline>
        </w:drawing>
      </w:r>
    </w:p>
    <w:p w:rsidR="006A19BF" w:rsidRDefault="006A19BF" w:rsidP="006B4398">
      <w:pPr>
        <w:spacing w:line="360" w:lineRule="auto"/>
        <w:jc w:val="center"/>
        <w:rPr>
          <w:rFonts w:eastAsia="Cordia New"/>
          <w:sz w:val="24"/>
          <w:szCs w:val="24"/>
        </w:rPr>
      </w:pPr>
      <w:r>
        <w:rPr>
          <w:rFonts w:eastAsia="Cordia New"/>
          <w:sz w:val="24"/>
          <w:szCs w:val="24"/>
        </w:rPr>
        <w:t>Asphalted</w:t>
      </w:r>
    </w:p>
    <w:p w:rsidR="00CA160D" w:rsidRPr="00F00D9D" w:rsidRDefault="00CA160D" w:rsidP="006B4398">
      <w:pPr>
        <w:spacing w:line="360" w:lineRule="auto"/>
        <w:jc w:val="center"/>
        <w:rPr>
          <w:color w:val="000066"/>
          <w:sz w:val="24"/>
          <w:szCs w:val="24"/>
        </w:rPr>
      </w:pPr>
      <w:r w:rsidRPr="00720E6C">
        <w:rPr>
          <w:b/>
          <w:sz w:val="24"/>
          <w:szCs w:val="24"/>
        </w:rPr>
        <w:t xml:space="preserve">Figure </w:t>
      </w:r>
      <w:r w:rsidR="00720E6C" w:rsidRPr="00720E6C">
        <w:rPr>
          <w:b/>
          <w:sz w:val="24"/>
          <w:szCs w:val="24"/>
        </w:rPr>
        <w:t>5</w:t>
      </w:r>
      <w:r w:rsidRPr="00720E6C">
        <w:rPr>
          <w:b/>
          <w:sz w:val="24"/>
          <w:szCs w:val="24"/>
        </w:rPr>
        <w:t>-1</w:t>
      </w:r>
      <w:r w:rsidR="00720E6C" w:rsidRPr="00720E6C">
        <w:rPr>
          <w:b/>
          <w:sz w:val="24"/>
          <w:szCs w:val="24"/>
        </w:rPr>
        <w:t>:</w:t>
      </w:r>
      <w:r w:rsidRPr="00F00D9D">
        <w:rPr>
          <w:sz w:val="24"/>
          <w:szCs w:val="24"/>
        </w:rPr>
        <w:t xml:space="preserve"> </w:t>
      </w:r>
      <w:r w:rsidR="006B4398">
        <w:rPr>
          <w:sz w:val="24"/>
          <w:szCs w:val="24"/>
        </w:rPr>
        <w:t>S</w:t>
      </w:r>
      <w:r w:rsidR="006B4398" w:rsidRPr="00F00D9D">
        <w:rPr>
          <w:sz w:val="24"/>
          <w:szCs w:val="24"/>
        </w:rPr>
        <w:t xml:space="preserve">olid depositions formed in hydrocarbon flowlines </w:t>
      </w:r>
      <w:r w:rsidRPr="00F00D9D">
        <w:rPr>
          <w:color w:val="000066"/>
          <w:sz w:val="24"/>
          <w:szCs w:val="24"/>
        </w:rPr>
        <w:t>[</w:t>
      </w:r>
      <w:r w:rsidR="006B4398">
        <w:rPr>
          <w:sz w:val="24"/>
          <w:szCs w:val="24"/>
        </w:rPr>
        <w:t>SPE</w:t>
      </w:r>
      <w:r w:rsidRPr="00F00D9D">
        <w:rPr>
          <w:color w:val="000066"/>
          <w:sz w:val="24"/>
          <w:szCs w:val="24"/>
        </w:rPr>
        <w:t>]</w:t>
      </w:r>
    </w:p>
    <w:p w:rsidR="00CA160D" w:rsidRDefault="00CA160D" w:rsidP="00CA160D">
      <w:pPr>
        <w:spacing w:line="360" w:lineRule="auto"/>
        <w:jc w:val="both"/>
        <w:rPr>
          <w:color w:val="000066"/>
          <w:sz w:val="24"/>
          <w:szCs w:val="24"/>
        </w:rPr>
      </w:pPr>
    </w:p>
    <w:p w:rsidR="00A83A89" w:rsidRPr="006F49A9" w:rsidRDefault="00A83A89" w:rsidP="00A83A89">
      <w:pPr>
        <w:spacing w:line="360" w:lineRule="auto"/>
        <w:jc w:val="both"/>
        <w:rPr>
          <w:sz w:val="24"/>
          <w:szCs w:val="24"/>
        </w:rPr>
      </w:pPr>
      <w:r w:rsidRPr="006F49A9">
        <w:rPr>
          <w:sz w:val="24"/>
          <w:szCs w:val="24"/>
        </w:rPr>
        <w:t xml:space="preserve">Hydrates particles set a problem: </w:t>
      </w:r>
    </w:p>
    <w:p w:rsidR="00A83A89" w:rsidRPr="006F49A9" w:rsidRDefault="00A83A89" w:rsidP="009B7C68">
      <w:pPr>
        <w:pStyle w:val="ListParagraph"/>
        <w:numPr>
          <w:ilvl w:val="0"/>
          <w:numId w:val="51"/>
        </w:numPr>
        <w:spacing w:line="360" w:lineRule="auto"/>
        <w:jc w:val="both"/>
        <w:rPr>
          <w:sz w:val="24"/>
          <w:szCs w:val="24"/>
        </w:rPr>
      </w:pPr>
      <w:r w:rsidRPr="006F49A9">
        <w:rPr>
          <w:sz w:val="24"/>
          <w:szCs w:val="24"/>
        </w:rPr>
        <w:t>The flowing driving force is the differential pressure between the well head and the production facilities area. So the occurrence of gas hydrate phase acts as a decrease of this driving force because particles consume the lighter components and decrease the pressure.</w:t>
      </w:r>
    </w:p>
    <w:p w:rsidR="00A83A89" w:rsidRPr="006F49A9" w:rsidRDefault="00A83A89" w:rsidP="009B7C68">
      <w:pPr>
        <w:pStyle w:val="ListParagraph"/>
        <w:numPr>
          <w:ilvl w:val="0"/>
          <w:numId w:val="51"/>
        </w:numPr>
        <w:spacing w:line="360" w:lineRule="auto"/>
        <w:jc w:val="both"/>
        <w:rPr>
          <w:sz w:val="24"/>
          <w:szCs w:val="24"/>
        </w:rPr>
      </w:pPr>
      <w:r w:rsidRPr="006F49A9">
        <w:rPr>
          <w:sz w:val="24"/>
          <w:szCs w:val="24"/>
        </w:rPr>
        <w:t>The viscosity of the fluid increases and so the flow rate decreases which is prejudicial to the productivity of the well.</w:t>
      </w:r>
    </w:p>
    <w:p w:rsidR="00A83A89" w:rsidRDefault="00A83A89" w:rsidP="009B7C68">
      <w:pPr>
        <w:pStyle w:val="ListParagraph"/>
        <w:numPr>
          <w:ilvl w:val="0"/>
          <w:numId w:val="51"/>
        </w:numPr>
        <w:spacing w:line="360" w:lineRule="auto"/>
        <w:jc w:val="both"/>
        <w:rPr>
          <w:sz w:val="24"/>
          <w:szCs w:val="24"/>
        </w:rPr>
      </w:pPr>
      <w:r w:rsidRPr="006F49A9">
        <w:rPr>
          <w:sz w:val="24"/>
          <w:szCs w:val="24"/>
        </w:rPr>
        <w:lastRenderedPageBreak/>
        <w:t xml:space="preserve">Finally, one has to </w:t>
      </w:r>
      <w:proofErr w:type="gramStart"/>
      <w:r w:rsidRPr="006F49A9">
        <w:rPr>
          <w:sz w:val="24"/>
          <w:szCs w:val="24"/>
        </w:rPr>
        <w:t>separated</w:t>
      </w:r>
      <w:proofErr w:type="gramEnd"/>
      <w:r w:rsidRPr="006F49A9">
        <w:rPr>
          <w:sz w:val="24"/>
          <w:szCs w:val="24"/>
        </w:rPr>
        <w:t xml:space="preserve"> the hydrate phase (solid phase) from the rest of the liquid before it enters in the classical separation apparatus.</w:t>
      </w:r>
    </w:p>
    <w:p w:rsidR="006F49A9" w:rsidRPr="00A04981" w:rsidRDefault="006F49A9" w:rsidP="00A04981">
      <w:pPr>
        <w:spacing w:line="360" w:lineRule="auto"/>
        <w:ind w:left="360"/>
        <w:jc w:val="both"/>
        <w:rPr>
          <w:sz w:val="24"/>
          <w:szCs w:val="24"/>
        </w:rPr>
      </w:pPr>
    </w:p>
    <w:p w:rsidR="00A83A89" w:rsidRDefault="006F49A9" w:rsidP="006F49A9">
      <w:pPr>
        <w:spacing w:line="360" w:lineRule="auto"/>
        <w:jc w:val="center"/>
        <w:rPr>
          <w:color w:val="000066"/>
          <w:sz w:val="24"/>
          <w:szCs w:val="24"/>
        </w:rPr>
      </w:pPr>
      <w:r w:rsidRPr="006F49A9">
        <w:rPr>
          <w:noProof/>
          <w:lang w:val="en-MY" w:eastAsia="ja-JP"/>
        </w:rPr>
        <w:drawing>
          <wp:inline distT="0" distB="0" distL="0" distR="0" wp14:anchorId="14F2FBB8" wp14:editId="48AF79D1">
            <wp:extent cx="4023360" cy="228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023360" cy="2286000"/>
                    </a:xfrm>
                    <a:prstGeom prst="rect">
                      <a:avLst/>
                    </a:prstGeom>
                  </pic:spPr>
                </pic:pic>
              </a:graphicData>
            </a:graphic>
          </wp:inline>
        </w:drawing>
      </w:r>
    </w:p>
    <w:p w:rsidR="006F49A9" w:rsidRPr="006F49A9" w:rsidRDefault="00720E6C" w:rsidP="006F49A9">
      <w:pPr>
        <w:spacing w:line="360" w:lineRule="auto"/>
        <w:jc w:val="center"/>
        <w:rPr>
          <w:sz w:val="24"/>
          <w:szCs w:val="24"/>
        </w:rPr>
      </w:pPr>
      <w:r w:rsidRPr="00720E6C">
        <w:rPr>
          <w:b/>
          <w:sz w:val="24"/>
          <w:szCs w:val="24"/>
        </w:rPr>
        <w:t>Figure 5</w:t>
      </w:r>
      <w:r>
        <w:rPr>
          <w:b/>
          <w:sz w:val="24"/>
          <w:szCs w:val="24"/>
        </w:rPr>
        <w:t>-2</w:t>
      </w:r>
      <w:r w:rsidRPr="00720E6C">
        <w:rPr>
          <w:b/>
          <w:sz w:val="24"/>
          <w:szCs w:val="24"/>
        </w:rPr>
        <w:t>:</w:t>
      </w:r>
      <w:r w:rsidRPr="00F00D9D">
        <w:rPr>
          <w:sz w:val="24"/>
          <w:szCs w:val="24"/>
        </w:rPr>
        <w:t xml:space="preserve"> </w:t>
      </w:r>
      <w:r w:rsidR="006F49A9" w:rsidRPr="006F49A9">
        <w:rPr>
          <w:sz w:val="24"/>
          <w:szCs w:val="24"/>
        </w:rPr>
        <w:t>Risk of hydrate plugging</w:t>
      </w:r>
    </w:p>
    <w:p w:rsidR="006F49A9" w:rsidRPr="00F00D9D" w:rsidRDefault="006F49A9" w:rsidP="006F49A9">
      <w:pPr>
        <w:spacing w:line="360" w:lineRule="auto"/>
        <w:jc w:val="center"/>
        <w:rPr>
          <w:color w:val="000066"/>
          <w:sz w:val="24"/>
          <w:szCs w:val="24"/>
        </w:rPr>
      </w:pPr>
    </w:p>
    <w:p w:rsidR="00CA160D" w:rsidRPr="00F00D9D" w:rsidRDefault="00CA160D" w:rsidP="00CA160D">
      <w:pPr>
        <w:widowControl w:val="0"/>
        <w:overflowPunct w:val="0"/>
        <w:autoSpaceDE w:val="0"/>
        <w:autoSpaceDN w:val="0"/>
        <w:adjustRightInd w:val="0"/>
        <w:spacing w:line="360" w:lineRule="auto"/>
        <w:ind w:left="5" w:firstLine="299"/>
        <w:jc w:val="both"/>
        <w:rPr>
          <w:sz w:val="24"/>
          <w:szCs w:val="24"/>
        </w:rPr>
      </w:pPr>
      <w:r w:rsidRPr="00F00D9D">
        <w:rPr>
          <w:sz w:val="24"/>
          <w:szCs w:val="24"/>
        </w:rPr>
        <w:t xml:space="preserve">For gas systems, the main concern of solids usually is hydrates </w:t>
      </w:r>
      <w:r w:rsidRPr="00F00D9D">
        <w:rPr>
          <w:color w:val="000066"/>
          <w:sz w:val="24"/>
          <w:szCs w:val="24"/>
        </w:rPr>
        <w:t>[E.D. Sloan]</w:t>
      </w:r>
      <w:r w:rsidRPr="00F00D9D">
        <w:rPr>
          <w:sz w:val="24"/>
          <w:szCs w:val="24"/>
        </w:rPr>
        <w:t>. Continuous inhibition with either methanol or mono-ethylene-glycol (MEG) is a common and robust solution, but low-dosage hydrate inhibitors (LDIs) are finding more applications in gas systems. The systems using methanol for inhibition are generally operated on a once-through basis. The methanol partitions into gas and water phases and is difficult to recover. Systems using MEG on the other hand normally involve the reclamation of MEG. If a hydrate plug forms, the remediation method may be a depressurization.</w:t>
      </w:r>
    </w:p>
    <w:p w:rsidR="00CA160D" w:rsidRPr="00F00D9D" w:rsidRDefault="00CA160D" w:rsidP="00CA160D">
      <w:pPr>
        <w:widowControl w:val="0"/>
        <w:overflowPunct w:val="0"/>
        <w:autoSpaceDE w:val="0"/>
        <w:autoSpaceDN w:val="0"/>
        <w:adjustRightInd w:val="0"/>
        <w:spacing w:line="360" w:lineRule="auto"/>
        <w:ind w:left="5" w:firstLine="299"/>
        <w:jc w:val="both"/>
        <w:rPr>
          <w:sz w:val="24"/>
          <w:szCs w:val="24"/>
        </w:rPr>
      </w:pPr>
      <w:r w:rsidRPr="00F00D9D">
        <w:rPr>
          <w:sz w:val="24"/>
          <w:szCs w:val="24"/>
        </w:rPr>
        <w:t xml:space="preserve">For oil systems, both hydrates and paraffins are critical issues. In the Gulf of Mexico (GoM), a blowdown strategy is commonly used </w:t>
      </w:r>
      <w:r w:rsidRPr="00F00D9D">
        <w:rPr>
          <w:color w:val="000066"/>
          <w:sz w:val="24"/>
          <w:szCs w:val="24"/>
        </w:rPr>
        <w:t>[</w:t>
      </w:r>
      <w:r w:rsidRPr="00720E6C">
        <w:rPr>
          <w:sz w:val="24"/>
          <w:szCs w:val="24"/>
        </w:rPr>
        <w:t>F.M. Pattee</w:t>
      </w:r>
      <w:r w:rsidRPr="00F00D9D">
        <w:rPr>
          <w:color w:val="000066"/>
          <w:sz w:val="24"/>
          <w:szCs w:val="24"/>
        </w:rPr>
        <w:t>]</w:t>
      </w:r>
      <w:r w:rsidRPr="00F00D9D">
        <w:rPr>
          <w:sz w:val="24"/>
          <w:szCs w:val="24"/>
        </w:rPr>
        <w:t>. The strategy relies on the insulation coating on the flowline to keep the fluids out of the hydrate and paraffin deposition regions during operation. During start-ups and shutdowns, a combi</w:t>
      </w:r>
      <w:r w:rsidR="0013309A">
        <w:rPr>
          <w:sz w:val="24"/>
          <w:szCs w:val="24"/>
        </w:rPr>
        <w:t>nation of inhibition, depressur</w:t>
      </w:r>
      <w:r w:rsidRPr="00F00D9D">
        <w:rPr>
          <w:sz w:val="24"/>
          <w:szCs w:val="24"/>
        </w:rPr>
        <w:t>ization, and oil displacement is performed to prevent hydrate and paraffin deposition. Wax is removed by pigging. The strategy is effective, but depends on successful execution of relatively complex operational sequences. If a hydrate plug forms, it is necessary to depressurize the line to a pressure usually below 200 psi for a deepwater subsea system and wait for the plug to disassociate, which could take a very long time in a well-insulated oil system.</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3"/>
        <w:spacing w:line="360" w:lineRule="auto"/>
        <w:ind w:left="720"/>
        <w:jc w:val="both"/>
      </w:pPr>
      <w:bookmarkStart w:id="62" w:name="_Toc519667126"/>
      <w:r>
        <w:lastRenderedPageBreak/>
        <w:t>5</w:t>
      </w:r>
      <w:r w:rsidRPr="00F00D9D">
        <w:t>.1.2. Flow Assurance Concerns</w:t>
      </w:r>
      <w:bookmarkEnd w:id="62"/>
    </w:p>
    <w:p w:rsidR="00CA160D" w:rsidRPr="00F00D9D" w:rsidRDefault="00CA160D" w:rsidP="00CA160D">
      <w:pPr>
        <w:widowControl w:val="0"/>
        <w:overflowPunct w:val="0"/>
        <w:autoSpaceDE w:val="0"/>
        <w:autoSpaceDN w:val="0"/>
        <w:adjustRightInd w:val="0"/>
        <w:spacing w:line="360" w:lineRule="auto"/>
        <w:ind w:left="5"/>
        <w:jc w:val="both"/>
        <w:rPr>
          <w:sz w:val="24"/>
          <w:szCs w:val="24"/>
        </w:rPr>
      </w:pPr>
      <w:r w:rsidRPr="00F00D9D">
        <w:rPr>
          <w:sz w:val="24"/>
          <w:szCs w:val="24"/>
        </w:rPr>
        <w:t>Flow assurance is only successful when the operations generate a reliable, manageable, and profitable flow of hydrocarbon fluids from the reservoir to the end user. Some flow assurance concerns are:</w:t>
      </w:r>
    </w:p>
    <w:p w:rsidR="00CA160D" w:rsidRPr="00F00D9D" w:rsidRDefault="00CA160D" w:rsidP="009B7C68">
      <w:pPr>
        <w:widowControl w:val="0"/>
        <w:numPr>
          <w:ilvl w:val="0"/>
          <w:numId w:val="40"/>
        </w:numPr>
        <w:overflowPunct w:val="0"/>
        <w:autoSpaceDE w:val="0"/>
        <w:autoSpaceDN w:val="0"/>
        <w:adjustRightInd w:val="0"/>
        <w:spacing w:line="360" w:lineRule="auto"/>
        <w:jc w:val="both"/>
        <w:rPr>
          <w:sz w:val="24"/>
          <w:szCs w:val="24"/>
        </w:rPr>
      </w:pPr>
      <w:r w:rsidRPr="004106D7">
        <w:rPr>
          <w:i/>
          <w:sz w:val="24"/>
          <w:szCs w:val="24"/>
        </w:rPr>
        <w:t>System deliverability</w:t>
      </w:r>
      <w:r w:rsidRPr="00F00D9D">
        <w:rPr>
          <w:sz w:val="24"/>
          <w:szCs w:val="24"/>
        </w:rPr>
        <w:t>: Pressure drop versus production, pipeline size and pressure boost</w:t>
      </w:r>
      <w:r>
        <w:rPr>
          <w:sz w:val="24"/>
          <w:szCs w:val="24"/>
        </w:rPr>
        <w:t>ing, and slugging and emulsion.</w:t>
      </w:r>
      <w:r w:rsidRPr="00F00D9D">
        <w:rPr>
          <w:sz w:val="24"/>
          <w:szCs w:val="24"/>
        </w:rPr>
        <w:t xml:space="preserve"> </w:t>
      </w:r>
    </w:p>
    <w:p w:rsidR="00CA160D" w:rsidRPr="00F00D9D" w:rsidRDefault="00CA160D" w:rsidP="009B7C68">
      <w:pPr>
        <w:widowControl w:val="0"/>
        <w:numPr>
          <w:ilvl w:val="0"/>
          <w:numId w:val="40"/>
        </w:numPr>
        <w:overflowPunct w:val="0"/>
        <w:autoSpaceDE w:val="0"/>
        <w:autoSpaceDN w:val="0"/>
        <w:adjustRightInd w:val="0"/>
        <w:spacing w:line="360" w:lineRule="auto"/>
        <w:jc w:val="both"/>
        <w:rPr>
          <w:sz w:val="24"/>
          <w:szCs w:val="24"/>
        </w:rPr>
      </w:pPr>
      <w:r w:rsidRPr="004106D7">
        <w:rPr>
          <w:i/>
          <w:sz w:val="24"/>
          <w:szCs w:val="24"/>
        </w:rPr>
        <w:t>Thermal behavior</w:t>
      </w:r>
      <w:r w:rsidRPr="00F00D9D">
        <w:rPr>
          <w:sz w:val="24"/>
          <w:szCs w:val="24"/>
        </w:rPr>
        <w:t xml:space="preserve">: Temperature distribution and temperature changes due to start-up and shutdown, and insulation options and heating requirements. </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2"/>
        <w:spacing w:line="480" w:lineRule="auto"/>
        <w:ind w:left="720"/>
      </w:pPr>
      <w:bookmarkStart w:id="63" w:name="_Toc519667127"/>
      <w:r>
        <w:t>5</w:t>
      </w:r>
      <w:r w:rsidRPr="00F00D9D">
        <w:t>.2. Typical Flow Assurance Process</w:t>
      </w:r>
      <w:bookmarkEnd w:id="63"/>
    </w:p>
    <w:p w:rsidR="00CA160D" w:rsidRPr="00F00D9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 xml:space="preserve">As mentioned earlier, flow assurance is an engineering analysis process of developing a design and operating guidelines for the control of solids deposition in subsea systems. Depending on the characteristics of the hydrocarbons fluids to be produced, the processes corrosion, scale deposition, and erosion may also be considered in the flow assurance process. The main part of the flow assurance analysis should be done prior to or during the earlier </w:t>
      </w:r>
      <w:r w:rsidR="006B4398" w:rsidRPr="00F00D9D">
        <w:rPr>
          <w:sz w:val="24"/>
          <w:szCs w:val="24"/>
        </w:rPr>
        <w:t xml:space="preserve">Front-End Engineering </w:t>
      </w:r>
      <w:r w:rsidR="004106D7">
        <w:rPr>
          <w:sz w:val="24"/>
          <w:szCs w:val="24"/>
        </w:rPr>
        <w:t>a</w:t>
      </w:r>
      <w:r w:rsidR="006B4398" w:rsidRPr="00F00D9D">
        <w:rPr>
          <w:sz w:val="24"/>
          <w:szCs w:val="24"/>
        </w:rPr>
        <w:t xml:space="preserve">nd Design </w:t>
      </w:r>
      <w:r w:rsidRPr="00F00D9D">
        <w:rPr>
          <w:sz w:val="24"/>
          <w:szCs w:val="24"/>
        </w:rPr>
        <w:t xml:space="preserve">(FEED) process. The requirements for each project are different and, therefore, project-specific strategies are required for flow assurance problems. However, during the past several decades, the flow assurance process itself has become standardized, and a typical procedure is shown in </w:t>
      </w:r>
      <w:hyperlink w:anchor="page17" w:history="1">
        <w:r w:rsidRPr="00F00D9D">
          <w:rPr>
            <w:sz w:val="24"/>
            <w:szCs w:val="24"/>
          </w:rPr>
          <w:t xml:space="preserve"> </w:t>
        </w:r>
        <w:r w:rsidRPr="00F00D9D">
          <w:rPr>
            <w:color w:val="000066"/>
            <w:sz w:val="24"/>
            <w:szCs w:val="24"/>
          </w:rPr>
          <w:t>Figure 12-</w:t>
        </w:r>
      </w:hyperlink>
      <w:r w:rsidRPr="00F00D9D">
        <w:rPr>
          <w:color w:val="000066"/>
          <w:sz w:val="24"/>
          <w:szCs w:val="24"/>
        </w:rPr>
        <w:t>2</w:t>
      </w:r>
      <w:r w:rsidRPr="00F00D9D">
        <w:rPr>
          <w:sz w:val="24"/>
          <w:szCs w:val="24"/>
        </w:rPr>
        <w:t>. The main issues associated with the flow assurance process are as follows:</w:t>
      </w:r>
    </w:p>
    <w:p w:rsidR="00CA160D" w:rsidRPr="00F00D9D" w:rsidRDefault="00CA160D" w:rsidP="009B7C68">
      <w:pPr>
        <w:widowControl w:val="0"/>
        <w:numPr>
          <w:ilvl w:val="0"/>
          <w:numId w:val="55"/>
        </w:numPr>
        <w:overflowPunct w:val="0"/>
        <w:autoSpaceDE w:val="0"/>
        <w:autoSpaceDN w:val="0"/>
        <w:adjustRightInd w:val="0"/>
        <w:spacing w:line="360" w:lineRule="auto"/>
        <w:jc w:val="both"/>
        <w:rPr>
          <w:sz w:val="24"/>
          <w:szCs w:val="24"/>
        </w:rPr>
      </w:pPr>
      <w:r w:rsidRPr="00F00D9D">
        <w:rPr>
          <w:sz w:val="24"/>
          <w:szCs w:val="24"/>
        </w:rPr>
        <w:t xml:space="preserve">Fluid characterization and flow property assessments; </w:t>
      </w:r>
    </w:p>
    <w:p w:rsidR="00CA160D" w:rsidRPr="00F00D9D" w:rsidRDefault="00CA160D" w:rsidP="009B7C68">
      <w:pPr>
        <w:widowControl w:val="0"/>
        <w:numPr>
          <w:ilvl w:val="0"/>
          <w:numId w:val="55"/>
        </w:numPr>
        <w:overflowPunct w:val="0"/>
        <w:autoSpaceDE w:val="0"/>
        <w:autoSpaceDN w:val="0"/>
        <w:adjustRightInd w:val="0"/>
        <w:spacing w:line="360" w:lineRule="auto"/>
        <w:jc w:val="both"/>
        <w:rPr>
          <w:sz w:val="24"/>
          <w:szCs w:val="24"/>
        </w:rPr>
      </w:pPr>
      <w:r w:rsidRPr="00F00D9D">
        <w:rPr>
          <w:sz w:val="24"/>
          <w:szCs w:val="24"/>
        </w:rPr>
        <w:t xml:space="preserve">Steady-state hydraulic and thermal performance analyses; </w:t>
      </w:r>
    </w:p>
    <w:p w:rsidR="00CA160D" w:rsidRPr="00F00D9D" w:rsidRDefault="00CA160D" w:rsidP="009B7C68">
      <w:pPr>
        <w:widowControl w:val="0"/>
        <w:numPr>
          <w:ilvl w:val="0"/>
          <w:numId w:val="55"/>
        </w:numPr>
        <w:overflowPunct w:val="0"/>
        <w:autoSpaceDE w:val="0"/>
        <w:autoSpaceDN w:val="0"/>
        <w:adjustRightInd w:val="0"/>
        <w:spacing w:line="360" w:lineRule="auto"/>
        <w:jc w:val="both"/>
        <w:rPr>
          <w:sz w:val="24"/>
          <w:szCs w:val="24"/>
        </w:rPr>
      </w:pPr>
      <w:r w:rsidRPr="00F00D9D">
        <w:rPr>
          <w:sz w:val="24"/>
          <w:szCs w:val="24"/>
        </w:rPr>
        <w:t xml:space="preserve">Transient flow hydraulic and thermal performance analyses; </w:t>
      </w:r>
    </w:p>
    <w:p w:rsidR="00CA160D" w:rsidRPr="00F00D9D" w:rsidRDefault="00CA160D" w:rsidP="009B7C68">
      <w:pPr>
        <w:widowControl w:val="0"/>
        <w:numPr>
          <w:ilvl w:val="0"/>
          <w:numId w:val="55"/>
        </w:numPr>
        <w:overflowPunct w:val="0"/>
        <w:autoSpaceDE w:val="0"/>
        <w:autoSpaceDN w:val="0"/>
        <w:adjustRightInd w:val="0"/>
        <w:spacing w:line="360" w:lineRule="auto"/>
        <w:jc w:val="both"/>
        <w:rPr>
          <w:sz w:val="24"/>
          <w:szCs w:val="24"/>
        </w:rPr>
      </w:pPr>
      <w:r w:rsidRPr="00F00D9D">
        <w:rPr>
          <w:sz w:val="24"/>
          <w:szCs w:val="24"/>
        </w:rPr>
        <w:t>System design and operating philosophy for flow assurance issues. Detailed explanations for each issue are given in the following sections. Some issues may occur in parallel, and there is considerable “looping back” to earlier steps when new information, such as a refined fluids analysis or a revised reservoir performance curve, becomes available.</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3"/>
        <w:spacing w:line="360" w:lineRule="auto"/>
        <w:ind w:left="720"/>
      </w:pPr>
      <w:bookmarkStart w:id="64" w:name="_Toc519667128"/>
      <w:r>
        <w:t>5</w:t>
      </w:r>
      <w:r w:rsidRPr="00F00D9D">
        <w:t>.2.1. Fluid Characterization and Property Assessments</w:t>
      </w:r>
      <w:bookmarkEnd w:id="64"/>
    </w:p>
    <w:p w:rsidR="00CA160D" w:rsidRPr="00F00D9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 xml:space="preserve">The validity of the flow assurance process is dependent on careful analyses of samples from the wellbores. In the absence of samples, an analogous fluid, such as one from a </w:t>
      </w:r>
      <w:r w:rsidRPr="00F00D9D">
        <w:rPr>
          <w:sz w:val="24"/>
          <w:szCs w:val="24"/>
        </w:rPr>
        <w:lastRenderedPageBreak/>
        <w:t>nearby well in production, may be used. This always entails significant risks because fluid properties may vary widely, even within the same reservoir. The key fluid analyses for the sampled fluid are PVT properties, such as phase composition, GOR (gas/oil ratio), and bubble point; wax properties, such as cloud point, pour point, or WAT; and asphaltene stability.</w:t>
      </w:r>
    </w:p>
    <w:p w:rsidR="00CA160D" w:rsidRPr="00F00D9D" w:rsidRDefault="00CA160D" w:rsidP="00CA160D">
      <w:pPr>
        <w:spacing w:line="360" w:lineRule="auto"/>
        <w:ind w:firstLine="284"/>
        <w:jc w:val="both"/>
        <w:rPr>
          <w:rFonts w:eastAsia="Cordia New"/>
          <w:sz w:val="24"/>
          <w:szCs w:val="24"/>
        </w:rPr>
      </w:pPr>
      <w:r w:rsidRPr="00F00D9D">
        <w:rPr>
          <w:sz w:val="24"/>
          <w:szCs w:val="24"/>
        </w:rPr>
        <w:t>Knowledge of the anticipated produced water salinity is also important, but water samples are seldom available and the salinity is typically calculated from resistivity logs. The composition of the brine is an important factor in the hydrate prediction and scaling tendency assessment. In cases where a brine sample is not available, predictions about composition can be made based on information in an extensive database of brine composition for deepwater locations</w:t>
      </w:r>
      <w:r w:rsidRPr="00F00D9D">
        <w:rPr>
          <w:rFonts w:eastAsia="Cordia New"/>
          <w:sz w:val="24"/>
          <w:szCs w:val="24"/>
        </w:rPr>
        <w:t>.</w:t>
      </w:r>
    </w:p>
    <w:p w:rsidR="00CA160D" w:rsidRDefault="00CA160D" w:rsidP="00CA160D">
      <w:pPr>
        <w:widowControl w:val="0"/>
        <w:overflowPunct w:val="0"/>
        <w:autoSpaceDE w:val="0"/>
        <w:autoSpaceDN w:val="0"/>
        <w:adjustRightInd w:val="0"/>
        <w:spacing w:line="360" w:lineRule="auto"/>
        <w:ind w:firstLine="299"/>
        <w:jc w:val="both"/>
        <w:rPr>
          <w:sz w:val="24"/>
          <w:szCs w:val="24"/>
        </w:rPr>
      </w:pPr>
      <w:r w:rsidRPr="00F00D9D">
        <w:rPr>
          <w:sz w:val="24"/>
          <w:szCs w:val="24"/>
        </w:rPr>
        <w:t xml:space="preserve">The hydrate stability curves are developed based on PVT data and salinity estimates, and methanol dosing requirements are also obtained. A thermal-hydraulic model of the well(s) is developed to generate flowing wellhead temperatures and pressures for a range of production conditions. Then wellbore temperature transient analyses are carried out.  </w:t>
      </w:r>
      <w:r w:rsidRPr="00F00D9D">
        <w:rPr>
          <w:color w:val="000066"/>
          <w:sz w:val="24"/>
          <w:szCs w:val="24"/>
        </w:rPr>
        <w:t>Figure 12-3</w:t>
      </w:r>
      <w:r w:rsidRPr="00F00D9D">
        <w:rPr>
          <w:sz w:val="24"/>
          <w:szCs w:val="24"/>
        </w:rPr>
        <w:t xml:space="preserve"> demonstrates typical production profiles for oil, water, and gas for which the water content increases with time. Water content (water cut) is very important when choosing a flow assurance strategy to prevent hydrate formation.</w:t>
      </w:r>
    </w:p>
    <w:p w:rsidR="00CA160D" w:rsidRDefault="00CA160D" w:rsidP="00CA160D">
      <w:pPr>
        <w:widowControl w:val="0"/>
        <w:overflowPunct w:val="0"/>
        <w:autoSpaceDE w:val="0"/>
        <w:autoSpaceDN w:val="0"/>
        <w:adjustRightInd w:val="0"/>
        <w:spacing w:line="360" w:lineRule="auto"/>
        <w:ind w:firstLine="299"/>
        <w:jc w:val="both"/>
        <w:rPr>
          <w:noProof/>
          <w:sz w:val="24"/>
          <w:szCs w:val="24"/>
          <w:lang w:val="en-MY" w:eastAsia="en-MY"/>
        </w:rPr>
      </w:pPr>
      <w:r w:rsidRPr="00F00D9D">
        <w:rPr>
          <w:sz w:val="24"/>
          <w:szCs w:val="24"/>
        </w:rPr>
        <w:t>Hydrate stability curves show the stability of natural gas hydrates as a function of pressure and temperature, which can be calculated based on</w:t>
      </w:r>
      <w:r>
        <w:rPr>
          <w:sz w:val="24"/>
          <w:szCs w:val="24"/>
        </w:rPr>
        <w:t xml:space="preserve"> </w:t>
      </w:r>
      <w:r w:rsidRPr="00F00D9D">
        <w:rPr>
          <w:sz w:val="24"/>
          <w:szCs w:val="24"/>
        </w:rPr>
        <w:t>the hydrocarbon phase and aqueous phase compositions. A thermodynamic package such as Multiflash is used for the calculations. The hydrate curves define the temperature and pressure envelope. The dosing calculations of the hydrate inhibitor, such as methanol or MEG, indicate how much inhibitor must be added to the produced water at a given system pressure to ensure that hydrates will not form at the given temperature. Hydrate inhibitor dosing is used to control hydrate formation when system temperatures drop into the range in which hydrates are stable during the steady state or transient state of a subsea system during start-up, normal operations, and shutdown. The inhibitor dosing requirements are used to determine the requirements for the inhibitor storage, pumping capacities, and number and size of inhibitor flowlines in order to ensure that the inhibitor can be delivered at the required rates for treating a well and subsea system during start-up, normal operation, and shutdown.</w:t>
      </w:r>
    </w:p>
    <w:p w:rsidR="00CA160D" w:rsidRDefault="00CA160D" w:rsidP="00CA160D">
      <w:pPr>
        <w:widowControl w:val="0"/>
        <w:overflowPunct w:val="0"/>
        <w:autoSpaceDE w:val="0"/>
        <w:autoSpaceDN w:val="0"/>
        <w:adjustRightInd w:val="0"/>
        <w:spacing w:line="360" w:lineRule="auto"/>
        <w:ind w:firstLine="299"/>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851"/>
        <w:gridCol w:w="3941"/>
      </w:tblGrid>
      <w:tr w:rsidR="00CA160D" w:rsidTr="00A7196A">
        <w:tc>
          <w:tcPr>
            <w:tcW w:w="4077"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Fluid characterization and analyses:</w:t>
            </w:r>
          </w:p>
          <w:p w:rsidR="00CA160D" w:rsidRPr="00F00D9D" w:rsidRDefault="00CA160D" w:rsidP="009B7C68">
            <w:pPr>
              <w:widowControl w:val="0"/>
              <w:numPr>
                <w:ilvl w:val="0"/>
                <w:numId w:val="37"/>
              </w:numPr>
              <w:overflowPunct w:val="0"/>
              <w:autoSpaceDE w:val="0"/>
              <w:autoSpaceDN w:val="0"/>
              <w:adjustRightInd w:val="0"/>
              <w:spacing w:line="360" w:lineRule="auto"/>
              <w:jc w:val="both"/>
              <w:rPr>
                <w:sz w:val="24"/>
                <w:szCs w:val="24"/>
              </w:rPr>
            </w:pPr>
            <w:r w:rsidRPr="00F00D9D">
              <w:rPr>
                <w:sz w:val="24"/>
                <w:szCs w:val="24"/>
              </w:rPr>
              <w:lastRenderedPageBreak/>
              <w:t>validation and characterization of data for reservoir and fluid;</w:t>
            </w:r>
          </w:p>
          <w:p w:rsidR="00CA160D" w:rsidRDefault="00CA160D" w:rsidP="009B7C68">
            <w:pPr>
              <w:widowControl w:val="0"/>
              <w:numPr>
                <w:ilvl w:val="0"/>
                <w:numId w:val="37"/>
              </w:numPr>
              <w:overflowPunct w:val="0"/>
              <w:autoSpaceDE w:val="0"/>
              <w:autoSpaceDN w:val="0"/>
              <w:adjustRightInd w:val="0"/>
              <w:spacing w:line="360" w:lineRule="auto"/>
              <w:jc w:val="both"/>
              <w:rPr>
                <w:sz w:val="24"/>
                <w:szCs w:val="24"/>
              </w:rPr>
            </w:pPr>
            <w:r w:rsidRPr="00F00D9D">
              <w:rPr>
                <w:sz w:val="24"/>
                <w:szCs w:val="24"/>
              </w:rPr>
              <w:t>identify flow assurance issues</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w:lastRenderedPageBreak/>
              <mc:AlternateContent>
                <mc:Choice Requires="wps">
                  <w:drawing>
                    <wp:anchor distT="0" distB="0" distL="114300" distR="114300" simplePos="0" relativeHeight="251758080" behindDoc="0" locked="0" layoutInCell="1" allowOverlap="1" wp14:anchorId="0EE114B4" wp14:editId="6BE405B2">
                      <wp:simplePos x="0" y="0"/>
                      <wp:positionH relativeFrom="column">
                        <wp:posOffset>58420</wp:posOffset>
                      </wp:positionH>
                      <wp:positionV relativeFrom="paragraph">
                        <wp:posOffset>70485</wp:posOffset>
                      </wp:positionV>
                      <wp:extent cx="285750" cy="247650"/>
                      <wp:effectExtent l="0" t="19050" r="38100" b="38100"/>
                      <wp:wrapNone/>
                      <wp:docPr id="8263" name="Right Arrow 8263"/>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8263" o:spid="_x0000_s1026" type="#_x0000_t13" style="position:absolute;margin-left:4.6pt;margin-top:5.55pt;width:22.5pt;height:19.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" adj="12240" fillcolor="#92d050" strokecolor="#92d050" strokeweight="2pt"/>
                  </w:pict>
                </mc:Fallback>
              </mc:AlternateContent>
            </w:r>
          </w:p>
        </w:tc>
        <w:tc>
          <w:tcPr>
            <w:tcW w:w="3941"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Fluid properties:</w:t>
            </w:r>
          </w:p>
          <w:p w:rsidR="00CA160D" w:rsidRPr="00F00D9D" w:rsidRDefault="00CA160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lastRenderedPageBreak/>
              <w:t>PVT data, wax properties;</w:t>
            </w:r>
          </w:p>
          <w:p w:rsidR="00CA160D" w:rsidRPr="00F00D9D" w:rsidRDefault="00CA160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t>hydrate curve;</w:t>
            </w:r>
          </w:p>
          <w:p w:rsidR="00CA160D" w:rsidRPr="00F00D9D" w:rsidRDefault="00CA160D" w:rsidP="009B7C68">
            <w:pPr>
              <w:widowControl w:val="0"/>
              <w:numPr>
                <w:ilvl w:val="0"/>
                <w:numId w:val="36"/>
              </w:numPr>
              <w:overflowPunct w:val="0"/>
              <w:autoSpaceDE w:val="0"/>
              <w:autoSpaceDN w:val="0"/>
              <w:adjustRightInd w:val="0"/>
              <w:spacing w:line="360" w:lineRule="auto"/>
              <w:jc w:val="both"/>
              <w:rPr>
                <w:sz w:val="24"/>
                <w:szCs w:val="24"/>
              </w:rPr>
            </w:pPr>
            <w:r w:rsidRPr="00F00D9D">
              <w:rPr>
                <w:sz w:val="24"/>
                <w:szCs w:val="24"/>
              </w:rPr>
              <w:t>asphaltene stability and scale;</w:t>
            </w:r>
          </w:p>
          <w:p w:rsidR="00CA160D" w:rsidRDefault="00CA160D" w:rsidP="009B7C68">
            <w:pPr>
              <w:widowControl w:val="0"/>
              <w:numPr>
                <w:ilvl w:val="0"/>
                <w:numId w:val="36"/>
              </w:numPr>
              <w:overflowPunct w:val="0"/>
              <w:autoSpaceDE w:val="0"/>
              <w:autoSpaceDN w:val="0"/>
              <w:adjustRightInd w:val="0"/>
              <w:spacing w:line="360" w:lineRule="auto"/>
              <w:jc w:val="both"/>
              <w:rPr>
                <w:sz w:val="24"/>
                <w:szCs w:val="24"/>
              </w:rPr>
            </w:pPr>
            <w:proofErr w:type="gramStart"/>
            <w:r w:rsidRPr="00F00D9D">
              <w:rPr>
                <w:sz w:val="24"/>
                <w:szCs w:val="24"/>
              </w:rPr>
              <w:t>emulsion</w:t>
            </w:r>
            <w:proofErr w:type="gramEnd"/>
            <w:r w:rsidRPr="00F00D9D">
              <w:rPr>
                <w:sz w:val="24"/>
                <w:szCs w:val="24"/>
              </w:rPr>
              <w:t>, corrosion and erosion.</w:t>
            </w:r>
          </w:p>
        </w:tc>
      </w:tr>
      <w:tr w:rsidR="00CA160D" w:rsidTr="00A7196A">
        <w:tc>
          <w:tcPr>
            <w:tcW w:w="4077"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lastRenderedPageBreak/>
              <w:t>Preliminary steady state thermal</w:t>
            </w:r>
          </w:p>
          <w:p w:rsidR="00CA160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and hydraulics analyses</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59104" behindDoc="0" locked="0" layoutInCell="1" allowOverlap="1" wp14:anchorId="25BB625F" wp14:editId="20B98EC9">
                      <wp:simplePos x="0" y="0"/>
                      <wp:positionH relativeFrom="column">
                        <wp:posOffset>69850</wp:posOffset>
                      </wp:positionH>
                      <wp:positionV relativeFrom="paragraph">
                        <wp:posOffset>277495</wp:posOffset>
                      </wp:positionV>
                      <wp:extent cx="285750" cy="247650"/>
                      <wp:effectExtent l="0" t="19050" r="38100" b="38100"/>
                      <wp:wrapNone/>
                      <wp:docPr id="8264" name="Right Arrow 8264"/>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64" o:spid="_x0000_s1026" type="#_x0000_t13" style="position:absolute;margin-left:5.5pt;margin-top:21.85pt;width:22.5pt;height:19.5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" adj="12240" fillcolor="#92d050" strokecolor="#92d050" strokeweight="2pt"/>
                  </w:pict>
                </mc:Fallback>
              </mc:AlternateContent>
            </w:r>
          </w:p>
        </w:tc>
        <w:tc>
          <w:tcPr>
            <w:tcW w:w="3941"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Concept design:</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flowline pressure and flow rate;</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flowline size;</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maximum allowable slug size;</w:t>
            </w:r>
          </w:p>
          <w:p w:rsidR="00CA160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 xml:space="preserve">• </w:t>
            </w:r>
            <w:proofErr w:type="gramStart"/>
            <w:r w:rsidRPr="00F00D9D">
              <w:rPr>
                <w:sz w:val="24"/>
                <w:szCs w:val="24"/>
              </w:rPr>
              <w:t>flowline</w:t>
            </w:r>
            <w:proofErr w:type="gramEnd"/>
            <w:r w:rsidRPr="00F00D9D">
              <w:rPr>
                <w:sz w:val="24"/>
                <w:szCs w:val="24"/>
              </w:rPr>
              <w:t xml:space="preserve"> insulation.</w:t>
            </w:r>
          </w:p>
        </w:tc>
      </w:tr>
      <w:tr w:rsidR="00CA160D" w:rsidTr="00A7196A">
        <w:tc>
          <w:tcPr>
            <w:tcW w:w="4077"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Preliminary transient thermal &amp;</w:t>
            </w:r>
          </w:p>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hydraulics analyses:</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start-up &amp; shut-down;</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process interruptions;</w:t>
            </w:r>
          </w:p>
          <w:p w:rsidR="00CA160D" w:rsidRPr="00F00D9D" w:rsidRDefault="00CA160D" w:rsidP="009B7C68">
            <w:pPr>
              <w:widowControl w:val="0"/>
              <w:numPr>
                <w:ilvl w:val="0"/>
                <w:numId w:val="35"/>
              </w:numPr>
              <w:overflowPunct w:val="0"/>
              <w:autoSpaceDE w:val="0"/>
              <w:autoSpaceDN w:val="0"/>
              <w:adjustRightInd w:val="0"/>
              <w:spacing w:line="360" w:lineRule="auto"/>
              <w:jc w:val="both"/>
              <w:rPr>
                <w:sz w:val="24"/>
                <w:szCs w:val="24"/>
              </w:rPr>
            </w:pPr>
            <w:r w:rsidRPr="00F00D9D">
              <w:rPr>
                <w:sz w:val="24"/>
                <w:szCs w:val="24"/>
              </w:rPr>
              <w:t>blow down &amp; warm up;</w:t>
            </w:r>
          </w:p>
          <w:p w:rsidR="00CA160D" w:rsidRDefault="00CA160D" w:rsidP="009B7C68">
            <w:pPr>
              <w:widowControl w:val="0"/>
              <w:numPr>
                <w:ilvl w:val="0"/>
                <w:numId w:val="38"/>
              </w:numPr>
              <w:overflowPunct w:val="0"/>
              <w:autoSpaceDE w:val="0"/>
              <w:autoSpaceDN w:val="0"/>
              <w:adjustRightInd w:val="0"/>
              <w:spacing w:line="360" w:lineRule="auto"/>
              <w:jc w:val="both"/>
              <w:rPr>
                <w:sz w:val="24"/>
                <w:szCs w:val="24"/>
              </w:rPr>
            </w:pPr>
            <w:proofErr w:type="gramStart"/>
            <w:r w:rsidRPr="00F00D9D">
              <w:rPr>
                <w:sz w:val="24"/>
                <w:szCs w:val="24"/>
              </w:rPr>
              <w:t>risk</w:t>
            </w:r>
            <w:proofErr w:type="gramEnd"/>
            <w:r w:rsidRPr="00F00D9D">
              <w:rPr>
                <w:sz w:val="24"/>
                <w:szCs w:val="24"/>
              </w:rPr>
              <w:t xml:space="preserve"> and safe condition analysis.</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61152" behindDoc="0" locked="0" layoutInCell="1" allowOverlap="1" wp14:anchorId="09A7784F" wp14:editId="78BF2685">
                      <wp:simplePos x="0" y="0"/>
                      <wp:positionH relativeFrom="column">
                        <wp:posOffset>69850</wp:posOffset>
                      </wp:positionH>
                      <wp:positionV relativeFrom="paragraph">
                        <wp:posOffset>442595</wp:posOffset>
                      </wp:positionV>
                      <wp:extent cx="285750" cy="247650"/>
                      <wp:effectExtent l="0" t="19050" r="38100" b="38100"/>
                      <wp:wrapNone/>
                      <wp:docPr id="8265" name="Right Arrow 8265"/>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65" o:spid="_x0000_s1026" type="#_x0000_t13" style="position:absolute;margin-left:5.5pt;margin-top:34.85pt;width:22.5pt;height:19.5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" adj="12240" fillcolor="#92d050" strokecolor="#92d050" strokeweight="2pt"/>
                  </w:pict>
                </mc:Fallback>
              </mc:AlternateContent>
            </w:r>
          </w:p>
        </w:tc>
        <w:tc>
          <w:tcPr>
            <w:tcW w:w="3941"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warm-up times and chemical</w:t>
            </w:r>
            <w:r>
              <w:rPr>
                <w:sz w:val="24"/>
                <w:szCs w:val="24"/>
              </w:rPr>
              <w:t xml:space="preserve"> </w:t>
            </w:r>
            <w:r w:rsidRPr="00F00D9D">
              <w:rPr>
                <w:sz w:val="24"/>
                <w:szCs w:val="24"/>
              </w:rPr>
              <w:t>injection requirements;</w:t>
            </w:r>
          </w:p>
          <w:p w:rsidR="00CA160D" w:rsidRPr="00F00D9D"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F00D9D">
              <w:rPr>
                <w:sz w:val="24"/>
                <w:szCs w:val="24"/>
              </w:rPr>
              <w:t>insulation requirements;</w:t>
            </w:r>
          </w:p>
          <w:p w:rsidR="00CA160D" w:rsidRPr="0070574B"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transient response in early, midand late life;</w:t>
            </w:r>
          </w:p>
          <w:p w:rsidR="00CA160D" w:rsidRPr="00F00D9D" w:rsidRDefault="00CA160D" w:rsidP="009B7C68">
            <w:pPr>
              <w:widowControl w:val="0"/>
              <w:numPr>
                <w:ilvl w:val="0"/>
                <w:numId w:val="38"/>
              </w:numPr>
              <w:overflowPunct w:val="0"/>
              <w:autoSpaceDE w:val="0"/>
              <w:autoSpaceDN w:val="0"/>
              <w:adjustRightInd w:val="0"/>
              <w:spacing w:line="360" w:lineRule="auto"/>
              <w:jc w:val="both"/>
              <w:rPr>
                <w:sz w:val="24"/>
                <w:szCs w:val="24"/>
              </w:rPr>
            </w:pPr>
            <w:proofErr w:type="gramStart"/>
            <w:r w:rsidRPr="00F00D9D">
              <w:rPr>
                <w:sz w:val="24"/>
                <w:szCs w:val="24"/>
              </w:rPr>
              <w:t>basic</w:t>
            </w:r>
            <w:proofErr w:type="gramEnd"/>
            <w:r w:rsidRPr="00F00D9D">
              <w:rPr>
                <w:sz w:val="24"/>
                <w:szCs w:val="24"/>
              </w:rPr>
              <w:t xml:space="preserve"> flow blockage remediation.</w:t>
            </w:r>
          </w:p>
          <w:p w:rsidR="00CA160D"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F00D9D">
              <w:rPr>
                <w:sz w:val="24"/>
                <w:szCs w:val="24"/>
              </w:rPr>
              <w:t>strategies</w:t>
            </w:r>
          </w:p>
        </w:tc>
      </w:tr>
      <w:tr w:rsidR="00CA160D" w:rsidTr="00A7196A">
        <w:tc>
          <w:tcPr>
            <w:tcW w:w="4077" w:type="dxa"/>
            <w:vAlign w:val="center"/>
          </w:tcPr>
          <w:p w:rsidR="00CA160D" w:rsidRPr="00F00D9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Re-evaluation of flow assurance issues</w:t>
            </w:r>
          </w:p>
          <w:p w:rsidR="00CA160D" w:rsidRDefault="00CA160D" w:rsidP="00A7196A">
            <w:pPr>
              <w:widowControl w:val="0"/>
              <w:overflowPunct w:val="0"/>
              <w:autoSpaceDE w:val="0"/>
              <w:autoSpaceDN w:val="0"/>
              <w:adjustRightInd w:val="0"/>
              <w:spacing w:line="360" w:lineRule="auto"/>
              <w:jc w:val="both"/>
              <w:rPr>
                <w:sz w:val="24"/>
                <w:szCs w:val="24"/>
              </w:rPr>
            </w:pPr>
            <w:proofErr w:type="gramStart"/>
            <w:r w:rsidRPr="00F00D9D">
              <w:rPr>
                <w:sz w:val="24"/>
                <w:szCs w:val="24"/>
              </w:rPr>
              <w:t>for</w:t>
            </w:r>
            <w:proofErr w:type="gramEnd"/>
            <w:r w:rsidRPr="00F00D9D">
              <w:rPr>
                <w:sz w:val="24"/>
                <w:szCs w:val="24"/>
              </w:rPr>
              <w:t xml:space="preserve"> a preferred concept.</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60128" behindDoc="0" locked="0" layoutInCell="1" allowOverlap="1" wp14:anchorId="5835A284" wp14:editId="1CA898DE">
                      <wp:simplePos x="0" y="0"/>
                      <wp:positionH relativeFrom="column">
                        <wp:posOffset>41275</wp:posOffset>
                      </wp:positionH>
                      <wp:positionV relativeFrom="paragraph">
                        <wp:posOffset>76200</wp:posOffset>
                      </wp:positionV>
                      <wp:extent cx="285750" cy="247650"/>
                      <wp:effectExtent l="19050" t="19050" r="19050" b="38100"/>
                      <wp:wrapNone/>
                      <wp:docPr id="8266" name="Right Arrow 8266"/>
                      <wp:cNvGraphicFramePr/>
                      <a:graphic xmlns:a="http://schemas.openxmlformats.org/drawingml/2006/main">
                        <a:graphicData uri="http://schemas.microsoft.com/office/word/2010/wordprocessingShape">
                          <wps:wsp>
                            <wps:cNvSpPr/>
                            <wps:spPr>
                              <a:xfrm rot="10800000">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66" o:spid="_x0000_s1026" type="#_x0000_t13" style="position:absolute;margin-left:3.25pt;margin-top:6pt;width:22.5pt;height:19.5pt;rotation:180;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" adj="12240" fillcolor="#92d050" strokecolor="#92d050" strokeweight="2pt"/>
                  </w:pict>
                </mc:Fallback>
              </mc:AlternateContent>
            </w:r>
          </w:p>
        </w:tc>
        <w:tc>
          <w:tcPr>
            <w:tcW w:w="394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sidRPr="0070574B">
              <w:rPr>
                <w:sz w:val="24"/>
                <w:szCs w:val="24"/>
              </w:rPr>
              <w:t>OPEX &amp; CAPEX for various concept</w:t>
            </w:r>
            <w:r>
              <w:rPr>
                <w:sz w:val="24"/>
                <w:szCs w:val="24"/>
              </w:rPr>
              <w:t xml:space="preserve"> </w:t>
            </w:r>
            <w:r w:rsidRPr="0070574B">
              <w:rPr>
                <w:sz w:val="24"/>
                <w:szCs w:val="24"/>
              </w:rPr>
              <w:t>designs to get preferred concept.</w:t>
            </w:r>
          </w:p>
        </w:tc>
      </w:tr>
      <w:tr w:rsidR="00CA160D" w:rsidTr="00A7196A">
        <w:tc>
          <w:tcPr>
            <w:tcW w:w="4077"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Detailed analyses of flow assurance</w:t>
            </w:r>
            <w:r>
              <w:rPr>
                <w:sz w:val="24"/>
                <w:szCs w:val="24"/>
              </w:rPr>
              <w:t xml:space="preserve"> </w:t>
            </w:r>
            <w:r w:rsidRPr="00F00D9D">
              <w:rPr>
                <w:sz w:val="24"/>
                <w:szCs w:val="24"/>
              </w:rPr>
              <w:t>issues for system design and operation</w:t>
            </w:r>
            <w:r>
              <w:rPr>
                <w:sz w:val="24"/>
                <w:szCs w:val="24"/>
              </w:rPr>
              <w:t xml:space="preserve"> </w:t>
            </w:r>
            <w:r w:rsidRPr="00F00D9D">
              <w:rPr>
                <w:sz w:val="24"/>
                <w:szCs w:val="24"/>
              </w:rPr>
              <w:t>procedures.</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62176" behindDoc="0" locked="0" layoutInCell="1" allowOverlap="1" wp14:anchorId="0AFD3A3E" wp14:editId="2FB01BD7">
                      <wp:simplePos x="0" y="0"/>
                      <wp:positionH relativeFrom="column">
                        <wp:posOffset>41275</wp:posOffset>
                      </wp:positionH>
                      <wp:positionV relativeFrom="paragraph">
                        <wp:posOffset>224155</wp:posOffset>
                      </wp:positionV>
                      <wp:extent cx="285750" cy="247650"/>
                      <wp:effectExtent l="0" t="19050" r="38100" b="38100"/>
                      <wp:wrapNone/>
                      <wp:docPr id="8267" name="Right Arrow 8267"/>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67" o:spid="_x0000_s1026" type="#_x0000_t13" style="position:absolute;margin-left:3.25pt;margin-top:17.65pt;width:22.5pt;height:19.5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" adj="12240" fillcolor="#92d050" strokecolor="#92d050" strokeweight="2pt"/>
                  </w:pict>
                </mc:Fallback>
              </mc:AlternateContent>
            </w:r>
          </w:p>
        </w:tc>
        <w:tc>
          <w:tcPr>
            <w:tcW w:w="3941" w:type="dxa"/>
            <w:vAlign w:val="center"/>
          </w:tcPr>
          <w:p w:rsidR="00CA160D" w:rsidRPr="0070574B"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detailed operation logic;</w:t>
            </w:r>
          </w:p>
          <w:p w:rsidR="00CA160D" w:rsidRPr="0070574B"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chemical injection type &amp; rates;</w:t>
            </w:r>
          </w:p>
          <w:p w:rsidR="00CA160D" w:rsidRPr="0070574B" w:rsidRDefault="00CA160D" w:rsidP="009B7C68">
            <w:pPr>
              <w:widowControl w:val="0"/>
              <w:numPr>
                <w:ilvl w:val="0"/>
                <w:numId w:val="38"/>
              </w:numPr>
              <w:overflowPunct w:val="0"/>
              <w:autoSpaceDE w:val="0"/>
              <w:autoSpaceDN w:val="0"/>
              <w:adjustRightInd w:val="0"/>
              <w:spacing w:line="360" w:lineRule="auto"/>
              <w:jc w:val="both"/>
              <w:rPr>
                <w:sz w:val="24"/>
                <w:szCs w:val="24"/>
              </w:rPr>
            </w:pPr>
            <w:r w:rsidRPr="0070574B">
              <w:rPr>
                <w:sz w:val="24"/>
                <w:szCs w:val="24"/>
              </w:rPr>
              <w:t>chemical storage volumes;</w:t>
            </w:r>
          </w:p>
          <w:p w:rsidR="00CA160D" w:rsidRDefault="00CA160D" w:rsidP="009B7C68">
            <w:pPr>
              <w:widowControl w:val="0"/>
              <w:numPr>
                <w:ilvl w:val="0"/>
                <w:numId w:val="39"/>
              </w:numPr>
              <w:overflowPunct w:val="0"/>
              <w:autoSpaceDE w:val="0"/>
              <w:autoSpaceDN w:val="0"/>
              <w:adjustRightInd w:val="0"/>
              <w:spacing w:line="360" w:lineRule="auto"/>
              <w:jc w:val="both"/>
              <w:rPr>
                <w:sz w:val="24"/>
                <w:szCs w:val="24"/>
              </w:rPr>
            </w:pPr>
            <w:r w:rsidRPr="0070574B">
              <w:rPr>
                <w:sz w:val="24"/>
                <w:szCs w:val="24"/>
              </w:rPr>
              <w:t>• host facilities requirements</w:t>
            </w:r>
          </w:p>
        </w:tc>
      </w:tr>
      <w:tr w:rsidR="00CA160D" w:rsidTr="00A7196A">
        <w:tc>
          <w:tcPr>
            <w:tcW w:w="4077"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sidRPr="00F00D9D">
              <w:rPr>
                <w:sz w:val="24"/>
                <w:szCs w:val="24"/>
              </w:rPr>
              <w:t>Update flow assurance risk management</w:t>
            </w:r>
            <w:r>
              <w:rPr>
                <w:sz w:val="24"/>
                <w:szCs w:val="24"/>
              </w:rPr>
              <w:t xml:space="preserve"> </w:t>
            </w:r>
            <w:r w:rsidRPr="00F00D9D">
              <w:rPr>
                <w:sz w:val="24"/>
                <w:szCs w:val="24"/>
              </w:rPr>
              <w:t>plan and develop operation guidelines</w:t>
            </w:r>
          </w:p>
        </w:tc>
        <w:tc>
          <w:tcPr>
            <w:tcW w:w="851" w:type="dxa"/>
            <w:vAlign w:val="center"/>
          </w:tcPr>
          <w:p w:rsidR="00CA160D" w:rsidRDefault="00CA160D" w:rsidP="00A7196A">
            <w:pPr>
              <w:widowControl w:val="0"/>
              <w:overflowPunct w:val="0"/>
              <w:autoSpaceDE w:val="0"/>
              <w:autoSpaceDN w:val="0"/>
              <w:adjustRightInd w:val="0"/>
              <w:spacing w:line="360" w:lineRule="auto"/>
              <w:jc w:val="both"/>
              <w:rPr>
                <w:sz w:val="24"/>
                <w:szCs w:val="24"/>
              </w:rPr>
            </w:pPr>
            <w:r>
              <w:rPr>
                <w:noProof/>
                <w:sz w:val="24"/>
                <w:szCs w:val="24"/>
                <w:lang w:val="en-MY" w:eastAsia="ja-JP"/>
              </w:rPr>
              <mc:AlternateContent>
                <mc:Choice Requires="wps">
                  <w:drawing>
                    <wp:anchor distT="0" distB="0" distL="114300" distR="114300" simplePos="0" relativeHeight="251757056" behindDoc="0" locked="0" layoutInCell="1" allowOverlap="1" wp14:anchorId="1228CD3E" wp14:editId="42567799">
                      <wp:simplePos x="0" y="0"/>
                      <wp:positionH relativeFrom="column">
                        <wp:posOffset>88900</wp:posOffset>
                      </wp:positionH>
                      <wp:positionV relativeFrom="paragraph">
                        <wp:posOffset>141605</wp:posOffset>
                      </wp:positionV>
                      <wp:extent cx="285750" cy="247650"/>
                      <wp:effectExtent l="0" t="19050" r="38100" b="38100"/>
                      <wp:wrapNone/>
                      <wp:docPr id="8268" name="Right Arrow 8268"/>
                      <wp:cNvGraphicFramePr/>
                      <a:graphic xmlns:a="http://schemas.openxmlformats.org/drawingml/2006/main">
                        <a:graphicData uri="http://schemas.microsoft.com/office/word/2010/wordprocessingShape">
                          <wps:wsp>
                            <wps:cNvSpPr/>
                            <wps:spPr>
                              <a:xfrm>
                                <a:off x="0" y="0"/>
                                <a:ext cx="285750" cy="2476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8268" o:spid="_x0000_s1026" type="#_x0000_t13" style="position:absolute;margin-left:7pt;margin-top:11.15pt;width:22.5pt;height:19.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" adj="12240" fillcolor="#92d050" strokecolor="#92d050" strokeweight="2pt"/>
                  </w:pict>
                </mc:Fallback>
              </mc:AlternateContent>
            </w:r>
          </w:p>
        </w:tc>
        <w:tc>
          <w:tcPr>
            <w:tcW w:w="3941" w:type="dxa"/>
            <w:vAlign w:val="center"/>
          </w:tcPr>
          <w:p w:rsidR="00CA160D" w:rsidRPr="0070574B" w:rsidRDefault="00CA160D" w:rsidP="00A7196A">
            <w:pPr>
              <w:widowControl w:val="0"/>
              <w:overflowPunct w:val="0"/>
              <w:autoSpaceDE w:val="0"/>
              <w:autoSpaceDN w:val="0"/>
              <w:adjustRightInd w:val="0"/>
              <w:spacing w:line="360" w:lineRule="auto"/>
              <w:jc w:val="both"/>
              <w:rPr>
                <w:sz w:val="24"/>
                <w:szCs w:val="24"/>
              </w:rPr>
            </w:pPr>
            <w:r w:rsidRPr="0070574B">
              <w:rPr>
                <w:sz w:val="24"/>
                <w:szCs w:val="24"/>
              </w:rPr>
              <w:t>Final OPEX &amp; CAPEX and tender</w:t>
            </w:r>
          </w:p>
          <w:p w:rsidR="00CA160D" w:rsidRDefault="00CA160D" w:rsidP="00A7196A">
            <w:pPr>
              <w:widowControl w:val="0"/>
              <w:overflowPunct w:val="0"/>
              <w:autoSpaceDE w:val="0"/>
              <w:autoSpaceDN w:val="0"/>
              <w:adjustRightInd w:val="0"/>
              <w:spacing w:line="360" w:lineRule="auto"/>
              <w:jc w:val="both"/>
              <w:rPr>
                <w:sz w:val="24"/>
                <w:szCs w:val="24"/>
              </w:rPr>
            </w:pPr>
            <w:r w:rsidRPr="0070574B">
              <w:rPr>
                <w:sz w:val="24"/>
                <w:szCs w:val="24"/>
              </w:rPr>
              <w:t>packages</w:t>
            </w:r>
          </w:p>
        </w:tc>
      </w:tr>
    </w:tbl>
    <w:p w:rsidR="00CA160D" w:rsidRDefault="00CA160D" w:rsidP="00CA160D">
      <w:pPr>
        <w:widowControl w:val="0"/>
        <w:overflowPunct w:val="0"/>
        <w:autoSpaceDE w:val="0"/>
        <w:autoSpaceDN w:val="0"/>
        <w:adjustRightInd w:val="0"/>
        <w:spacing w:line="360" w:lineRule="auto"/>
        <w:jc w:val="both"/>
        <w:rPr>
          <w:sz w:val="24"/>
          <w:szCs w:val="24"/>
        </w:rPr>
      </w:pPr>
    </w:p>
    <w:p w:rsidR="00CA160D" w:rsidRDefault="00CA160D" w:rsidP="00CA160D">
      <w:pPr>
        <w:widowControl w:val="0"/>
        <w:autoSpaceDE w:val="0"/>
        <w:autoSpaceDN w:val="0"/>
        <w:adjustRightInd w:val="0"/>
        <w:spacing w:line="360" w:lineRule="auto"/>
        <w:ind w:left="1560"/>
        <w:jc w:val="both"/>
        <w:rPr>
          <w:sz w:val="24"/>
          <w:szCs w:val="24"/>
        </w:rPr>
      </w:pPr>
      <w:r w:rsidRPr="00F00D9D">
        <w:rPr>
          <w:sz w:val="24"/>
          <w:szCs w:val="24"/>
        </w:rPr>
        <w:t>Figure 12-2 Typical Flow Assurance Process</w:t>
      </w:r>
    </w:p>
    <w:p w:rsidR="00CA160D" w:rsidRDefault="00CA160D" w:rsidP="00CA160D">
      <w:pPr>
        <w:widowControl w:val="0"/>
        <w:autoSpaceDE w:val="0"/>
        <w:autoSpaceDN w:val="0"/>
        <w:adjustRightInd w:val="0"/>
        <w:spacing w:line="360" w:lineRule="auto"/>
        <w:jc w:val="both"/>
        <w:rPr>
          <w:sz w:val="24"/>
          <w:szCs w:val="24"/>
        </w:rPr>
      </w:pPr>
    </w:p>
    <w:p w:rsidR="00CA160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widowControl w:val="0"/>
        <w:autoSpaceDE w:val="0"/>
        <w:autoSpaceDN w:val="0"/>
        <w:adjustRightInd w:val="0"/>
        <w:spacing w:line="360" w:lineRule="auto"/>
        <w:jc w:val="both"/>
        <w:rPr>
          <w:sz w:val="24"/>
          <w:szCs w:val="24"/>
        </w:rPr>
      </w:pPr>
    </w:p>
    <w:p w:rsidR="00CA160D" w:rsidRDefault="00CA160D" w:rsidP="00A04981">
      <w:pPr>
        <w:widowControl w:val="0"/>
        <w:autoSpaceDE w:val="0"/>
        <w:autoSpaceDN w:val="0"/>
        <w:adjustRightInd w:val="0"/>
        <w:spacing w:line="360" w:lineRule="auto"/>
        <w:jc w:val="center"/>
        <w:rPr>
          <w:sz w:val="24"/>
          <w:szCs w:val="24"/>
        </w:rPr>
      </w:pPr>
      <w:r w:rsidRPr="0070574B">
        <w:rPr>
          <w:noProof/>
          <w:lang w:val="en-MY" w:eastAsia="ja-JP"/>
        </w:rPr>
        <w:lastRenderedPageBreak/>
        <w:drawing>
          <wp:inline distT="0" distB="0" distL="0" distR="0" wp14:anchorId="0A370BA4" wp14:editId="7CC64AFF">
            <wp:extent cx="3329940" cy="3589020"/>
            <wp:effectExtent l="0" t="0" r="3810" b="0"/>
            <wp:docPr id="8276" name="Picture 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29940" cy="3589020"/>
                    </a:xfrm>
                    <a:prstGeom prst="rect">
                      <a:avLst/>
                    </a:prstGeom>
                  </pic:spPr>
                </pic:pic>
              </a:graphicData>
            </a:graphic>
          </wp:inline>
        </w:drawing>
      </w:r>
    </w:p>
    <w:p w:rsidR="00CA160D" w:rsidRPr="00F00D9D" w:rsidRDefault="00CA160D" w:rsidP="00CA160D">
      <w:pPr>
        <w:widowControl w:val="0"/>
        <w:autoSpaceDE w:val="0"/>
        <w:autoSpaceDN w:val="0"/>
        <w:adjustRightInd w:val="0"/>
        <w:spacing w:line="360" w:lineRule="auto"/>
        <w:ind w:left="600"/>
        <w:jc w:val="both"/>
        <w:rPr>
          <w:sz w:val="24"/>
          <w:szCs w:val="24"/>
        </w:rPr>
      </w:pPr>
      <w:r w:rsidRPr="00F00D9D">
        <w:rPr>
          <w:sz w:val="24"/>
          <w:szCs w:val="24"/>
        </w:rPr>
        <w:t>Figure 12-3 Typical Oil, Water, and Gas Production Profiles with Time</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3"/>
        <w:spacing w:line="360" w:lineRule="auto"/>
        <w:ind w:left="720"/>
      </w:pPr>
      <w:bookmarkStart w:id="65" w:name="_Toc519667129"/>
      <w:r>
        <w:t xml:space="preserve">5.2.2. </w:t>
      </w:r>
      <w:r w:rsidRPr="00F00D9D">
        <w:t>Steady-State Hydraulic and Thermal Performance Analyses</w:t>
      </w:r>
      <w:bookmarkEnd w:id="65"/>
      <w:r w:rsidRPr="00F00D9D">
        <w:t xml:space="preserve"> </w:t>
      </w:r>
    </w:p>
    <w:p w:rsidR="00CA160D" w:rsidRPr="00F00D9D" w:rsidRDefault="00CA160D" w:rsidP="00CA160D">
      <w:pPr>
        <w:widowControl w:val="0"/>
        <w:overflowPunct w:val="0"/>
        <w:autoSpaceDE w:val="0"/>
        <w:autoSpaceDN w:val="0"/>
        <w:adjustRightInd w:val="0"/>
        <w:spacing w:line="360" w:lineRule="auto"/>
        <w:ind w:left="5"/>
        <w:jc w:val="both"/>
        <w:rPr>
          <w:sz w:val="24"/>
          <w:szCs w:val="24"/>
        </w:rPr>
      </w:pPr>
      <w:r w:rsidRPr="00F00D9D">
        <w:rPr>
          <w:sz w:val="24"/>
          <w:szCs w:val="24"/>
        </w:rPr>
        <w:t>The steady-state flowline model can be generated with software such as PIPESIM or HYSYS. Steady-state modeling has several objectives:</w:t>
      </w:r>
    </w:p>
    <w:p w:rsidR="00CA160D" w:rsidRPr="00F00D9D" w:rsidRDefault="00CA160D" w:rsidP="00CA160D">
      <w:pPr>
        <w:widowControl w:val="0"/>
        <w:tabs>
          <w:tab w:val="left" w:pos="284"/>
        </w:tabs>
        <w:overflowPunct w:val="0"/>
        <w:autoSpaceDE w:val="0"/>
        <w:autoSpaceDN w:val="0"/>
        <w:adjustRightInd w:val="0"/>
        <w:spacing w:line="360" w:lineRule="auto"/>
        <w:ind w:left="305" w:hanging="300"/>
        <w:jc w:val="both"/>
        <w:rPr>
          <w:sz w:val="24"/>
          <w:szCs w:val="24"/>
        </w:rPr>
      </w:pPr>
      <w:r w:rsidRPr="00F00D9D">
        <w:rPr>
          <w:sz w:val="24"/>
          <w:szCs w:val="24"/>
        </w:rPr>
        <w:t>•</w:t>
      </w:r>
      <w:r w:rsidRPr="00F00D9D">
        <w:rPr>
          <w:sz w:val="24"/>
          <w:szCs w:val="24"/>
        </w:rPr>
        <w:tab/>
        <w:t>To determine the relationship between flow rate and pressure drop along the flowline. The flowline size is decided based on the maximum allowable flow rate and the minimum allowable flow rate.</w:t>
      </w:r>
    </w:p>
    <w:p w:rsidR="00CA160D" w:rsidRPr="00F00D9D" w:rsidRDefault="00CA160D" w:rsidP="00CA160D">
      <w:pPr>
        <w:widowControl w:val="0"/>
        <w:tabs>
          <w:tab w:val="left" w:pos="284"/>
        </w:tabs>
        <w:overflowPunct w:val="0"/>
        <w:autoSpaceDE w:val="0"/>
        <w:autoSpaceDN w:val="0"/>
        <w:adjustRightInd w:val="0"/>
        <w:spacing w:line="360" w:lineRule="auto"/>
        <w:ind w:left="305" w:hanging="300"/>
        <w:jc w:val="both"/>
        <w:rPr>
          <w:sz w:val="24"/>
          <w:szCs w:val="24"/>
        </w:rPr>
      </w:pPr>
      <w:r w:rsidRPr="00F00D9D">
        <w:rPr>
          <w:sz w:val="24"/>
          <w:szCs w:val="24"/>
        </w:rPr>
        <w:t>•</w:t>
      </w:r>
      <w:r w:rsidRPr="00F00D9D">
        <w:rPr>
          <w:sz w:val="24"/>
          <w:szCs w:val="24"/>
        </w:rPr>
        <w:tab/>
        <w:t>To check temperature and pressure distributions along flowlines in a steady-state condition to ensure that the flowline never enters the hydrate-forming region during steady-state operation.</w:t>
      </w:r>
    </w:p>
    <w:p w:rsidR="00CA160D" w:rsidRPr="00F00D9D" w:rsidRDefault="00CA160D" w:rsidP="009B7C68">
      <w:pPr>
        <w:widowControl w:val="0"/>
        <w:numPr>
          <w:ilvl w:val="0"/>
          <w:numId w:val="33"/>
        </w:numPr>
        <w:tabs>
          <w:tab w:val="clear" w:pos="720"/>
          <w:tab w:val="num" w:pos="305"/>
        </w:tabs>
        <w:overflowPunct w:val="0"/>
        <w:autoSpaceDE w:val="0"/>
        <w:autoSpaceDN w:val="0"/>
        <w:adjustRightInd w:val="0"/>
        <w:spacing w:line="360" w:lineRule="auto"/>
        <w:ind w:left="305" w:hanging="305"/>
        <w:jc w:val="both"/>
        <w:rPr>
          <w:sz w:val="24"/>
          <w:szCs w:val="24"/>
        </w:rPr>
      </w:pPr>
      <w:r w:rsidRPr="00F00D9D">
        <w:rPr>
          <w:sz w:val="24"/>
          <w:szCs w:val="24"/>
        </w:rPr>
        <w:t xml:space="preserve">To choose </w:t>
      </w:r>
      <w:proofErr w:type="gramStart"/>
      <w:r w:rsidRPr="00F00D9D">
        <w:rPr>
          <w:sz w:val="24"/>
          <w:szCs w:val="24"/>
        </w:rPr>
        <w:t>an insulation</w:t>
      </w:r>
      <w:proofErr w:type="gramEnd"/>
      <w:r w:rsidRPr="00F00D9D">
        <w:rPr>
          <w:sz w:val="24"/>
          <w:szCs w:val="24"/>
        </w:rPr>
        <w:t xml:space="preserve"> combination that prevents the temperature at the riser base of a tie-back subsea system from falling below the minimum value for cooldown at the maximum range of production rates. The riser base temperature is determined as a function of flow rate and the combined wellbore/flowline insulation system. </w:t>
      </w:r>
    </w:p>
    <w:p w:rsidR="00CA160D" w:rsidRPr="00F00D9D" w:rsidRDefault="00CA160D" w:rsidP="009B7C68">
      <w:pPr>
        <w:widowControl w:val="0"/>
        <w:numPr>
          <w:ilvl w:val="0"/>
          <w:numId w:val="33"/>
        </w:numPr>
        <w:tabs>
          <w:tab w:val="clear" w:pos="720"/>
          <w:tab w:val="num" w:pos="305"/>
        </w:tabs>
        <w:overflowPunct w:val="0"/>
        <w:autoSpaceDE w:val="0"/>
        <w:autoSpaceDN w:val="0"/>
        <w:adjustRightInd w:val="0"/>
        <w:spacing w:line="360" w:lineRule="auto"/>
        <w:ind w:left="305" w:hanging="305"/>
        <w:jc w:val="both"/>
        <w:rPr>
          <w:sz w:val="24"/>
          <w:szCs w:val="24"/>
        </w:rPr>
      </w:pPr>
      <w:r w:rsidRPr="00F00D9D">
        <w:rPr>
          <w:sz w:val="24"/>
          <w:szCs w:val="24"/>
        </w:rPr>
        <w:t xml:space="preserve">To determine the maximum flow rate in the system to ensure that arrival temperatures do not exceed any upper limits set by the separation and dehydration processes or by the equipment design. </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3"/>
        <w:spacing w:line="360" w:lineRule="auto"/>
        <w:ind w:left="720"/>
      </w:pPr>
      <w:bookmarkStart w:id="66" w:name="_Toc519667130"/>
      <w:r>
        <w:lastRenderedPageBreak/>
        <w:t xml:space="preserve">5.2.3 </w:t>
      </w:r>
      <w:r w:rsidRPr="00F00D9D">
        <w:t>Transient Flow Hydraulic and Thermal Performances Analyses</w:t>
      </w:r>
      <w:bookmarkEnd w:id="66"/>
      <w:r w:rsidRPr="00F00D9D">
        <w:t xml:space="preserve"> </w:t>
      </w:r>
    </w:p>
    <w:p w:rsidR="00CA160D" w:rsidRPr="00F00D9D" w:rsidRDefault="00CA160D" w:rsidP="00CA160D">
      <w:pPr>
        <w:widowControl w:val="0"/>
        <w:overflowPunct w:val="0"/>
        <w:autoSpaceDE w:val="0"/>
        <w:autoSpaceDN w:val="0"/>
        <w:adjustRightInd w:val="0"/>
        <w:spacing w:line="360" w:lineRule="auto"/>
        <w:ind w:left="5"/>
        <w:jc w:val="both"/>
        <w:rPr>
          <w:sz w:val="24"/>
          <w:szCs w:val="24"/>
        </w:rPr>
      </w:pPr>
      <w:r w:rsidRPr="00F00D9D">
        <w:rPr>
          <w:sz w:val="24"/>
          <w:szCs w:val="24"/>
        </w:rPr>
        <w:t>Transient flowline system models can be constructed with software packages such as OLGA and ProFES. Transient flowline analyses generally include the following scenarios:</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Start-up and shutdown; </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Emergent interruptions; </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Blowdown and warm-up; </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Ramp up/down; </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Oil displacement; </w:t>
      </w:r>
    </w:p>
    <w:p w:rsidR="00CA160D" w:rsidRPr="00F00D9D" w:rsidRDefault="00CA160D" w:rsidP="009B7C68">
      <w:pPr>
        <w:widowControl w:val="0"/>
        <w:numPr>
          <w:ilvl w:val="0"/>
          <w:numId w:val="52"/>
        </w:numPr>
        <w:overflowPunct w:val="0"/>
        <w:autoSpaceDE w:val="0"/>
        <w:autoSpaceDN w:val="0"/>
        <w:adjustRightInd w:val="0"/>
        <w:spacing w:line="360" w:lineRule="auto"/>
        <w:jc w:val="both"/>
        <w:rPr>
          <w:sz w:val="24"/>
          <w:szCs w:val="24"/>
        </w:rPr>
      </w:pPr>
      <w:r w:rsidRPr="00F00D9D">
        <w:rPr>
          <w:sz w:val="24"/>
          <w:szCs w:val="24"/>
        </w:rPr>
        <w:t xml:space="preserve">Pigging/slugging. </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widowControl w:val="0"/>
        <w:overflowPunct w:val="0"/>
        <w:autoSpaceDE w:val="0"/>
        <w:autoSpaceDN w:val="0"/>
        <w:adjustRightInd w:val="0"/>
        <w:spacing w:line="360" w:lineRule="auto"/>
        <w:ind w:left="5" w:firstLine="299"/>
        <w:jc w:val="both"/>
        <w:rPr>
          <w:sz w:val="24"/>
          <w:szCs w:val="24"/>
        </w:rPr>
      </w:pPr>
      <w:r w:rsidRPr="00F00D9D">
        <w:rPr>
          <w:sz w:val="24"/>
          <w:szCs w:val="24"/>
        </w:rPr>
        <w:t>During these scenarios, fluid temperatures in the system must exceed the hydrate dissociation temperature corresponding to the pressure at every location; otherwise, a combination of an insulated pipeline and the injection of chemical inhibitors into the fluid must be simulated in the transient processes to prevent hydrate formation.</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310971">
      <w:pPr>
        <w:pStyle w:val="Heading4"/>
        <w:spacing w:line="360" w:lineRule="auto"/>
        <w:ind w:left="725"/>
      </w:pPr>
      <w:r>
        <w:t>5</w:t>
      </w:r>
      <w:r w:rsidRPr="00F00D9D">
        <w:t>.2.3.1. Start-Up</w:t>
      </w:r>
    </w:p>
    <w:p w:rsidR="00CA160D" w:rsidRPr="00F00D9D" w:rsidRDefault="00CA160D" w:rsidP="00CA160D">
      <w:pPr>
        <w:widowControl w:val="0"/>
        <w:overflowPunct w:val="0"/>
        <w:autoSpaceDE w:val="0"/>
        <w:autoSpaceDN w:val="0"/>
        <w:adjustRightInd w:val="0"/>
        <w:spacing w:line="360" w:lineRule="auto"/>
        <w:ind w:left="5"/>
        <w:jc w:val="both"/>
        <w:rPr>
          <w:sz w:val="24"/>
          <w:szCs w:val="24"/>
        </w:rPr>
      </w:pPr>
      <w:r w:rsidRPr="00F00D9D">
        <w:rPr>
          <w:sz w:val="24"/>
          <w:szCs w:val="24"/>
        </w:rPr>
        <w:t>Hydrate inhibitor should generally be injected downhole and at the tree during start-up. When the start-up rate is high, inhibitor is not required</w:t>
      </w:r>
      <w:r>
        <w:rPr>
          <w:sz w:val="24"/>
          <w:szCs w:val="24"/>
        </w:rPr>
        <w:t xml:space="preserve"> </w:t>
      </w:r>
      <w:r w:rsidRPr="00F00D9D">
        <w:rPr>
          <w:sz w:val="24"/>
          <w:szCs w:val="24"/>
        </w:rPr>
        <w:t>downhole, but the hydrocarbon flow should be treated with inhibitors at the tree. Otherwise, the hydrocarbon flow is required to be treated with inhibitors downhole. Once the tree is outside the hydrate region, hydrate inhibitor can be injected at the tree and the flow rate increased to achieve system warm-up. The start-up scenario is different for the combination of a cold well with a cold flowline and a hot flowline.</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310971" w:rsidP="00CA160D">
      <w:pPr>
        <w:pStyle w:val="Heading4"/>
        <w:spacing w:line="360" w:lineRule="auto"/>
        <w:ind w:left="725"/>
      </w:pPr>
      <w:r>
        <w:t>5</w:t>
      </w:r>
      <w:r w:rsidR="00CA160D" w:rsidRPr="00F00D9D">
        <w:t>.2.3.2. Shutdown</w:t>
      </w:r>
    </w:p>
    <w:p w:rsidR="00CA160D" w:rsidRPr="00F00D9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Shutdown scenarios include planned shutdowns and unplanned shutdowns from a steady state and unplanned shutdowns during warm-up. In general, the planned and unplanned shutdowns from the steady state are the same with the exception that for a planned shutdown, hydrate inhibitor can be injected into the system prior to shutdown. Once the system is filled with inhibited product fluids, no further inhibitor injection or depressurization is needed prior to start-up.</w:t>
      </w:r>
    </w:p>
    <w:p w:rsidR="00CA160D" w:rsidRPr="00F00D9D" w:rsidRDefault="00CA160D" w:rsidP="00CA160D">
      <w:pPr>
        <w:widowControl w:val="0"/>
        <w:overflowPunct w:val="0"/>
        <w:autoSpaceDE w:val="0"/>
        <w:autoSpaceDN w:val="0"/>
        <w:adjustRightInd w:val="0"/>
        <w:spacing w:line="360" w:lineRule="auto"/>
        <w:ind w:firstLine="298"/>
        <w:jc w:val="both"/>
        <w:rPr>
          <w:sz w:val="24"/>
          <w:szCs w:val="24"/>
        </w:rPr>
      </w:pPr>
      <w:r w:rsidRPr="00F00D9D">
        <w:rPr>
          <w:sz w:val="24"/>
          <w:szCs w:val="24"/>
        </w:rPr>
        <w:lastRenderedPageBreak/>
        <w:t>After shutdown, the flowline temperature will decrease because of heat transfer from the system to surrounding water. The insulation system of the flowline is designed to keep the temperature of fluids above the hydrate dissociation temperature until the “no-touch time” has passed. When considering minimum cooldown times, the “no-touch time” is the one in which operators can try to correct problems without having to take any action to protect the subsea system from hydrates. Operators always want a longer “no-touch time,” but it is a cost/benefit balancing problem and is decided on a project-by-project basis. Analyses of platform operation experience in West Africa indicate that many typical process and instrumentation interruptions can be analyzed and corrected in 6 to 8 hours.</w:t>
      </w:r>
    </w:p>
    <w:p w:rsidR="00CA160D" w:rsidRPr="00F00D9D" w:rsidRDefault="00CA160D" w:rsidP="00CA160D">
      <w:pPr>
        <w:widowControl w:val="0"/>
        <w:overflowPunct w:val="0"/>
        <w:autoSpaceDE w:val="0"/>
        <w:autoSpaceDN w:val="0"/>
        <w:adjustRightInd w:val="0"/>
        <w:spacing w:line="360" w:lineRule="auto"/>
        <w:ind w:firstLine="298"/>
        <w:jc w:val="both"/>
        <w:rPr>
          <w:sz w:val="24"/>
          <w:szCs w:val="24"/>
        </w:rPr>
      </w:pPr>
      <w:r w:rsidRPr="00F00D9D">
        <w:rPr>
          <w:sz w:val="24"/>
          <w:szCs w:val="24"/>
        </w:rPr>
        <w:t>Let’s use a tie-back subsea system in West Africa as an example. If the system is shut down from a steady state, the first step is to see if the system can be restarted within 2 hours. If so, start-up should begin. If not, one option for hydrate control is for the riser to be bullheaded with MeOH (if MeOH is chosen as a hydrate inhibitor) to ensure that no hydrates can form in the base of the riser where fluids are collecting. Next the tree piping will be dosed with methanol. After that, the fluid in the flowline will begin to be fully treated with methanol. Once 8 hours have passed, operators must determine if the system can be started up or not. If it can be started, they will proceed to the start-up procedure outlined previously. If it cannot be started up, the flowlines will be depressurized. The intention of depressurization is to reduce the hydrate dissociation</w:t>
      </w:r>
      <w:r>
        <w:rPr>
          <w:sz w:val="24"/>
          <w:szCs w:val="24"/>
        </w:rPr>
        <w:t xml:space="preserve"> </w:t>
      </w:r>
      <w:r w:rsidRPr="00F00D9D">
        <w:rPr>
          <w:sz w:val="24"/>
          <w:szCs w:val="24"/>
        </w:rPr>
        <w:t>temperature to below the ambient sea temperature. Once the flowlines have been depressurized, the flowlines, jumpers, and trees are in a safe state. If the wells have been shutdown for 2 days without a system restart, then the wellbores need to be bullheaded with MeOH to fill the volume of the wellbore down to the SCSSV. Once these steps have been taken, the entire system is safe</w:t>
      </w:r>
    </w:p>
    <w:p w:rsidR="00CA160D" w:rsidRPr="00F00D9D" w:rsidRDefault="00CA160D" w:rsidP="00CA160D">
      <w:pPr>
        <w:widowControl w:val="0"/>
        <w:autoSpaceDE w:val="0"/>
        <w:autoSpaceDN w:val="0"/>
        <w:adjustRightInd w:val="0"/>
        <w:spacing w:line="360" w:lineRule="auto"/>
        <w:jc w:val="both"/>
        <w:rPr>
          <w:sz w:val="24"/>
          <w:szCs w:val="24"/>
        </w:rPr>
        <w:sectPr w:rsidR="00CA160D" w:rsidRPr="00F00D9D" w:rsidSect="002E71B3">
          <w:headerReference w:type="default" r:id="rId72"/>
          <w:footerReference w:type="default" r:id="rId73"/>
          <w:type w:val="continuous"/>
          <w:pgSz w:w="11907" w:h="16840" w:code="9"/>
          <w:pgMar w:top="1298" w:right="1576" w:bottom="289" w:left="1678" w:header="720" w:footer="720" w:gutter="0"/>
          <w:cols w:space="720"/>
          <w:noEndnote/>
        </w:sectPr>
      </w:pPr>
    </w:p>
    <w:p w:rsidR="00CA160D" w:rsidRDefault="00CA160D" w:rsidP="00CA160D">
      <w:pPr>
        <w:widowControl w:val="0"/>
        <w:autoSpaceDE w:val="0"/>
        <w:autoSpaceDN w:val="0"/>
        <w:adjustRightInd w:val="0"/>
        <w:spacing w:line="360" w:lineRule="auto"/>
        <w:jc w:val="both"/>
        <w:rPr>
          <w:sz w:val="24"/>
          <w:szCs w:val="24"/>
        </w:rPr>
      </w:pPr>
      <w:r w:rsidRPr="00F00D9D">
        <w:rPr>
          <w:sz w:val="24"/>
          <w:szCs w:val="24"/>
        </w:rPr>
        <w:lastRenderedPageBreak/>
        <w:t>Table 12-1 Unplanned Shutdown Sequence of Events</w:t>
      </w:r>
    </w:p>
    <w:tbl>
      <w:tblPr>
        <w:tblStyle w:val="MediumShading1-Accent6"/>
        <w:tblW w:w="0" w:type="auto"/>
        <w:tblLook w:val="04A0" w:firstRow="1" w:lastRow="0" w:firstColumn="1" w:lastColumn="0" w:noHBand="0" w:noVBand="1"/>
      </w:tblPr>
      <w:tblGrid>
        <w:gridCol w:w="1951"/>
        <w:gridCol w:w="6918"/>
      </w:tblGrid>
      <w:tr w:rsidR="00CA160D" w:rsidTr="00A719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A160D" w:rsidRDefault="00CA160D" w:rsidP="00A7196A">
            <w:pPr>
              <w:widowControl w:val="0"/>
              <w:autoSpaceDE w:val="0"/>
              <w:autoSpaceDN w:val="0"/>
              <w:adjustRightInd w:val="0"/>
              <w:spacing w:line="360" w:lineRule="auto"/>
              <w:jc w:val="both"/>
              <w:rPr>
                <w:sz w:val="24"/>
                <w:szCs w:val="24"/>
              </w:rPr>
            </w:pPr>
            <w:r w:rsidRPr="00F00D9D">
              <w:rPr>
                <w:sz w:val="24"/>
                <w:szCs w:val="24"/>
              </w:rPr>
              <w:t>Time (hr)</w:t>
            </w:r>
          </w:p>
        </w:tc>
        <w:tc>
          <w:tcPr>
            <w:tcW w:w="6918" w:type="dxa"/>
          </w:tcPr>
          <w:p w:rsidR="00CA160D" w:rsidRDefault="00CA160D" w:rsidP="00A7196A">
            <w:pPr>
              <w:widowControl w:val="0"/>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F00D9D">
              <w:rPr>
                <w:sz w:val="24"/>
                <w:szCs w:val="24"/>
              </w:rPr>
              <w:t>Activity</w:t>
            </w:r>
          </w:p>
        </w:tc>
      </w:tr>
      <w:tr w:rsidR="00CA160D" w:rsidTr="00A71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A160D" w:rsidRDefault="00CA160D" w:rsidP="00A7196A">
            <w:pPr>
              <w:widowControl w:val="0"/>
              <w:autoSpaceDE w:val="0"/>
              <w:autoSpaceDN w:val="0"/>
              <w:adjustRightInd w:val="0"/>
              <w:spacing w:line="360" w:lineRule="auto"/>
              <w:jc w:val="both"/>
              <w:rPr>
                <w:sz w:val="24"/>
                <w:szCs w:val="24"/>
              </w:rPr>
            </w:pPr>
            <w:r>
              <w:rPr>
                <w:sz w:val="24"/>
                <w:szCs w:val="24"/>
              </w:rPr>
              <w:t>0</w:t>
            </w:r>
          </w:p>
        </w:tc>
        <w:tc>
          <w:tcPr>
            <w:tcW w:w="6918" w:type="dxa"/>
          </w:tcPr>
          <w:p w:rsidR="00CA160D" w:rsidRDefault="00CA160D" w:rsidP="00A7196A">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F00D9D">
              <w:rPr>
                <w:sz w:val="24"/>
                <w:szCs w:val="24"/>
              </w:rPr>
              <w:t>Shutdown</w:t>
            </w:r>
          </w:p>
        </w:tc>
      </w:tr>
      <w:tr w:rsidR="00CA160D" w:rsidTr="00A719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A160D" w:rsidRDefault="00CA160D" w:rsidP="00A7196A">
            <w:pPr>
              <w:widowControl w:val="0"/>
              <w:autoSpaceDE w:val="0"/>
              <w:autoSpaceDN w:val="0"/>
              <w:adjustRightInd w:val="0"/>
              <w:spacing w:line="360" w:lineRule="auto"/>
              <w:jc w:val="both"/>
              <w:rPr>
                <w:sz w:val="24"/>
                <w:szCs w:val="24"/>
              </w:rPr>
            </w:pPr>
            <w:r>
              <w:rPr>
                <w:sz w:val="24"/>
                <w:szCs w:val="24"/>
              </w:rPr>
              <w:t>3</w:t>
            </w:r>
          </w:p>
        </w:tc>
        <w:tc>
          <w:tcPr>
            <w:tcW w:w="6918" w:type="dxa"/>
          </w:tcPr>
          <w:p w:rsidR="00CA160D" w:rsidRDefault="00CA160D" w:rsidP="00A7196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rPr>
            </w:pPr>
            <w:r w:rsidRPr="00F00D9D">
              <w:rPr>
                <w:sz w:val="24"/>
                <w:szCs w:val="24"/>
              </w:rPr>
              <w:t>No-touch time</w:t>
            </w:r>
          </w:p>
        </w:tc>
      </w:tr>
      <w:tr w:rsidR="00CA160D" w:rsidTr="00A71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A160D" w:rsidRDefault="00CA160D" w:rsidP="00A7196A">
            <w:pPr>
              <w:widowControl w:val="0"/>
              <w:autoSpaceDE w:val="0"/>
              <w:autoSpaceDN w:val="0"/>
              <w:adjustRightInd w:val="0"/>
              <w:spacing w:line="360" w:lineRule="auto"/>
              <w:jc w:val="both"/>
              <w:rPr>
                <w:sz w:val="24"/>
                <w:szCs w:val="24"/>
              </w:rPr>
            </w:pPr>
            <w:r>
              <w:rPr>
                <w:sz w:val="24"/>
                <w:szCs w:val="24"/>
              </w:rPr>
              <w:t>6</w:t>
            </w:r>
          </w:p>
        </w:tc>
        <w:tc>
          <w:tcPr>
            <w:tcW w:w="6918" w:type="dxa"/>
          </w:tcPr>
          <w:p w:rsidR="00CA160D" w:rsidRDefault="00CA160D" w:rsidP="00A7196A">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F00D9D">
              <w:rPr>
                <w:w w:val="95"/>
                <w:sz w:val="24"/>
                <w:szCs w:val="24"/>
              </w:rPr>
              <w:t>Blowdown with gas-lift assist</w:t>
            </w:r>
            <w:r w:rsidRPr="00F00D9D">
              <w:rPr>
                <w:sz w:val="24"/>
                <w:szCs w:val="24"/>
              </w:rPr>
              <w:t xml:space="preserve"> </w:t>
            </w:r>
            <w:r>
              <w:rPr>
                <w:sz w:val="24"/>
                <w:szCs w:val="24"/>
              </w:rPr>
              <w:t xml:space="preserve">  </w:t>
            </w:r>
            <w:r w:rsidRPr="00F00D9D">
              <w:rPr>
                <w:sz w:val="24"/>
                <w:szCs w:val="24"/>
              </w:rPr>
              <w:t>Jumper/tree, MeOH injection</w:t>
            </w:r>
          </w:p>
        </w:tc>
      </w:tr>
      <w:tr w:rsidR="00CA160D" w:rsidTr="00A719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CA160D" w:rsidRDefault="00CA160D" w:rsidP="00A7196A">
            <w:pPr>
              <w:widowControl w:val="0"/>
              <w:autoSpaceDE w:val="0"/>
              <w:autoSpaceDN w:val="0"/>
              <w:adjustRightInd w:val="0"/>
              <w:spacing w:line="360" w:lineRule="auto"/>
              <w:jc w:val="both"/>
              <w:rPr>
                <w:sz w:val="24"/>
                <w:szCs w:val="24"/>
              </w:rPr>
            </w:pPr>
            <w:r>
              <w:rPr>
                <w:sz w:val="24"/>
                <w:szCs w:val="24"/>
              </w:rPr>
              <w:t>12</w:t>
            </w:r>
          </w:p>
        </w:tc>
        <w:tc>
          <w:tcPr>
            <w:tcW w:w="6918" w:type="dxa"/>
          </w:tcPr>
          <w:p w:rsidR="00CA160D" w:rsidRDefault="00CA160D" w:rsidP="00A7196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sz w:val="24"/>
                <w:szCs w:val="24"/>
              </w:rPr>
            </w:pPr>
            <w:r w:rsidRPr="00F00D9D">
              <w:rPr>
                <w:sz w:val="24"/>
                <w:szCs w:val="24"/>
              </w:rPr>
              <w:t>Dead oil displacement</w:t>
            </w:r>
          </w:p>
        </w:tc>
      </w:tr>
    </w:tbl>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DC26F6" w:rsidP="00CA160D">
      <w:pPr>
        <w:widowControl w:val="0"/>
        <w:overflowPunct w:val="0"/>
        <w:autoSpaceDE w:val="0"/>
        <w:autoSpaceDN w:val="0"/>
        <w:adjustRightInd w:val="0"/>
        <w:spacing w:line="360" w:lineRule="auto"/>
        <w:ind w:left="20" w:firstLine="299"/>
        <w:jc w:val="both"/>
        <w:rPr>
          <w:sz w:val="24"/>
          <w:szCs w:val="24"/>
        </w:rPr>
      </w:pPr>
      <w:hyperlink w:anchor="page17" w:history="1">
        <w:r w:rsidR="00CA160D" w:rsidRPr="00F00D9D">
          <w:rPr>
            <w:color w:val="000066"/>
            <w:sz w:val="24"/>
            <w:szCs w:val="24"/>
          </w:rPr>
          <w:t xml:space="preserve"> Table 12-1</w:t>
        </w:r>
      </w:hyperlink>
      <w:r w:rsidR="00CA160D" w:rsidRPr="00F00D9D">
        <w:rPr>
          <w:color w:val="000066"/>
          <w:sz w:val="24"/>
          <w:szCs w:val="24"/>
        </w:rPr>
        <w:t xml:space="preserve"> </w:t>
      </w:r>
      <w:r w:rsidR="00CA160D" w:rsidRPr="00F00D9D">
        <w:rPr>
          <w:sz w:val="24"/>
          <w:szCs w:val="24"/>
        </w:rPr>
        <w:t>shows</w:t>
      </w:r>
      <w:r w:rsidR="00CA160D" w:rsidRPr="00F00D9D">
        <w:rPr>
          <w:color w:val="000066"/>
          <w:sz w:val="24"/>
          <w:szCs w:val="24"/>
        </w:rPr>
        <w:t xml:space="preserve"> </w:t>
      </w:r>
      <w:r w:rsidR="00CA160D" w:rsidRPr="00F00D9D">
        <w:rPr>
          <w:sz w:val="24"/>
          <w:szCs w:val="24"/>
        </w:rPr>
        <w:t>a typical sequence of events during an unplanned</w:t>
      </w:r>
      <w:r w:rsidR="00CA160D" w:rsidRPr="00F00D9D">
        <w:rPr>
          <w:color w:val="000066"/>
          <w:sz w:val="24"/>
          <w:szCs w:val="24"/>
        </w:rPr>
        <w:t xml:space="preserve"> </w:t>
      </w:r>
      <w:r w:rsidR="00CA160D" w:rsidRPr="00F00D9D">
        <w:rPr>
          <w:sz w:val="24"/>
          <w:szCs w:val="24"/>
        </w:rPr>
        <w:t>shutdown of a flowline system for the tie-back subsea system in West Africa. The shutdown event is followed by 3 hours of no-touch time. After these 3 hours, the wellbore and the jumpers are treated with methanol. Simulta-neously, the flowline is depressurized. To ensure that this procedure can be finished in 3 hours, the blowdown is carried out with a gas-lift assist. Blowdown is followed by dead oil displacement.</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4"/>
        <w:spacing w:line="360" w:lineRule="auto"/>
        <w:ind w:left="740"/>
      </w:pPr>
      <w:r>
        <w:t>5</w:t>
      </w:r>
      <w:r w:rsidRPr="00F00D9D">
        <w:t>.2.3.3. Blowdown</w:t>
      </w:r>
    </w:p>
    <w:p w:rsidR="00CA160D" w:rsidRPr="00F00D9D" w:rsidRDefault="00CA160D" w:rsidP="00CA160D">
      <w:pPr>
        <w:widowControl w:val="0"/>
        <w:overflowPunct w:val="0"/>
        <w:autoSpaceDE w:val="0"/>
        <w:autoSpaceDN w:val="0"/>
        <w:adjustRightInd w:val="0"/>
        <w:spacing w:line="360" w:lineRule="auto"/>
        <w:ind w:left="20"/>
        <w:jc w:val="both"/>
        <w:rPr>
          <w:sz w:val="24"/>
          <w:szCs w:val="24"/>
        </w:rPr>
      </w:pPr>
      <w:r w:rsidRPr="00F00D9D">
        <w:rPr>
          <w:sz w:val="24"/>
          <w:szCs w:val="24"/>
        </w:rPr>
        <w:t xml:space="preserve">To keep the flowline system out of the hydrate-forming region when the shutdown time is longer than the cooldown period, flowline blowdown or depressurization may be an option. The transient simulation of this scenario shows how long blowdown and liquid carryover during blow-down take. The simulation also indicates whether the target pressure to avoid hydrate formation can be reached. </w:t>
      </w:r>
      <w:hyperlink w:anchor="page17" w:history="1">
        <w:r w:rsidRPr="00F00D9D">
          <w:rPr>
            <w:sz w:val="24"/>
            <w:szCs w:val="24"/>
          </w:rPr>
          <w:t xml:space="preserve"> </w:t>
        </w:r>
        <w:r w:rsidRPr="00F00D9D">
          <w:rPr>
            <w:color w:val="000066"/>
            <w:sz w:val="24"/>
            <w:szCs w:val="24"/>
          </w:rPr>
          <w:t>Figure 12-4</w:t>
        </w:r>
      </w:hyperlink>
      <w:r w:rsidRPr="00F00D9D">
        <w:rPr>
          <w:sz w:val="24"/>
          <w:szCs w:val="24"/>
        </w:rPr>
        <w:t xml:space="preserve"> shows that shorter blowdown times are accompanied by greater liquid carryover. The blowdown rate may also need to be limited to reduce the amount of Joule-Thompson cooling downstream of the blowdown valve, to prevent the possibility of brittle fracture of the flowline. During blowdown, sufficient gas must evolve to ensure that the remaining volume of dep-ressurized fluids exerts a hydrostatic pressure that is less than the hydrate dissociation pressure at ambient temperature. Until the blowdown crite-rion is met, the only way to protect the flowline from hydrate formation is to inject inhibitor.</w:t>
      </w:r>
    </w:p>
    <w:p w:rsidR="00CA160D" w:rsidRPr="00F00D9D" w:rsidRDefault="00CA160D" w:rsidP="00CA160D">
      <w:pPr>
        <w:widowControl w:val="0"/>
        <w:autoSpaceDE w:val="0"/>
        <w:autoSpaceDN w:val="0"/>
        <w:adjustRightInd w:val="0"/>
        <w:spacing w:line="360" w:lineRule="auto"/>
        <w:jc w:val="both"/>
        <w:rPr>
          <w:sz w:val="24"/>
          <w:szCs w:val="24"/>
        </w:rPr>
        <w:sectPr w:rsidR="00CA160D" w:rsidRPr="00F00D9D" w:rsidSect="002E71B3">
          <w:pgSz w:w="11907" w:h="16840" w:code="9"/>
          <w:pgMar w:top="1298" w:right="1576" w:bottom="289" w:left="1678" w:header="720" w:footer="720" w:gutter="0"/>
          <w:cols w:space="720"/>
          <w:noEndnote/>
        </w:sectPr>
      </w:pPr>
    </w:p>
    <w:p w:rsidR="00CA160D" w:rsidRPr="00F00D9D" w:rsidRDefault="00CA160D" w:rsidP="00CA160D">
      <w:pPr>
        <w:widowControl w:val="0"/>
        <w:autoSpaceDE w:val="0"/>
        <w:autoSpaceDN w:val="0"/>
        <w:adjustRightInd w:val="0"/>
        <w:spacing w:line="360" w:lineRule="auto"/>
        <w:jc w:val="both"/>
        <w:rPr>
          <w:sz w:val="24"/>
          <w:szCs w:val="24"/>
        </w:rPr>
      </w:pPr>
      <w:r w:rsidRPr="0043721D">
        <w:rPr>
          <w:noProof/>
          <w:lang w:val="en-MY" w:eastAsia="ja-JP"/>
        </w:rPr>
        <w:lastRenderedPageBreak/>
        <w:drawing>
          <wp:inline distT="0" distB="0" distL="0" distR="0" wp14:anchorId="554BD449" wp14:editId="591BDA46">
            <wp:extent cx="3741384" cy="2466975"/>
            <wp:effectExtent l="0" t="0" r="0" b="0"/>
            <wp:docPr id="8277" name="Picture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1708" cy="2467188"/>
                    </a:xfrm>
                    <a:prstGeom prst="rect">
                      <a:avLst/>
                    </a:prstGeom>
                  </pic:spPr>
                </pic:pic>
              </a:graphicData>
            </a:graphic>
          </wp:inline>
        </w:drawing>
      </w:r>
    </w:p>
    <w:p w:rsidR="00CA160D" w:rsidRDefault="00CA160D" w:rsidP="00CA160D">
      <w:pPr>
        <w:widowControl w:val="0"/>
        <w:autoSpaceDE w:val="0"/>
        <w:autoSpaceDN w:val="0"/>
        <w:adjustRightInd w:val="0"/>
        <w:spacing w:line="360" w:lineRule="auto"/>
        <w:ind w:left="1100"/>
        <w:jc w:val="both"/>
        <w:rPr>
          <w:sz w:val="24"/>
          <w:szCs w:val="24"/>
        </w:rPr>
      </w:pPr>
    </w:p>
    <w:p w:rsidR="00CA160D" w:rsidRPr="00F00D9D" w:rsidRDefault="00CA160D" w:rsidP="00CA160D">
      <w:pPr>
        <w:widowControl w:val="0"/>
        <w:autoSpaceDE w:val="0"/>
        <w:autoSpaceDN w:val="0"/>
        <w:adjustRightInd w:val="0"/>
        <w:spacing w:line="360" w:lineRule="auto"/>
        <w:ind w:left="1100"/>
        <w:jc w:val="both"/>
        <w:rPr>
          <w:sz w:val="24"/>
          <w:szCs w:val="24"/>
        </w:rPr>
      </w:pPr>
      <w:r w:rsidRPr="00F00D9D">
        <w:rPr>
          <w:sz w:val="24"/>
          <w:szCs w:val="24"/>
        </w:rPr>
        <w:t xml:space="preserve">Figure 12-4 Liquid Carryover versus Blowdown </w:t>
      </w:r>
      <w:proofErr w:type="gramStart"/>
      <w:r w:rsidRPr="00F00D9D">
        <w:rPr>
          <w:sz w:val="24"/>
          <w:szCs w:val="24"/>
        </w:rPr>
        <w:t xml:space="preserve">Time  </w:t>
      </w:r>
      <w:r w:rsidRPr="00F00D9D">
        <w:rPr>
          <w:color w:val="000066"/>
          <w:sz w:val="24"/>
          <w:szCs w:val="24"/>
        </w:rPr>
        <w:t>[</w:t>
      </w:r>
      <w:proofErr w:type="gramEnd"/>
      <w:r w:rsidRPr="0043721D">
        <w:rPr>
          <w:color w:val="000066"/>
          <w:sz w:val="24"/>
          <w:szCs w:val="24"/>
        </w:rPr>
        <w:t>S.E. Lorimer</w:t>
      </w:r>
      <w:r w:rsidRPr="00F00D9D">
        <w:rPr>
          <w:color w:val="000066"/>
          <w:sz w:val="24"/>
          <w:szCs w:val="24"/>
        </w:rPr>
        <w:t>]</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4"/>
        <w:spacing w:line="360" w:lineRule="auto"/>
        <w:ind w:left="720"/>
      </w:pPr>
      <w:r>
        <w:t>5</w:t>
      </w:r>
      <w:r w:rsidRPr="00F00D9D">
        <w:t>.2.3.4. Warm-Up</w:t>
      </w:r>
    </w:p>
    <w:p w:rsidR="00CA160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 xml:space="preserve">During the warm-up process, hydrate inhibitor must be injected until the flowline temperatures exceed the hydrate dissociation temperature at every location for a given pressure. </w:t>
      </w:r>
      <w:hyperlink w:anchor="page17" w:history="1">
        <w:r w:rsidRPr="00F00D9D">
          <w:rPr>
            <w:sz w:val="24"/>
            <w:szCs w:val="24"/>
          </w:rPr>
          <w:t xml:space="preserve"> </w:t>
        </w:r>
        <w:r w:rsidRPr="00F00D9D">
          <w:rPr>
            <w:color w:val="000066"/>
            <w:sz w:val="24"/>
            <w:szCs w:val="24"/>
          </w:rPr>
          <w:t>Figure 12-5</w:t>
        </w:r>
      </w:hyperlink>
      <w:r w:rsidRPr="00F00D9D">
        <w:rPr>
          <w:sz w:val="24"/>
          <w:szCs w:val="24"/>
        </w:rPr>
        <w:t xml:space="preserve"> shows the effects of insulation material on the warm-up time. Hot oiling has two beneficial effects. First, it reduces or eliminates the time required to reach the hydrate dissociation temperature in the flowline. Once the minimum void fraction has been reached, methanol injection can be safely stopped. Reduction of the methanol injection time is a tremendous advantage for projects with limited</w:t>
      </w:r>
      <w:r>
        <w:rPr>
          <w:sz w:val="24"/>
          <w:szCs w:val="24"/>
        </w:rPr>
        <w:t xml:space="preserve"> </w:t>
      </w:r>
      <w:r w:rsidRPr="00F00D9D">
        <w:rPr>
          <w:sz w:val="24"/>
          <w:szCs w:val="24"/>
        </w:rPr>
        <w:t>available methanol volumes. Hot oiling also warms up the pipeline and surrounding earth, resulting in a much longer cooldown time during the warm-up period than is accomplished by warming with product fluids. This gives more flexibility at those times when the system must be shutdown before it has reached steady state</w:t>
      </w:r>
      <w:r>
        <w:rPr>
          <w:sz w:val="24"/>
          <w:szCs w:val="24"/>
        </w:rPr>
        <w:t>.</w:t>
      </w:r>
    </w:p>
    <w:p w:rsidR="00CA160D" w:rsidRPr="00F00D9D" w:rsidRDefault="00CA160D" w:rsidP="00CA160D">
      <w:pPr>
        <w:widowControl w:val="0"/>
        <w:overflowPunct w:val="0"/>
        <w:autoSpaceDE w:val="0"/>
        <w:autoSpaceDN w:val="0"/>
        <w:adjustRightInd w:val="0"/>
        <w:spacing w:line="360" w:lineRule="auto"/>
        <w:jc w:val="both"/>
        <w:rPr>
          <w:sz w:val="24"/>
          <w:szCs w:val="24"/>
        </w:rPr>
      </w:pPr>
    </w:p>
    <w:p w:rsidR="00CA160D" w:rsidRPr="00F00D9D" w:rsidRDefault="00CA160D" w:rsidP="00A04981">
      <w:pPr>
        <w:widowControl w:val="0"/>
        <w:autoSpaceDE w:val="0"/>
        <w:autoSpaceDN w:val="0"/>
        <w:adjustRightInd w:val="0"/>
        <w:spacing w:line="360" w:lineRule="auto"/>
        <w:jc w:val="center"/>
        <w:rPr>
          <w:sz w:val="24"/>
          <w:szCs w:val="24"/>
        </w:rPr>
        <w:sectPr w:rsidR="00CA160D" w:rsidRPr="00F00D9D" w:rsidSect="002E71B3">
          <w:pgSz w:w="11907" w:h="16840" w:code="9"/>
          <w:pgMar w:top="1298" w:right="1576" w:bottom="289" w:left="1678" w:header="720" w:footer="720" w:gutter="0"/>
          <w:cols w:space="720"/>
          <w:noEndnote/>
        </w:sectPr>
      </w:pPr>
      <w:r w:rsidRPr="0043721D">
        <w:rPr>
          <w:noProof/>
          <w:lang w:val="en-MY" w:eastAsia="ja-JP"/>
        </w:rPr>
        <w:lastRenderedPageBreak/>
        <w:drawing>
          <wp:inline distT="0" distB="0" distL="0" distR="0" wp14:anchorId="1C9187FF" wp14:editId="161B0FF1">
            <wp:extent cx="3752850" cy="2708367"/>
            <wp:effectExtent l="0" t="0" r="0" b="0"/>
            <wp:docPr id="8278" name="Picture 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61609" cy="2714688"/>
                    </a:xfrm>
                    <a:prstGeom prst="rect">
                      <a:avLst/>
                    </a:prstGeom>
                  </pic:spPr>
                </pic:pic>
              </a:graphicData>
            </a:graphic>
          </wp:inline>
        </w:drawing>
      </w:r>
    </w:p>
    <w:p w:rsidR="00CA160D" w:rsidRPr="00F00D9D" w:rsidRDefault="00CA160D" w:rsidP="00CA160D">
      <w:pPr>
        <w:widowControl w:val="0"/>
        <w:autoSpaceDE w:val="0"/>
        <w:autoSpaceDN w:val="0"/>
        <w:adjustRightInd w:val="0"/>
        <w:spacing w:line="360" w:lineRule="auto"/>
        <w:jc w:val="both"/>
        <w:rPr>
          <w:sz w:val="24"/>
          <w:szCs w:val="24"/>
        </w:rPr>
      </w:pPr>
      <w:r w:rsidRPr="00F00D9D">
        <w:rPr>
          <w:sz w:val="24"/>
          <w:szCs w:val="24"/>
        </w:rPr>
        <w:lastRenderedPageBreak/>
        <w:t xml:space="preserve">Figure 12-5 Effect of Flowline Insulation on Warm-Up from Cold </w:t>
      </w:r>
      <w:proofErr w:type="gramStart"/>
      <w:r w:rsidRPr="00F00D9D">
        <w:rPr>
          <w:sz w:val="24"/>
          <w:szCs w:val="24"/>
        </w:rPr>
        <w:t xml:space="preserve">Earth  </w:t>
      </w:r>
      <w:r w:rsidRPr="00F00D9D">
        <w:rPr>
          <w:color w:val="000066"/>
          <w:sz w:val="24"/>
          <w:szCs w:val="24"/>
        </w:rPr>
        <w:t>[</w:t>
      </w:r>
      <w:proofErr w:type="gramEnd"/>
      <w:r w:rsidRPr="0043721D">
        <w:rPr>
          <w:color w:val="000066"/>
          <w:sz w:val="24"/>
          <w:szCs w:val="24"/>
        </w:rPr>
        <w:t>S.E. Lorimer</w:t>
      </w:r>
      <w:r w:rsidRPr="00F00D9D">
        <w:rPr>
          <w:sz w:val="24"/>
          <w:szCs w:val="24"/>
        </w:rPr>
        <w:t xml:space="preserve"> </w:t>
      </w:r>
      <w:r w:rsidRPr="00F00D9D">
        <w:rPr>
          <w:color w:val="000066"/>
          <w:sz w:val="24"/>
          <w:szCs w:val="24"/>
        </w:rPr>
        <w:t>]</w:t>
      </w:r>
    </w:p>
    <w:p w:rsidR="00CA160D" w:rsidRPr="00F00D9D" w:rsidRDefault="00CA160D" w:rsidP="00CA160D">
      <w:pPr>
        <w:widowControl w:val="0"/>
        <w:autoSpaceDE w:val="0"/>
        <w:autoSpaceDN w:val="0"/>
        <w:adjustRightInd w:val="0"/>
        <w:spacing w:line="360" w:lineRule="auto"/>
        <w:jc w:val="both"/>
        <w:rPr>
          <w:sz w:val="24"/>
          <w:szCs w:val="24"/>
        </w:rPr>
        <w:sectPr w:rsidR="00CA160D" w:rsidRPr="00F00D9D" w:rsidSect="002E71B3">
          <w:type w:val="continuous"/>
          <w:pgSz w:w="11907" w:h="16840" w:code="9"/>
          <w:pgMar w:top="1298" w:right="1576" w:bottom="289" w:left="1678" w:header="720" w:footer="720" w:gutter="0"/>
          <w:cols w:space="720"/>
          <w:noEndnote/>
        </w:sectPr>
      </w:pP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pStyle w:val="Heading4"/>
        <w:spacing w:line="360" w:lineRule="auto"/>
        <w:ind w:left="720"/>
      </w:pPr>
      <w:r>
        <w:t>5</w:t>
      </w:r>
      <w:r w:rsidRPr="00F00D9D">
        <w:t>.2.3.5. Riser Cooldown</w:t>
      </w:r>
    </w:p>
    <w:p w:rsidR="00CA160D" w:rsidRPr="00F00D9D" w:rsidRDefault="00CA160D" w:rsidP="00CA160D">
      <w:pPr>
        <w:widowControl w:val="0"/>
        <w:overflowPunct w:val="0"/>
        <w:autoSpaceDE w:val="0"/>
        <w:autoSpaceDN w:val="0"/>
        <w:adjustRightInd w:val="0"/>
        <w:spacing w:line="360" w:lineRule="auto"/>
        <w:jc w:val="both"/>
        <w:rPr>
          <w:sz w:val="24"/>
          <w:szCs w:val="24"/>
        </w:rPr>
      </w:pPr>
      <w:r w:rsidRPr="00F00D9D">
        <w:rPr>
          <w:sz w:val="24"/>
          <w:szCs w:val="24"/>
        </w:rPr>
        <w:t>The most vulnerable portion of the subsea system, in terms of hydrate formation, is typically the riser base. The steady-state temperatures at the riser base are near the lowest point in the whole system. The available riser insulation systems are not as effective as the pipe-in-pipe insulation that is used for some flowlines. The riser is subject to more convective heat transfer because it has a higher current velocity than a pipeline and, finally, it may be partially or completely gas filled during shutdown conditions, leading to much more rapid cooling.</w:t>
      </w:r>
    </w:p>
    <w:p w:rsidR="00CA160D" w:rsidRDefault="00CA160D" w:rsidP="00CA160D">
      <w:pPr>
        <w:widowControl w:val="0"/>
        <w:overflowPunct w:val="0"/>
        <w:autoSpaceDE w:val="0"/>
        <w:autoSpaceDN w:val="0"/>
        <w:adjustRightInd w:val="0"/>
        <w:spacing w:line="360" w:lineRule="auto"/>
        <w:ind w:firstLine="299"/>
        <w:jc w:val="both"/>
        <w:rPr>
          <w:sz w:val="24"/>
          <w:szCs w:val="24"/>
        </w:rPr>
      </w:pPr>
      <w:r w:rsidRPr="00F00D9D">
        <w:rPr>
          <w:sz w:val="24"/>
          <w:szCs w:val="24"/>
        </w:rPr>
        <w:t>The desired cooldown time before the temperature at the riser base reaches the hydrate temperature, is determined by the following formula:</w:t>
      </w:r>
    </w:p>
    <w:p w:rsidR="00CA160D" w:rsidRPr="00F00D9D" w:rsidRDefault="00CA160D" w:rsidP="00CA160D">
      <w:pPr>
        <w:widowControl w:val="0"/>
        <w:overflowPunct w:val="0"/>
        <w:autoSpaceDE w:val="0"/>
        <w:autoSpaceDN w:val="0"/>
        <w:adjustRightInd w:val="0"/>
        <w:spacing w:line="360" w:lineRule="auto"/>
        <w:ind w:firstLine="299"/>
        <w:jc w:val="both"/>
        <w:rPr>
          <w:sz w:val="24"/>
          <w:szCs w:val="24"/>
        </w:rPr>
      </w:pPr>
    </w:p>
    <w:p w:rsidR="00CA160D" w:rsidRPr="004E71B6" w:rsidRDefault="00DC26F6" w:rsidP="00CA160D">
      <w:pPr>
        <w:widowControl w:val="0"/>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min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no touch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treat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blowdown</m:t>
            </m:r>
          </m:sub>
        </m:sSub>
      </m:oMath>
      <w:r w:rsidR="00CA160D">
        <w:rPr>
          <w:sz w:val="24"/>
          <w:szCs w:val="24"/>
        </w:rPr>
        <w:t xml:space="preserve"> </w:t>
      </w:r>
    </w:p>
    <w:p w:rsidR="00CA160D" w:rsidRPr="00F00D9D" w:rsidRDefault="00CA160D" w:rsidP="00CA160D">
      <w:pPr>
        <w:widowControl w:val="0"/>
        <w:autoSpaceDE w:val="0"/>
        <w:autoSpaceDN w:val="0"/>
        <w:adjustRightInd w:val="0"/>
        <w:spacing w:line="360" w:lineRule="auto"/>
        <w:jc w:val="both"/>
        <w:rPr>
          <w:sz w:val="24"/>
          <w:szCs w:val="24"/>
        </w:rPr>
      </w:pPr>
    </w:p>
    <w:p w:rsidR="00CA160D" w:rsidRPr="00F00D9D" w:rsidRDefault="00CA160D" w:rsidP="00CA160D">
      <w:pPr>
        <w:widowControl w:val="0"/>
        <w:autoSpaceDE w:val="0"/>
        <w:autoSpaceDN w:val="0"/>
        <w:adjustRightInd w:val="0"/>
        <w:spacing w:line="360" w:lineRule="auto"/>
        <w:jc w:val="both"/>
        <w:rPr>
          <w:sz w:val="24"/>
          <w:szCs w:val="24"/>
        </w:rPr>
      </w:pPr>
      <w:r w:rsidRPr="00F00D9D">
        <w:rPr>
          <w:sz w:val="24"/>
          <w:szCs w:val="24"/>
        </w:rPr>
        <w:t>Where</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min</m:t>
            </m:r>
          </m:sub>
        </m:sSub>
      </m:oMath>
      <w:r>
        <w:rPr>
          <w:sz w:val="24"/>
          <w:szCs w:val="24"/>
        </w:rPr>
        <w:t xml:space="preserve"> is </w:t>
      </w:r>
      <w:r w:rsidRPr="00F00D9D">
        <w:rPr>
          <w:sz w:val="24"/>
          <w:szCs w:val="24"/>
        </w:rPr>
        <w:t xml:space="preserve">minimum cooldown time, in hours;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no touch</m:t>
            </m:r>
          </m:sub>
        </m:sSub>
      </m:oMath>
      <w:r>
        <w:rPr>
          <w:sz w:val="24"/>
          <w:szCs w:val="24"/>
        </w:rPr>
        <w:t xml:space="preserve"> is </w:t>
      </w:r>
      <w:r w:rsidRPr="00F00D9D">
        <w:rPr>
          <w:sz w:val="24"/>
          <w:szCs w:val="24"/>
        </w:rPr>
        <w:t>no touch time, 2 to 3 hours;</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treat</m:t>
            </m:r>
          </m:sub>
        </m:sSub>
      </m:oMath>
      <w:r>
        <w:rPr>
          <w:sz w:val="24"/>
          <w:szCs w:val="24"/>
        </w:rPr>
        <w:t xml:space="preserve"> is </w:t>
      </w:r>
      <w:r w:rsidRPr="00F00D9D">
        <w:rPr>
          <w:sz w:val="24"/>
          <w:szCs w:val="24"/>
        </w:rPr>
        <w:t>time to treat wellbores, trees, jumpers, and manifolds with inhibitors, in hours;</w:t>
      </w:r>
      <w:r>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blowdown</m:t>
            </m:r>
          </m:sub>
        </m:sSub>
      </m:oMath>
      <w:r>
        <w:rPr>
          <w:sz w:val="24"/>
          <w:szCs w:val="24"/>
        </w:rPr>
        <w:t xml:space="preserve"> is </w:t>
      </w:r>
      <w:r w:rsidRPr="00F00D9D">
        <w:rPr>
          <w:sz w:val="24"/>
          <w:szCs w:val="24"/>
        </w:rPr>
        <w:t>time to blow down flowlines, in hours.</w:t>
      </w:r>
    </w:p>
    <w:p w:rsidR="00CA160D" w:rsidRDefault="00CA160D" w:rsidP="00CA160D">
      <w:pPr>
        <w:widowControl w:val="0"/>
        <w:overflowPunct w:val="0"/>
        <w:autoSpaceDE w:val="0"/>
        <w:autoSpaceDN w:val="0"/>
        <w:adjustRightInd w:val="0"/>
        <w:spacing w:line="360" w:lineRule="auto"/>
        <w:ind w:firstLine="299"/>
        <w:jc w:val="both"/>
        <w:rPr>
          <w:sz w:val="24"/>
          <w:szCs w:val="24"/>
        </w:rPr>
      </w:pPr>
    </w:p>
    <w:p w:rsidR="00CA160D" w:rsidRPr="00F00D9D" w:rsidRDefault="00CA160D" w:rsidP="00CA160D">
      <w:pPr>
        <w:widowControl w:val="0"/>
        <w:overflowPunct w:val="0"/>
        <w:autoSpaceDE w:val="0"/>
        <w:autoSpaceDN w:val="0"/>
        <w:adjustRightInd w:val="0"/>
        <w:spacing w:line="360" w:lineRule="auto"/>
        <w:ind w:firstLine="299"/>
        <w:jc w:val="both"/>
        <w:rPr>
          <w:sz w:val="24"/>
          <w:szCs w:val="24"/>
        </w:rPr>
      </w:pPr>
      <w:r w:rsidRPr="00F00D9D">
        <w:rPr>
          <w:sz w:val="24"/>
          <w:szCs w:val="24"/>
        </w:rPr>
        <w:t>Cooldown times are typically on the order of 12to 24 hours.</w:t>
      </w:r>
      <w:hyperlink w:anchor="page17" w:history="1">
        <w:r w:rsidRPr="00F00D9D">
          <w:rPr>
            <w:sz w:val="24"/>
            <w:szCs w:val="24"/>
          </w:rPr>
          <w:t xml:space="preserve"> </w:t>
        </w:r>
        <w:r w:rsidRPr="00F00D9D">
          <w:rPr>
            <w:color w:val="000066"/>
            <w:sz w:val="24"/>
            <w:szCs w:val="24"/>
          </w:rPr>
          <w:t>Figure 12-</w:t>
        </w:r>
      </w:hyperlink>
      <w:r w:rsidRPr="00F00D9D">
        <w:rPr>
          <w:color w:val="000066"/>
          <w:sz w:val="24"/>
          <w:szCs w:val="24"/>
        </w:rPr>
        <w:t>6</w:t>
      </w:r>
      <w:r w:rsidRPr="00F00D9D">
        <w:rPr>
          <w:sz w:val="24"/>
          <w:szCs w:val="24"/>
        </w:rPr>
        <w:t xml:space="preserve"> shows cooldown curves for an 8–in. oil riser with various insulation materials. The increase in the desired cooldown time requires better flowline insulation and or higher minimum production rates. The desired cooldown dictates a minimum riser base temperature for a given riser insulation system. This temperature becomes the target to be reached or exceeded during steady-state operation of the flowline system.</w:t>
      </w:r>
    </w:p>
    <w:p w:rsidR="00CA160D" w:rsidRPr="00F00D9D" w:rsidRDefault="00CA160D" w:rsidP="00CA160D">
      <w:pPr>
        <w:widowControl w:val="0"/>
        <w:autoSpaceDE w:val="0"/>
        <w:autoSpaceDN w:val="0"/>
        <w:adjustRightInd w:val="0"/>
        <w:spacing w:line="360" w:lineRule="auto"/>
        <w:jc w:val="both"/>
        <w:rPr>
          <w:sz w:val="24"/>
          <w:szCs w:val="24"/>
        </w:rPr>
      </w:pPr>
    </w:p>
    <w:p w:rsidR="00CA160D" w:rsidRDefault="00CA160D" w:rsidP="00A04981">
      <w:pPr>
        <w:spacing w:line="360" w:lineRule="auto"/>
        <w:jc w:val="center"/>
        <w:rPr>
          <w:rFonts w:eastAsia="Cordia New"/>
        </w:rPr>
      </w:pPr>
      <w:r w:rsidRPr="004E71B6">
        <w:rPr>
          <w:noProof/>
          <w:lang w:val="en-MY" w:eastAsia="ja-JP"/>
        </w:rPr>
        <w:lastRenderedPageBreak/>
        <w:drawing>
          <wp:inline distT="0" distB="0" distL="0" distR="0" wp14:anchorId="273F3CE9" wp14:editId="40107E80">
            <wp:extent cx="3551521" cy="2543175"/>
            <wp:effectExtent l="0" t="0" r="0" b="0"/>
            <wp:docPr id="8279" name="Picture 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55988" cy="2546374"/>
                    </a:xfrm>
                    <a:prstGeom prst="rect">
                      <a:avLst/>
                    </a:prstGeom>
                  </pic:spPr>
                </pic:pic>
              </a:graphicData>
            </a:graphic>
          </wp:inline>
        </w:drawing>
      </w:r>
    </w:p>
    <w:p w:rsidR="00CA160D" w:rsidRDefault="00CA160D" w:rsidP="00CA160D">
      <w:pPr>
        <w:spacing w:line="360" w:lineRule="auto"/>
        <w:jc w:val="both"/>
        <w:rPr>
          <w:rFonts w:eastAsia="Cordia New"/>
        </w:rPr>
      </w:pPr>
    </w:p>
    <w:p w:rsidR="00CA160D" w:rsidRDefault="00CA160D" w:rsidP="00CA160D">
      <w:pPr>
        <w:spacing w:line="360" w:lineRule="auto"/>
        <w:jc w:val="both"/>
        <w:rPr>
          <w:color w:val="000066"/>
          <w:sz w:val="24"/>
          <w:szCs w:val="24"/>
        </w:rPr>
      </w:pPr>
      <w:proofErr w:type="gramStart"/>
      <w:r w:rsidRPr="004E71B6">
        <w:rPr>
          <w:sz w:val="24"/>
          <w:szCs w:val="24"/>
        </w:rPr>
        <w:t>Figure 12-6 8-in.</w:t>
      </w:r>
      <w:proofErr w:type="gramEnd"/>
      <w:r w:rsidRPr="004E71B6">
        <w:rPr>
          <w:sz w:val="24"/>
          <w:szCs w:val="24"/>
        </w:rPr>
        <w:t xml:space="preserve"> Oil Riser Cooldown Curves for Different Insulation </w:t>
      </w:r>
      <w:proofErr w:type="gramStart"/>
      <w:r w:rsidRPr="004E71B6">
        <w:rPr>
          <w:sz w:val="24"/>
          <w:szCs w:val="24"/>
        </w:rPr>
        <w:t xml:space="preserve">Materials  </w:t>
      </w:r>
      <w:r w:rsidRPr="004E71B6">
        <w:rPr>
          <w:color w:val="000066"/>
          <w:sz w:val="24"/>
          <w:szCs w:val="24"/>
        </w:rPr>
        <w:t>[</w:t>
      </w:r>
      <w:proofErr w:type="gramEnd"/>
      <w:r w:rsidRPr="004E71B6">
        <w:rPr>
          <w:color w:val="000066"/>
          <w:sz w:val="24"/>
          <w:szCs w:val="24"/>
        </w:rPr>
        <w:t>S.E.Lorimer]</w:t>
      </w:r>
    </w:p>
    <w:p w:rsidR="00CA160D" w:rsidRDefault="00CA160D" w:rsidP="00CA160D">
      <w:pPr>
        <w:spacing w:line="360" w:lineRule="auto"/>
        <w:jc w:val="both"/>
        <w:rPr>
          <w:color w:val="000066"/>
          <w:sz w:val="24"/>
          <w:szCs w:val="24"/>
        </w:rPr>
      </w:pPr>
    </w:p>
    <w:p w:rsidR="00CA160D" w:rsidRDefault="00CA160D" w:rsidP="005E4398">
      <w:pPr>
        <w:pStyle w:val="Heading3"/>
        <w:spacing w:line="360" w:lineRule="auto"/>
        <w:ind w:left="720"/>
        <w:rPr>
          <w:rFonts w:ascii="Times New Roman" w:hAnsi="Times New Roman" w:cs="Times New Roman"/>
        </w:rPr>
      </w:pPr>
      <w:bookmarkStart w:id="67" w:name="_Toc519667131"/>
      <w:r>
        <w:t>5.</w:t>
      </w:r>
      <w:r w:rsidR="005E4398">
        <w:t>2.4</w:t>
      </w:r>
      <w:r>
        <w:t>. System Design and Operability</w:t>
      </w:r>
      <w:bookmarkEnd w:id="67"/>
    </w:p>
    <w:p w:rsidR="00CA160D" w:rsidRPr="00CA160D" w:rsidRDefault="00CA160D" w:rsidP="00CA160D">
      <w:pPr>
        <w:widowControl w:val="0"/>
        <w:overflowPunct w:val="0"/>
        <w:autoSpaceDE w:val="0"/>
        <w:autoSpaceDN w:val="0"/>
        <w:adjustRightInd w:val="0"/>
        <w:spacing w:line="360" w:lineRule="auto"/>
        <w:jc w:val="both"/>
        <w:rPr>
          <w:sz w:val="22"/>
          <w:szCs w:val="22"/>
        </w:rPr>
      </w:pPr>
      <w:r w:rsidRPr="00CA160D">
        <w:rPr>
          <w:sz w:val="22"/>
          <w:szCs w:val="22"/>
        </w:rPr>
        <w:t>In a system design, the entire system from the reservoir to the end user has to be considered to determine applicable operating parameters; flow diameters and flow rates; insulation for tubing, flowlines, and manifolds; chemical injection requirements; host facilities; operating strategies and procedures etc., to ensure that the entire system can be built and operated successfully and economically. All production modes, including start-up, steady state, flow rate change, and shutdown throughout the system life, must be considered.</w:t>
      </w:r>
    </w:p>
    <w:p w:rsidR="00CA160D" w:rsidRPr="00CA160D" w:rsidRDefault="00CA160D" w:rsidP="005E4398">
      <w:pPr>
        <w:widowControl w:val="0"/>
        <w:overflowPunct w:val="0"/>
        <w:autoSpaceDE w:val="0"/>
        <w:autoSpaceDN w:val="0"/>
        <w:adjustRightInd w:val="0"/>
        <w:spacing w:line="360" w:lineRule="auto"/>
        <w:ind w:firstLine="567"/>
        <w:jc w:val="both"/>
        <w:rPr>
          <w:sz w:val="22"/>
          <w:szCs w:val="22"/>
        </w:rPr>
      </w:pPr>
      <w:r w:rsidRPr="00CA160D">
        <w:rPr>
          <w:sz w:val="22"/>
          <w:szCs w:val="22"/>
        </w:rPr>
        <w:t>Operating strategies and procedures for successful system designs are developed with system unknowns and uncertainties in mind and can be readily adapted to work with the existing system, even when that is different from that assumed during design. In deepwater projects, the objective of operating strategies is to avoid the formation of hydrate or wax plugs at any time, especially hydrates in the subsea system including wellbores, trees, well jumpers, manifold, and flowlines during system operation.</w:t>
      </w:r>
    </w:p>
    <w:p w:rsidR="00CA160D" w:rsidRPr="00CA160D" w:rsidRDefault="00CA160D" w:rsidP="005E4398">
      <w:pPr>
        <w:widowControl w:val="0"/>
        <w:overflowPunct w:val="0"/>
        <w:autoSpaceDE w:val="0"/>
        <w:autoSpaceDN w:val="0"/>
        <w:adjustRightInd w:val="0"/>
        <w:spacing w:line="360" w:lineRule="auto"/>
        <w:ind w:firstLine="567"/>
        <w:jc w:val="both"/>
        <w:rPr>
          <w:sz w:val="22"/>
          <w:szCs w:val="22"/>
        </w:rPr>
      </w:pPr>
      <w:r w:rsidRPr="00CA160D">
        <w:rPr>
          <w:sz w:val="22"/>
          <w:szCs w:val="22"/>
        </w:rPr>
        <w:t>Although the operations are time, temperature, and pressure dependent, a typical operating procedure is as follows:</w:t>
      </w:r>
    </w:p>
    <w:p w:rsidR="00CA160D" w:rsidRPr="00CA160D" w:rsidRDefault="00CA160D" w:rsidP="009B7C68">
      <w:pPr>
        <w:widowControl w:val="0"/>
        <w:numPr>
          <w:ilvl w:val="0"/>
          <w:numId w:val="39"/>
        </w:numPr>
        <w:tabs>
          <w:tab w:val="clear" w:pos="720"/>
          <w:tab w:val="num" w:pos="658"/>
        </w:tabs>
        <w:overflowPunct w:val="0"/>
        <w:autoSpaceDE w:val="0"/>
        <w:autoSpaceDN w:val="0"/>
        <w:adjustRightInd w:val="0"/>
        <w:spacing w:line="360" w:lineRule="auto"/>
        <w:ind w:left="658"/>
        <w:jc w:val="both"/>
        <w:rPr>
          <w:sz w:val="22"/>
          <w:szCs w:val="22"/>
        </w:rPr>
      </w:pPr>
      <w:r w:rsidRPr="00CA160D">
        <w:rPr>
          <w:sz w:val="22"/>
          <w:szCs w:val="22"/>
        </w:rPr>
        <w:t xml:space="preserve">Operate the flowlines in an underpacked condition during steady state; for example, maintain a sufficient gas void fraction to allow successful depressurization to below the hydrate dissociation pressure at ambient temperatures. </w:t>
      </w:r>
    </w:p>
    <w:p w:rsidR="00CA160D" w:rsidRPr="00CA160D" w:rsidRDefault="00CA160D" w:rsidP="009B7C68">
      <w:pPr>
        <w:widowControl w:val="0"/>
        <w:numPr>
          <w:ilvl w:val="0"/>
          <w:numId w:val="39"/>
        </w:numPr>
        <w:overflowPunct w:val="0"/>
        <w:autoSpaceDE w:val="0"/>
        <w:autoSpaceDN w:val="0"/>
        <w:adjustRightInd w:val="0"/>
        <w:spacing w:line="360" w:lineRule="auto"/>
        <w:ind w:left="658"/>
        <w:jc w:val="both"/>
        <w:rPr>
          <w:sz w:val="22"/>
          <w:szCs w:val="22"/>
        </w:rPr>
      </w:pPr>
      <w:r w:rsidRPr="00CA160D">
        <w:rPr>
          <w:sz w:val="22"/>
          <w:szCs w:val="22"/>
        </w:rPr>
        <w:t xml:space="preserve">For a platform shutdown, close the boarding valves and tree as close to simultaneously as possible in order to trap the underpacked condition. </w:t>
      </w:r>
    </w:p>
    <w:p w:rsidR="00CA160D" w:rsidRPr="00CA160D" w:rsidRDefault="00CA160D" w:rsidP="009B7C68">
      <w:pPr>
        <w:widowControl w:val="0"/>
        <w:numPr>
          <w:ilvl w:val="0"/>
          <w:numId w:val="39"/>
        </w:numPr>
        <w:overflowPunct w:val="0"/>
        <w:autoSpaceDE w:val="0"/>
        <w:autoSpaceDN w:val="0"/>
        <w:adjustRightInd w:val="0"/>
        <w:spacing w:line="360" w:lineRule="auto"/>
        <w:ind w:left="658"/>
        <w:jc w:val="both"/>
        <w:rPr>
          <w:sz w:val="22"/>
          <w:szCs w:val="22"/>
        </w:rPr>
      </w:pPr>
      <w:r w:rsidRPr="00CA160D">
        <w:rPr>
          <w:sz w:val="22"/>
          <w:szCs w:val="22"/>
        </w:rPr>
        <w:t xml:space="preserve">Design the insulation system to provide </w:t>
      </w:r>
      <w:r w:rsidR="005E4398">
        <w:rPr>
          <w:sz w:val="22"/>
          <w:szCs w:val="22"/>
        </w:rPr>
        <w:t xml:space="preserve">which is </w:t>
      </w:r>
      <w:r w:rsidRPr="00CA160D">
        <w:rPr>
          <w:sz w:val="22"/>
          <w:szCs w:val="22"/>
        </w:rPr>
        <w:t xml:space="preserve">enough cooldown time to address facility </w:t>
      </w:r>
      <w:r w:rsidRPr="00CA160D">
        <w:rPr>
          <w:sz w:val="22"/>
          <w:szCs w:val="22"/>
        </w:rPr>
        <w:lastRenderedPageBreak/>
        <w:t xml:space="preserve">problems before remedial action is needed, and perform the interventions. </w:t>
      </w:r>
    </w:p>
    <w:p w:rsidR="00CA160D" w:rsidRPr="00CA160D" w:rsidRDefault="00CA160D" w:rsidP="009B7C68">
      <w:pPr>
        <w:pStyle w:val="ListParagraph"/>
        <w:numPr>
          <w:ilvl w:val="0"/>
          <w:numId w:val="39"/>
        </w:numPr>
        <w:spacing w:line="360" w:lineRule="auto"/>
        <w:ind w:left="658"/>
        <w:jc w:val="both"/>
        <w:rPr>
          <w:sz w:val="22"/>
          <w:szCs w:val="22"/>
        </w:rPr>
      </w:pPr>
      <w:r w:rsidRPr="00CA160D">
        <w:rPr>
          <w:sz w:val="22"/>
          <w:szCs w:val="22"/>
        </w:rPr>
        <w:t>Inject hydrate inhibitor into the well, tree, jumpers, and manifolds</w:t>
      </w:r>
    </w:p>
    <w:p w:rsidR="00CA160D" w:rsidRPr="00CA160D" w:rsidRDefault="00CA160D" w:rsidP="009B7C68">
      <w:pPr>
        <w:widowControl w:val="0"/>
        <w:numPr>
          <w:ilvl w:val="0"/>
          <w:numId w:val="39"/>
        </w:numPr>
        <w:overflowPunct w:val="0"/>
        <w:autoSpaceDE w:val="0"/>
        <w:autoSpaceDN w:val="0"/>
        <w:adjustRightInd w:val="0"/>
        <w:spacing w:line="360" w:lineRule="auto"/>
        <w:ind w:left="658"/>
        <w:jc w:val="both"/>
        <w:rPr>
          <w:sz w:val="22"/>
          <w:szCs w:val="22"/>
        </w:rPr>
      </w:pPr>
      <w:r w:rsidRPr="00CA160D">
        <w:rPr>
          <w:sz w:val="22"/>
          <w:szCs w:val="22"/>
        </w:rPr>
        <w:t xml:space="preserve">Blow down the flowline to the pressure of fluid below the hydrate-forming pressure. </w:t>
      </w:r>
    </w:p>
    <w:p w:rsidR="00CA160D" w:rsidRPr="00CA160D" w:rsidRDefault="00CA160D" w:rsidP="009B7C68">
      <w:pPr>
        <w:widowControl w:val="0"/>
        <w:numPr>
          <w:ilvl w:val="0"/>
          <w:numId w:val="39"/>
        </w:numPr>
        <w:overflowPunct w:val="0"/>
        <w:autoSpaceDE w:val="0"/>
        <w:autoSpaceDN w:val="0"/>
        <w:adjustRightInd w:val="0"/>
        <w:spacing w:line="360" w:lineRule="auto"/>
        <w:ind w:left="658"/>
        <w:jc w:val="both"/>
        <w:rPr>
          <w:sz w:val="22"/>
          <w:szCs w:val="22"/>
        </w:rPr>
      </w:pPr>
      <w:r w:rsidRPr="00CA160D">
        <w:rPr>
          <w:sz w:val="22"/>
          <w:szCs w:val="22"/>
        </w:rPr>
        <w:t xml:space="preserve">Flush flowlines with hot oil prior to restart from a blowdown condition. </w:t>
      </w:r>
    </w:p>
    <w:p w:rsidR="00CA160D" w:rsidRPr="005E4398" w:rsidRDefault="00CA160D" w:rsidP="009B7C68">
      <w:pPr>
        <w:widowControl w:val="0"/>
        <w:numPr>
          <w:ilvl w:val="0"/>
          <w:numId w:val="39"/>
        </w:numPr>
        <w:overflowPunct w:val="0"/>
        <w:autoSpaceDE w:val="0"/>
        <w:autoSpaceDN w:val="0"/>
        <w:adjustRightInd w:val="0"/>
        <w:spacing w:line="360" w:lineRule="auto"/>
        <w:ind w:left="658"/>
        <w:jc w:val="both"/>
        <w:rPr>
          <w:sz w:val="22"/>
          <w:szCs w:val="22"/>
        </w:rPr>
      </w:pPr>
      <w:r w:rsidRPr="005E4398">
        <w:rPr>
          <w:sz w:val="22"/>
          <w:szCs w:val="22"/>
        </w:rPr>
        <w:t>Start up the wells in stages, while injecting hydrate inhibitor. Continue hydrate inhibitor injection until the warm-up period for the well, tree, jumpers, and manifold has passed and enough gas has entered the flowline to permit blowdown.</w:t>
      </w:r>
    </w:p>
    <w:p w:rsidR="00CA160D" w:rsidRPr="00CA160D" w:rsidRDefault="00CA160D" w:rsidP="00CA160D">
      <w:pPr>
        <w:widowControl w:val="0"/>
        <w:overflowPunct w:val="0"/>
        <w:autoSpaceDE w:val="0"/>
        <w:autoSpaceDN w:val="0"/>
        <w:adjustRightInd w:val="0"/>
        <w:spacing w:line="360" w:lineRule="auto"/>
        <w:ind w:left="5" w:firstLine="299"/>
        <w:jc w:val="both"/>
        <w:rPr>
          <w:sz w:val="22"/>
          <w:szCs w:val="22"/>
        </w:rPr>
      </w:pPr>
      <w:r w:rsidRPr="00CA160D">
        <w:rPr>
          <w:sz w:val="22"/>
          <w:szCs w:val="22"/>
        </w:rPr>
        <w:t xml:space="preserve">The systems are normally designed to have a 3-hr no-touch time during which no hydrate prevention actions are required. Blowdown is carried out only during longer, less frequent shutdowns, and about three times per year. The logic charts for start-up and shutdown serve as an outline for the oper-ating guidelines.  </w:t>
      </w:r>
      <w:r w:rsidRPr="00CA160D">
        <w:rPr>
          <w:color w:val="000066"/>
          <w:sz w:val="22"/>
          <w:szCs w:val="22"/>
        </w:rPr>
        <w:t>Figure 12-7</w:t>
      </w:r>
      <w:r w:rsidRPr="00CA160D">
        <w:rPr>
          <w:sz w:val="22"/>
          <w:szCs w:val="22"/>
        </w:rPr>
        <w:t xml:space="preserve"> shows a typical logic start-up chart for the cold well start-up of a deepwater field. The start-up logic begins with the pigging of the flowlines, assuming the flowlines have been blown down. The flowlines must be pigged to remove any residual, uninhibited fluids from them. The flowlines are then pressured up to system pressure to avoid any problems caused by a severe pressure drop across the subsea choke and to make manifold valve equalization easier when it is time to switch flowlines. The next step is to start up the well that heats up the fastest, remembering to inject hydrate inhibitor at upstream of the choke while this well is ramping up. When the system is heated, hydrate inhibitor injection can stop. For this case, once the tree has reached 150</w:t>
      </w:r>
      <w:r w:rsidRPr="00CA160D">
        <w:rPr>
          <w:rFonts w:eastAsia="PMingLiU"/>
          <w:sz w:val="22"/>
          <w:szCs w:val="22"/>
          <w:vertAlign w:val="superscript"/>
        </w:rPr>
        <w:t>_</w:t>
      </w:r>
      <w:r w:rsidRPr="00CA160D">
        <w:rPr>
          <w:sz w:val="22"/>
          <w:szCs w:val="22"/>
        </w:rPr>
        <w:t>F, MeOH injection can be stopped. The temperature of 150</w:t>
      </w:r>
      <w:r w:rsidRPr="00CA160D">
        <w:rPr>
          <w:rFonts w:eastAsia="PMingLiU"/>
          <w:sz w:val="22"/>
          <w:szCs w:val="22"/>
          <w:vertAlign w:val="superscript"/>
        </w:rPr>
        <w:t>_</w:t>
      </w:r>
      <w:r w:rsidRPr="00CA160D">
        <w:rPr>
          <w:sz w:val="22"/>
          <w:szCs w:val="22"/>
        </w:rPr>
        <w:t>F has been determined to provide 8 hr of cooldown for the tree.</w:t>
      </w:r>
    </w:p>
    <w:p w:rsidR="00CA160D" w:rsidRPr="00CA160D" w:rsidRDefault="00CA160D" w:rsidP="00CA160D">
      <w:pPr>
        <w:widowControl w:val="0"/>
        <w:autoSpaceDE w:val="0"/>
        <w:autoSpaceDN w:val="0"/>
        <w:adjustRightInd w:val="0"/>
        <w:spacing w:line="360" w:lineRule="auto"/>
        <w:jc w:val="both"/>
        <w:rPr>
          <w:sz w:val="22"/>
          <w:szCs w:val="22"/>
        </w:rPr>
      </w:pPr>
    </w:p>
    <w:p w:rsidR="00CA160D" w:rsidRDefault="00CA160D" w:rsidP="005E4398">
      <w:pPr>
        <w:pStyle w:val="Heading4"/>
        <w:spacing w:line="360" w:lineRule="auto"/>
        <w:ind w:left="0" w:firstLine="0"/>
        <w:rPr>
          <w:rFonts w:ascii="Times New Roman" w:hAnsi="Times New Roman" w:cs="Times New Roman"/>
        </w:rPr>
      </w:pPr>
      <w:r>
        <w:t>5.3.1. Well Start-Up and Shut-Down</w:t>
      </w:r>
    </w:p>
    <w:p w:rsidR="00CA160D" w:rsidRPr="00CA160D" w:rsidRDefault="00CA160D" w:rsidP="00CA160D">
      <w:pPr>
        <w:widowControl w:val="0"/>
        <w:overflowPunct w:val="0"/>
        <w:autoSpaceDE w:val="0"/>
        <w:autoSpaceDN w:val="0"/>
        <w:adjustRightInd w:val="0"/>
        <w:spacing w:line="360" w:lineRule="auto"/>
        <w:ind w:left="5"/>
        <w:jc w:val="both"/>
        <w:rPr>
          <w:sz w:val="24"/>
          <w:szCs w:val="24"/>
        </w:rPr>
      </w:pPr>
      <w:r w:rsidRPr="00CA160D">
        <w:rPr>
          <w:color w:val="000066"/>
          <w:sz w:val="24"/>
          <w:szCs w:val="24"/>
        </w:rPr>
        <w:t xml:space="preserve">Figure 12-8 </w:t>
      </w:r>
      <w:r w:rsidRPr="00CA160D">
        <w:rPr>
          <w:sz w:val="24"/>
          <w:szCs w:val="24"/>
        </w:rPr>
        <w:t>shows</w:t>
      </w:r>
      <w:r w:rsidRPr="00CA160D">
        <w:rPr>
          <w:color w:val="000066"/>
          <w:sz w:val="24"/>
          <w:szCs w:val="24"/>
        </w:rPr>
        <w:t xml:space="preserve"> </w:t>
      </w:r>
      <w:r w:rsidRPr="00CA160D">
        <w:rPr>
          <w:sz w:val="24"/>
          <w:szCs w:val="24"/>
        </w:rPr>
        <w:t>a simplified typical tree schematic. The subsea tree’s</w:t>
      </w:r>
      <w:r w:rsidRPr="00CA160D">
        <w:rPr>
          <w:color w:val="000066"/>
          <w:sz w:val="24"/>
          <w:szCs w:val="24"/>
        </w:rPr>
        <w:t xml:space="preserve"> </w:t>
      </w:r>
      <w:r w:rsidRPr="00CA160D">
        <w:rPr>
          <w:sz w:val="24"/>
          <w:szCs w:val="24"/>
        </w:rPr>
        <w:t>production wing valve (PWV) is designated as the underwater safety valve (USV). The production master valve (PMV) is manufactured to USV specifications, but will only be designated for use as the USV if necessary. The well has a remotely adjustable subsea choke to control flow. The subsea choke is used to minimize throttling across the subsea valves during start-up and shutdown.</w:t>
      </w:r>
    </w:p>
    <w:p w:rsidR="00CA160D" w:rsidRPr="00CA160D" w:rsidRDefault="00CA160D" w:rsidP="00CA160D">
      <w:pPr>
        <w:widowControl w:val="0"/>
        <w:autoSpaceDE w:val="0"/>
        <w:autoSpaceDN w:val="0"/>
        <w:adjustRightInd w:val="0"/>
        <w:spacing w:line="360" w:lineRule="auto"/>
        <w:jc w:val="both"/>
        <w:rPr>
          <w:sz w:val="24"/>
          <w:szCs w:val="24"/>
        </w:rPr>
      </w:pPr>
    </w:p>
    <w:p w:rsidR="00CA160D" w:rsidRDefault="00CA160D" w:rsidP="005E4398">
      <w:pPr>
        <w:pStyle w:val="Heading5"/>
        <w:spacing w:line="360" w:lineRule="auto"/>
        <w:ind w:left="720"/>
        <w:rPr>
          <w:rFonts w:ascii="Times New Roman" w:hAnsi="Times New Roman" w:cs="Times New Roman"/>
          <w:sz w:val="24"/>
          <w:szCs w:val="24"/>
        </w:rPr>
      </w:pPr>
      <w:r>
        <w:t>5.3.1.1. Well Start-Up</w:t>
      </w:r>
    </w:p>
    <w:p w:rsidR="00CA160D" w:rsidRPr="005E4398" w:rsidRDefault="00CA160D" w:rsidP="00CA160D">
      <w:pPr>
        <w:widowControl w:val="0"/>
        <w:overflowPunct w:val="0"/>
        <w:autoSpaceDE w:val="0"/>
        <w:autoSpaceDN w:val="0"/>
        <w:adjustRightInd w:val="0"/>
        <w:spacing w:line="360" w:lineRule="auto"/>
        <w:ind w:left="5"/>
        <w:jc w:val="both"/>
        <w:rPr>
          <w:sz w:val="24"/>
          <w:szCs w:val="24"/>
        </w:rPr>
      </w:pPr>
      <w:r w:rsidRPr="005E4398">
        <w:rPr>
          <w:sz w:val="24"/>
          <w:szCs w:val="24"/>
        </w:rPr>
        <w:t>The following start-up philosophies are used for cases in which well start-up poses a risk for flowline blockage, particularly if a hydrate blockage is suspected based on the flow assurance study from the design phase:</w:t>
      </w:r>
    </w:p>
    <w:p w:rsidR="00CA160D" w:rsidRPr="005E4398" w:rsidRDefault="00CA160D" w:rsidP="00CA160D">
      <w:pPr>
        <w:spacing w:line="360" w:lineRule="auto"/>
        <w:ind w:firstLine="284"/>
        <w:jc w:val="both"/>
        <w:rPr>
          <w:sz w:val="24"/>
          <w:szCs w:val="24"/>
        </w:rPr>
      </w:pPr>
      <w:r w:rsidRPr="005E4398">
        <w:rPr>
          <w:sz w:val="24"/>
          <w:szCs w:val="24"/>
        </w:rPr>
        <w:lastRenderedPageBreak/>
        <w:t>Wells will be started up at a rate that allows minimum warm-up time, while considering drawdown limitations. There will be a minimum flow Figure 12-7 Operating Logic Chart of Start-Up for a Cold Well and a Cold Flowline rate below which thermal losses across the system will keep the fluids in the hydrate-formation region.</w:t>
      </w:r>
    </w:p>
    <w:p w:rsidR="00CA160D" w:rsidRPr="005E4398" w:rsidRDefault="00CA160D" w:rsidP="009B7C68">
      <w:pPr>
        <w:pStyle w:val="ListParagraph"/>
        <w:numPr>
          <w:ilvl w:val="0"/>
          <w:numId w:val="39"/>
        </w:numPr>
        <w:spacing w:line="360" w:lineRule="auto"/>
        <w:jc w:val="both"/>
        <w:rPr>
          <w:sz w:val="24"/>
          <w:szCs w:val="24"/>
        </w:rPr>
      </w:pPr>
      <w:r w:rsidRPr="005E4398">
        <w:rPr>
          <w:sz w:val="24"/>
          <w:szCs w:val="24"/>
        </w:rPr>
        <w:t xml:space="preserve">It may not be possible to fully inhibit hydrates at all water cuts, particularly in the wellbore. High water-cut wells will be brought on line without being fully inhibited. Procedures will be developed to minimize the risk of blockage if an unexpected shutdown occurs. </w:t>
      </w:r>
    </w:p>
    <w:p w:rsidR="00CA160D" w:rsidRPr="005E4398" w:rsidRDefault="00CA160D" w:rsidP="009B7C68">
      <w:pPr>
        <w:pStyle w:val="ListParagraph"/>
        <w:numPr>
          <w:ilvl w:val="0"/>
          <w:numId w:val="39"/>
        </w:numPr>
        <w:spacing w:line="360" w:lineRule="auto"/>
        <w:jc w:val="both"/>
        <w:rPr>
          <w:color w:val="000066"/>
          <w:sz w:val="24"/>
          <w:szCs w:val="24"/>
        </w:rPr>
      </w:pPr>
      <w:r w:rsidRPr="005E4398">
        <w:rPr>
          <w:sz w:val="24"/>
          <w:szCs w:val="24"/>
        </w:rPr>
        <w:t>The system is designed to inject hydrate inhibitor (typically methanol) at the tree during start-up or shutdown. The methanol injected during initial start-up will inhibit the well jumpers, manifold, and flowline if start-up is interrupted and blowdown is not yet possible</w:t>
      </w:r>
    </w:p>
    <w:p w:rsidR="00CA160D" w:rsidRDefault="00CA160D" w:rsidP="00CA160D">
      <w:pPr>
        <w:spacing w:line="360" w:lineRule="auto"/>
        <w:jc w:val="both"/>
        <w:rPr>
          <w:color w:val="000066"/>
          <w:sz w:val="24"/>
          <w:szCs w:val="24"/>
        </w:rPr>
      </w:pPr>
    </w:p>
    <w:p w:rsidR="00CA160D" w:rsidRDefault="00CA160D" w:rsidP="00CA160D">
      <w:pPr>
        <w:spacing w:line="360" w:lineRule="auto"/>
        <w:jc w:val="center"/>
        <w:rPr>
          <w:rFonts w:eastAsia="Cordia New"/>
          <w:sz w:val="24"/>
          <w:szCs w:val="24"/>
        </w:rPr>
      </w:pPr>
      <w:r w:rsidRPr="004E71B6">
        <w:rPr>
          <w:noProof/>
          <w:lang w:val="en-MY" w:eastAsia="ja-JP"/>
        </w:rPr>
        <w:lastRenderedPageBreak/>
        <w:drawing>
          <wp:inline distT="0" distB="0" distL="0" distR="0" wp14:anchorId="53D1D5C2" wp14:editId="3402447A">
            <wp:extent cx="5429250" cy="7096895"/>
            <wp:effectExtent l="0" t="0" r="0" b="8890"/>
            <wp:docPr id="8280" name="Picture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35527" cy="7105099"/>
                    </a:xfrm>
                    <a:prstGeom prst="rect">
                      <a:avLst/>
                    </a:prstGeom>
                  </pic:spPr>
                </pic:pic>
              </a:graphicData>
            </a:graphic>
          </wp:inline>
        </w:drawing>
      </w:r>
    </w:p>
    <w:p w:rsidR="00CA160D" w:rsidRDefault="00CA160D" w:rsidP="00CA160D">
      <w:pPr>
        <w:spacing w:line="360" w:lineRule="auto"/>
        <w:jc w:val="both"/>
        <w:rPr>
          <w:rFonts w:eastAsia="Cordia New"/>
          <w:sz w:val="24"/>
          <w:szCs w:val="24"/>
        </w:rPr>
      </w:pPr>
    </w:p>
    <w:p w:rsidR="00CA160D" w:rsidRDefault="00CA160D" w:rsidP="00CA160D">
      <w:pPr>
        <w:spacing w:line="360" w:lineRule="auto"/>
        <w:jc w:val="both"/>
        <w:rPr>
          <w:rFonts w:eastAsia="Cordia New"/>
          <w:sz w:val="24"/>
          <w:szCs w:val="24"/>
        </w:rPr>
      </w:pPr>
    </w:p>
    <w:p w:rsidR="00CA160D" w:rsidRDefault="00CA160D" w:rsidP="00CA160D">
      <w:pPr>
        <w:spacing w:line="360" w:lineRule="auto"/>
        <w:jc w:val="both"/>
        <w:rPr>
          <w:rFonts w:eastAsia="Cordia New"/>
          <w:sz w:val="24"/>
          <w:szCs w:val="24"/>
        </w:rPr>
      </w:pPr>
      <w:r w:rsidRPr="00C435A6">
        <w:rPr>
          <w:noProof/>
          <w:lang w:val="en-MY" w:eastAsia="ja-JP"/>
        </w:rPr>
        <w:lastRenderedPageBreak/>
        <w:drawing>
          <wp:inline distT="0" distB="0" distL="0" distR="0" wp14:anchorId="5609BD5B" wp14:editId="4EB23F5F">
            <wp:extent cx="5193816" cy="4391025"/>
            <wp:effectExtent l="0" t="0" r="6985" b="0"/>
            <wp:docPr id="8281" name="Picture 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90222" cy="4387987"/>
                    </a:xfrm>
                    <a:prstGeom prst="rect">
                      <a:avLst/>
                    </a:prstGeom>
                  </pic:spPr>
                </pic:pic>
              </a:graphicData>
            </a:graphic>
          </wp:inline>
        </w:drawing>
      </w:r>
    </w:p>
    <w:p w:rsidR="00CA160D" w:rsidRDefault="00CA160D" w:rsidP="00CA160D">
      <w:pPr>
        <w:spacing w:line="360" w:lineRule="auto"/>
        <w:jc w:val="both"/>
        <w:rPr>
          <w:rFonts w:eastAsia="Cordia New"/>
          <w:sz w:val="24"/>
          <w:szCs w:val="24"/>
        </w:rPr>
      </w:pPr>
    </w:p>
    <w:p w:rsidR="00CA160D" w:rsidRPr="00C435A6" w:rsidRDefault="00CA160D" w:rsidP="005E4398">
      <w:pPr>
        <w:pStyle w:val="Heading5"/>
        <w:spacing w:line="360" w:lineRule="auto"/>
        <w:ind w:left="720"/>
      </w:pPr>
      <w:r>
        <w:t>5</w:t>
      </w:r>
      <w:r w:rsidRPr="00C435A6">
        <w:t>.3.1.2. Well Shut-down</w:t>
      </w:r>
    </w:p>
    <w:p w:rsidR="00CA160D" w:rsidRPr="00C435A6" w:rsidRDefault="00CA160D" w:rsidP="00CA160D">
      <w:pPr>
        <w:spacing w:line="360" w:lineRule="auto"/>
        <w:jc w:val="both"/>
        <w:rPr>
          <w:rFonts w:eastAsia="Cordia New"/>
          <w:sz w:val="24"/>
          <w:szCs w:val="24"/>
        </w:rPr>
      </w:pPr>
      <w:r w:rsidRPr="00C435A6">
        <w:rPr>
          <w:rFonts w:eastAsia="Cordia New"/>
          <w:sz w:val="24"/>
          <w:szCs w:val="24"/>
        </w:rPr>
        <w:t>Well shutdown also poses a significant hyd</w:t>
      </w:r>
      <w:r w:rsidR="00A04981">
        <w:rPr>
          <w:rFonts w:eastAsia="Cordia New"/>
          <w:sz w:val="24"/>
          <w:szCs w:val="24"/>
        </w:rPr>
        <w:t>rate risk. The following philos</w:t>
      </w:r>
      <w:r w:rsidRPr="00C435A6">
        <w:rPr>
          <w:rFonts w:eastAsia="Cordia New"/>
          <w:sz w:val="24"/>
          <w:szCs w:val="24"/>
        </w:rPr>
        <w:t>ophies may be adopted during shutdown operations:</w:t>
      </w:r>
    </w:p>
    <w:p w:rsidR="00CA160D" w:rsidRPr="001E7271" w:rsidRDefault="00CA160D" w:rsidP="009B7C68">
      <w:pPr>
        <w:pStyle w:val="ListParagraph"/>
        <w:numPr>
          <w:ilvl w:val="0"/>
          <w:numId w:val="39"/>
        </w:numPr>
        <w:spacing w:line="360" w:lineRule="auto"/>
        <w:jc w:val="both"/>
        <w:rPr>
          <w:rFonts w:eastAsia="Cordia New"/>
          <w:sz w:val="24"/>
          <w:szCs w:val="24"/>
        </w:rPr>
      </w:pPr>
      <w:r w:rsidRPr="001E7271">
        <w:rPr>
          <w:rFonts w:eastAsia="Cordia New"/>
          <w:sz w:val="24"/>
          <w:szCs w:val="24"/>
        </w:rPr>
        <w:t xml:space="preserve">The subsea methanol injection system is capable of treating or displacing produced fluids with hydrate inhibitor between the manifold and SCSSV following well shutdown to prevent hydrate formation. </w:t>
      </w:r>
    </w:p>
    <w:p w:rsidR="00CA160D" w:rsidRPr="001E7271" w:rsidRDefault="00CA160D" w:rsidP="009B7C68">
      <w:pPr>
        <w:pStyle w:val="ListParagraph"/>
        <w:numPr>
          <w:ilvl w:val="0"/>
          <w:numId w:val="39"/>
        </w:numPr>
        <w:spacing w:line="360" w:lineRule="auto"/>
        <w:jc w:val="both"/>
        <w:rPr>
          <w:rFonts w:eastAsia="Cordia New"/>
          <w:sz w:val="24"/>
          <w:szCs w:val="24"/>
        </w:rPr>
      </w:pPr>
      <w:r w:rsidRPr="001E7271">
        <w:rPr>
          <w:rFonts w:eastAsia="Cordia New"/>
          <w:sz w:val="24"/>
          <w:szCs w:val="24"/>
        </w:rPr>
        <w:t xml:space="preserve">Hydrate prevention in the flowlines is accomplished by blowing the flowline pressure down to less than the hydrate-formation pressure at ambient seabed temperatures. </w:t>
      </w:r>
    </w:p>
    <w:p w:rsidR="00CA160D" w:rsidRPr="001E7271" w:rsidRDefault="00CA160D" w:rsidP="009B7C68">
      <w:pPr>
        <w:pStyle w:val="ListParagraph"/>
        <w:numPr>
          <w:ilvl w:val="0"/>
          <w:numId w:val="39"/>
        </w:numPr>
        <w:spacing w:line="360" w:lineRule="auto"/>
        <w:jc w:val="both"/>
        <w:rPr>
          <w:rFonts w:eastAsia="Cordia New"/>
          <w:sz w:val="24"/>
          <w:szCs w:val="24"/>
        </w:rPr>
      </w:pPr>
      <w:r w:rsidRPr="001E7271">
        <w:rPr>
          <w:rFonts w:eastAsia="Cordia New"/>
          <w:sz w:val="24"/>
          <w:szCs w:val="24"/>
        </w:rPr>
        <w:t xml:space="preserve">Most well shut-downs will be due to short-duration host facility shut-downs. The subsea trees, jumpers, and flowlines are insulated to slow the cooling process and allow the wells to be restarted without having to initiate a full shutdown operation. </w:t>
      </w:r>
    </w:p>
    <w:p w:rsidR="00CA160D" w:rsidRPr="00C435A6" w:rsidRDefault="00CA160D" w:rsidP="00CA160D">
      <w:pPr>
        <w:spacing w:line="360" w:lineRule="auto"/>
        <w:jc w:val="both"/>
        <w:rPr>
          <w:rFonts w:eastAsia="Cordia New"/>
          <w:sz w:val="24"/>
          <w:szCs w:val="24"/>
        </w:rPr>
      </w:pPr>
    </w:p>
    <w:p w:rsidR="00CA160D" w:rsidRPr="00C435A6" w:rsidRDefault="00C95194" w:rsidP="005E4398">
      <w:pPr>
        <w:pStyle w:val="Heading4"/>
        <w:ind w:left="720"/>
      </w:pPr>
      <w:r>
        <w:lastRenderedPageBreak/>
        <w:t>5</w:t>
      </w:r>
      <w:r w:rsidR="00CA160D" w:rsidRPr="00C435A6">
        <w:t>.3.2. Flowline Blowdown</w:t>
      </w:r>
    </w:p>
    <w:p w:rsidR="00CA160D" w:rsidRPr="00C435A6" w:rsidRDefault="00C95194" w:rsidP="005E4398">
      <w:pPr>
        <w:pStyle w:val="Heading5"/>
        <w:spacing w:line="360" w:lineRule="auto"/>
        <w:ind w:left="720"/>
      </w:pPr>
      <w:r>
        <w:t>5</w:t>
      </w:r>
      <w:r w:rsidR="00CA160D" w:rsidRPr="00C435A6">
        <w:t>.3.2.1. Blow Down</w:t>
      </w:r>
    </w:p>
    <w:p w:rsidR="00CA160D" w:rsidRPr="00C435A6" w:rsidRDefault="00ED5BBC" w:rsidP="00CA160D">
      <w:pPr>
        <w:spacing w:line="360" w:lineRule="auto"/>
        <w:jc w:val="both"/>
        <w:rPr>
          <w:rFonts w:eastAsia="Cordia New"/>
          <w:sz w:val="24"/>
          <w:szCs w:val="24"/>
        </w:rPr>
      </w:pPr>
      <w:r>
        <w:rPr>
          <w:rFonts w:eastAsia="Cordia New"/>
          <w:sz w:val="24"/>
          <w:szCs w:val="24"/>
        </w:rPr>
        <w:t>In the deep water oil and gas exploration, t</w:t>
      </w:r>
      <w:r w:rsidR="00CA160D" w:rsidRPr="00C435A6">
        <w:rPr>
          <w:rFonts w:eastAsia="Cordia New"/>
          <w:sz w:val="24"/>
          <w:szCs w:val="24"/>
        </w:rPr>
        <w:t xml:space="preserve">he temperature of a flowline system is </w:t>
      </w:r>
      <w:r>
        <w:rPr>
          <w:rFonts w:eastAsia="Cordia New"/>
          <w:sz w:val="24"/>
          <w:szCs w:val="24"/>
        </w:rPr>
        <w:t xml:space="preserve">always </w:t>
      </w:r>
      <w:r w:rsidR="00CA160D" w:rsidRPr="00C435A6">
        <w:rPr>
          <w:rFonts w:eastAsia="Cordia New"/>
          <w:sz w:val="24"/>
          <w:szCs w:val="24"/>
        </w:rPr>
        <w:t>kept from forming hydrates by the heat from the reservoir fluids moving through the subsea flowlines during steady-state operation. When well shutdown occurs</w:t>
      </w:r>
      <w:r>
        <w:rPr>
          <w:rFonts w:eastAsia="Cordia New"/>
          <w:sz w:val="24"/>
          <w:szCs w:val="24"/>
        </w:rPr>
        <w:t xml:space="preserve"> due to some reasons</w:t>
      </w:r>
      <w:r w:rsidR="00CA160D" w:rsidRPr="00C435A6">
        <w:rPr>
          <w:rFonts w:eastAsia="Cordia New"/>
          <w:sz w:val="24"/>
          <w:szCs w:val="24"/>
        </w:rPr>
        <w:t>, and the pressure in the</w:t>
      </w:r>
      <w:r w:rsidR="00CA160D">
        <w:rPr>
          <w:rFonts w:eastAsia="Cordia New"/>
          <w:sz w:val="24"/>
          <w:szCs w:val="24"/>
        </w:rPr>
        <w:t xml:space="preserve"> </w:t>
      </w:r>
      <w:r w:rsidR="00CA160D" w:rsidRPr="00C435A6">
        <w:rPr>
          <w:rFonts w:eastAsia="Cordia New"/>
          <w:sz w:val="24"/>
          <w:szCs w:val="24"/>
        </w:rPr>
        <w:t>system is still high but the temperature of the system will decrease as heat is transferred to the ambient environment, hydrates may form in the flowline. Once the blowdown of the fluid pressures to below the hydrate-formation pressure corresponding to the environmental temperature has been per</w:t>
      </w:r>
      <w:r>
        <w:rPr>
          <w:rFonts w:eastAsia="Cordia New"/>
          <w:sz w:val="24"/>
          <w:szCs w:val="24"/>
        </w:rPr>
        <w:t xml:space="preserve">formed, it is safe </w:t>
      </w:r>
      <w:r w:rsidR="00CA160D" w:rsidRPr="00C435A6">
        <w:rPr>
          <w:rFonts w:eastAsia="Cordia New"/>
          <w:sz w:val="24"/>
          <w:szCs w:val="24"/>
        </w:rPr>
        <w:t>from the hydrate-formation point of the view</w:t>
      </w:r>
      <w:r>
        <w:rPr>
          <w:rFonts w:eastAsia="Cordia New"/>
          <w:sz w:val="24"/>
          <w:szCs w:val="24"/>
        </w:rPr>
        <w:t>e</w:t>
      </w:r>
      <w:r w:rsidR="00CA160D" w:rsidRPr="00C435A6">
        <w:rPr>
          <w:rFonts w:eastAsia="Cordia New"/>
          <w:sz w:val="24"/>
          <w:szCs w:val="24"/>
        </w:rPr>
        <w:t>d</w:t>
      </w:r>
      <w:r>
        <w:rPr>
          <w:rFonts w:eastAsia="Cordia New"/>
          <w:sz w:val="24"/>
          <w:szCs w:val="24"/>
        </w:rPr>
        <w:t xml:space="preserve"> </w:t>
      </w:r>
      <w:r w:rsidR="00CA160D" w:rsidRPr="00C435A6">
        <w:rPr>
          <w:rFonts w:eastAsia="Cordia New"/>
          <w:sz w:val="24"/>
          <w:szCs w:val="24"/>
        </w:rPr>
        <w:t>to leave the system in this condition indefinitely.</w:t>
      </w:r>
    </w:p>
    <w:p w:rsidR="00CA160D" w:rsidRPr="00C435A6" w:rsidRDefault="00CA160D" w:rsidP="00CA160D">
      <w:pPr>
        <w:spacing w:line="360" w:lineRule="auto"/>
        <w:jc w:val="both"/>
        <w:rPr>
          <w:rFonts w:eastAsia="Cordia New"/>
          <w:sz w:val="24"/>
          <w:szCs w:val="24"/>
        </w:rPr>
      </w:pPr>
    </w:p>
    <w:p w:rsidR="00CA160D" w:rsidRPr="00C435A6" w:rsidRDefault="00C95194" w:rsidP="005E4398">
      <w:pPr>
        <w:pStyle w:val="Heading5"/>
        <w:spacing w:line="360" w:lineRule="auto"/>
        <w:ind w:left="720"/>
      </w:pPr>
      <w:r>
        <w:t>5</w:t>
      </w:r>
      <w:r w:rsidR="00CA160D" w:rsidRPr="00C435A6">
        <w:t xml:space="preserve">.3.2.2. </w:t>
      </w:r>
      <w:r w:rsidR="00ED5BBC">
        <w:t xml:space="preserve">Factor for </w:t>
      </w:r>
      <w:r w:rsidR="00CA160D" w:rsidRPr="00C435A6">
        <w:t>Blow Down</w:t>
      </w:r>
    </w:p>
    <w:p w:rsidR="00CA160D" w:rsidRPr="00C435A6" w:rsidRDefault="00CA160D" w:rsidP="00CA160D">
      <w:pPr>
        <w:spacing w:line="360" w:lineRule="auto"/>
        <w:jc w:val="both"/>
        <w:rPr>
          <w:rFonts w:eastAsia="Cordia New"/>
          <w:sz w:val="24"/>
          <w:szCs w:val="24"/>
        </w:rPr>
      </w:pPr>
      <w:r w:rsidRPr="00C435A6">
        <w:rPr>
          <w:rFonts w:eastAsia="Cordia New"/>
          <w:sz w:val="24"/>
          <w:szCs w:val="24"/>
        </w:rPr>
        <w:t>The blowdown is carried out based on several factors:</w:t>
      </w:r>
    </w:p>
    <w:p w:rsidR="00CA160D" w:rsidRPr="00C95194" w:rsidRDefault="00CA160D" w:rsidP="009B7C68">
      <w:pPr>
        <w:pStyle w:val="ListParagraph"/>
        <w:numPr>
          <w:ilvl w:val="0"/>
          <w:numId w:val="39"/>
        </w:numPr>
        <w:spacing w:line="360" w:lineRule="auto"/>
        <w:jc w:val="both"/>
        <w:rPr>
          <w:rFonts w:eastAsia="Cordia New"/>
          <w:sz w:val="24"/>
          <w:szCs w:val="24"/>
        </w:rPr>
      </w:pPr>
      <w:r w:rsidRPr="00C95194">
        <w:rPr>
          <w:rFonts w:eastAsia="Cordia New"/>
          <w:sz w:val="24"/>
          <w:szCs w:val="24"/>
        </w:rPr>
        <w:t xml:space="preserve">Flowline pressure; </w:t>
      </w:r>
    </w:p>
    <w:p w:rsidR="00CA160D" w:rsidRPr="00C95194" w:rsidRDefault="00CA160D" w:rsidP="009B7C68">
      <w:pPr>
        <w:pStyle w:val="ListParagraph"/>
        <w:numPr>
          <w:ilvl w:val="0"/>
          <w:numId w:val="39"/>
        </w:numPr>
        <w:spacing w:line="360" w:lineRule="auto"/>
        <w:jc w:val="both"/>
        <w:rPr>
          <w:rFonts w:eastAsia="Cordia New"/>
          <w:sz w:val="24"/>
          <w:szCs w:val="24"/>
        </w:rPr>
      </w:pPr>
      <w:r w:rsidRPr="00C95194">
        <w:rPr>
          <w:rFonts w:eastAsia="Cordia New"/>
          <w:sz w:val="24"/>
          <w:szCs w:val="24"/>
        </w:rPr>
        <w:t xml:space="preserve">Available thermal energy in the system; </w:t>
      </w:r>
    </w:p>
    <w:p w:rsidR="00CA160D" w:rsidRPr="00C95194" w:rsidRDefault="00CA160D" w:rsidP="009B7C68">
      <w:pPr>
        <w:pStyle w:val="ListParagraph"/>
        <w:numPr>
          <w:ilvl w:val="0"/>
          <w:numId w:val="39"/>
        </w:numPr>
        <w:spacing w:line="360" w:lineRule="auto"/>
        <w:jc w:val="both"/>
        <w:rPr>
          <w:rFonts w:eastAsia="Cordia New"/>
          <w:sz w:val="24"/>
          <w:szCs w:val="24"/>
        </w:rPr>
      </w:pPr>
      <w:r w:rsidRPr="00C95194">
        <w:rPr>
          <w:rFonts w:eastAsia="Cordia New"/>
          <w:sz w:val="24"/>
          <w:szCs w:val="24"/>
        </w:rPr>
        <w:t xml:space="preserve">Ability of the insulation to retain heat. </w:t>
      </w:r>
    </w:p>
    <w:p w:rsidR="00CA160D" w:rsidRPr="00C435A6" w:rsidRDefault="00CA160D" w:rsidP="005E4398">
      <w:pPr>
        <w:spacing w:line="360" w:lineRule="auto"/>
        <w:ind w:firstLine="567"/>
        <w:jc w:val="both"/>
        <w:rPr>
          <w:rFonts w:eastAsia="Cordia New"/>
          <w:sz w:val="24"/>
          <w:szCs w:val="24"/>
        </w:rPr>
      </w:pPr>
      <w:r w:rsidRPr="00C435A6">
        <w:rPr>
          <w:rFonts w:eastAsia="Cordia New"/>
          <w:sz w:val="24"/>
          <w:szCs w:val="24"/>
        </w:rPr>
        <w:t xml:space="preserve">When the flowline is shut down, the countdown to the hydrate-formation temperature begins. Several hours of no-touch cooldown time </w:t>
      </w:r>
      <w:proofErr w:type="gramStart"/>
      <w:r w:rsidRPr="00C435A6">
        <w:rPr>
          <w:rFonts w:eastAsia="Cordia New"/>
          <w:sz w:val="24"/>
          <w:szCs w:val="24"/>
        </w:rPr>
        <w:t>is</w:t>
      </w:r>
      <w:proofErr w:type="gramEnd"/>
      <w:r w:rsidRPr="00C435A6">
        <w:rPr>
          <w:rFonts w:eastAsia="Cordia New"/>
          <w:sz w:val="24"/>
          <w:szCs w:val="24"/>
        </w:rPr>
        <w:t xml:space="preserve"> expended before hydrate inhibitor injection or blowdown is required. The base of the risers is the most at risk for hydrate formation in a subsea tie-back system. Riser bases have the least amount of insulation, lowest temperature fluid at the seafloor, and, once the system is shutdown, fluids in the vertical section condense and flow downhill to pool at the riser base. Therefore, this section of the flowline must be treated early to prevent hydrate formation. The hydrate inhibitor is injected at the platform and this will mix with the fluids at the riser base and will effectively lower the temperature at which gas/water interfaces form hydrates. This will allow us to avoid blowdown for several more hours.</w:t>
      </w:r>
    </w:p>
    <w:p w:rsidR="00CA160D" w:rsidRDefault="00CA160D" w:rsidP="005E4398">
      <w:pPr>
        <w:spacing w:line="360" w:lineRule="auto"/>
        <w:ind w:firstLine="567"/>
        <w:jc w:val="both"/>
        <w:rPr>
          <w:rFonts w:eastAsia="Cordia New"/>
          <w:sz w:val="24"/>
          <w:szCs w:val="24"/>
        </w:rPr>
      </w:pPr>
      <w:r w:rsidRPr="00C435A6">
        <w:rPr>
          <w:rFonts w:eastAsia="Cordia New"/>
          <w:sz w:val="24"/>
          <w:szCs w:val="24"/>
        </w:rPr>
        <w:t xml:space="preserve">Once a blowdown operation has begun, the topside PLC timer is used to determine the length of time to blow the system down. Following a shut-down, all of the flowlines will need to be completely blown down by the end of 12th hour, which is different depending on the project’s requirement. Following an extended shutdown that resulted in blowdown of the subsea system, the remaining fluids must be removed from the flowlines before the flowlines can be repressurized. The fluids remaining in the flowlines will have </w:t>
      </w:r>
      <w:r w:rsidRPr="00C435A6">
        <w:rPr>
          <w:rFonts w:eastAsia="Cordia New"/>
          <w:sz w:val="24"/>
          <w:szCs w:val="24"/>
        </w:rPr>
        <w:lastRenderedPageBreak/>
        <w:t xml:space="preserve">water present and the temperature will be the same as the water temperature. When cold, high-pressure gas is introduced to water, hydrates can form. One option is </w:t>
      </w:r>
      <w:proofErr w:type="gramStart"/>
      <w:r w:rsidRPr="00C435A6">
        <w:rPr>
          <w:rFonts w:eastAsia="Cordia New"/>
          <w:sz w:val="24"/>
          <w:szCs w:val="24"/>
        </w:rPr>
        <w:t>pigging</w:t>
      </w:r>
      <w:proofErr w:type="gramEnd"/>
      <w:r w:rsidRPr="00C435A6">
        <w:rPr>
          <w:rFonts w:eastAsia="Cordia New"/>
          <w:sz w:val="24"/>
          <w:szCs w:val="24"/>
        </w:rPr>
        <w:t xml:space="preserve"> the flowline to remove residual fluids; sometimes displacement with hot oil is performed without pigging. Prior to beginning a pigging operation, ensure that adequate quantities of methanol are on board the platform for start-up operations and subsequent shutdown or aborted start-up</w:t>
      </w:r>
    </w:p>
    <w:p w:rsidR="00CB1896" w:rsidRDefault="00CB1896" w:rsidP="00CB1896">
      <w:r>
        <w:br w:type="page"/>
      </w:r>
    </w:p>
    <w:p w:rsidR="00B86823" w:rsidRDefault="00B86823" w:rsidP="00B8682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C95194">
        <w:rPr>
          <w:rFonts w:ascii="Bodoni MT Black" w:eastAsia="Cordia New" w:hAnsi="Bodoni MT Black"/>
          <w:b/>
          <w:color w:val="C00000"/>
          <w:sz w:val="48"/>
          <w:szCs w:val="48"/>
        </w:rPr>
        <w:t>6</w:t>
      </w:r>
    </w:p>
    <w:p w:rsidR="00916EEF" w:rsidRPr="00B86823" w:rsidRDefault="00C95194" w:rsidP="00A04981">
      <w:pPr>
        <w:pStyle w:val="Heading1"/>
        <w:spacing w:line="360" w:lineRule="auto"/>
        <w:jc w:val="center"/>
        <w:rPr>
          <w:rFonts w:ascii="Bodoni MT Black" w:hAnsi="Bodoni MT Black"/>
          <w:color w:val="C00000"/>
          <w:sz w:val="48"/>
          <w:szCs w:val="48"/>
        </w:rPr>
      </w:pPr>
      <w:bookmarkStart w:id="68" w:name="_Toc519667132"/>
      <w:r>
        <w:rPr>
          <w:rFonts w:ascii="Bodoni MT Black" w:hAnsi="Bodoni MT Black"/>
          <w:color w:val="C00000"/>
          <w:sz w:val="48"/>
          <w:szCs w:val="48"/>
        </w:rPr>
        <w:t>6</w:t>
      </w:r>
      <w:r w:rsidR="00BB652E">
        <w:rPr>
          <w:rFonts w:ascii="Bodoni MT Black" w:hAnsi="Bodoni MT Black"/>
          <w:color w:val="C00000"/>
          <w:sz w:val="48"/>
          <w:szCs w:val="48"/>
        </w:rPr>
        <w:t xml:space="preserve">.0 </w:t>
      </w:r>
      <w:r w:rsidR="00947B51">
        <w:rPr>
          <w:rFonts w:ascii="Bodoni MT Black" w:hAnsi="Bodoni MT Black"/>
          <w:color w:val="C00000"/>
          <w:sz w:val="48"/>
          <w:szCs w:val="48"/>
        </w:rPr>
        <w:t xml:space="preserve">Subsea </w:t>
      </w:r>
      <w:r w:rsidR="003F44FE">
        <w:rPr>
          <w:rFonts w:ascii="Bodoni MT Black" w:hAnsi="Bodoni MT Black"/>
          <w:color w:val="C00000"/>
          <w:sz w:val="48"/>
          <w:szCs w:val="48"/>
        </w:rPr>
        <w:t xml:space="preserve">Pipeline </w:t>
      </w:r>
      <w:r w:rsidR="00947B51">
        <w:rPr>
          <w:rFonts w:ascii="Bodoni MT Black" w:hAnsi="Bodoni MT Black"/>
          <w:color w:val="C00000"/>
          <w:sz w:val="48"/>
          <w:szCs w:val="48"/>
        </w:rPr>
        <w:t xml:space="preserve">Corrosion and </w:t>
      </w:r>
      <w:r w:rsidR="00F40071" w:rsidRPr="00B86823">
        <w:rPr>
          <w:rFonts w:ascii="Bodoni MT Black" w:hAnsi="Bodoni MT Black"/>
          <w:color w:val="C00000"/>
          <w:sz w:val="48"/>
          <w:szCs w:val="48"/>
        </w:rPr>
        <w:t>Protection</w:t>
      </w:r>
      <w:bookmarkEnd w:id="68"/>
    </w:p>
    <w:p w:rsidR="00CB1896" w:rsidRDefault="00CB1896" w:rsidP="006349F7">
      <w:pPr>
        <w:spacing w:line="360" w:lineRule="auto"/>
        <w:jc w:val="both"/>
        <w:rPr>
          <w:sz w:val="24"/>
          <w:szCs w:val="24"/>
        </w:rPr>
      </w:pPr>
    </w:p>
    <w:p w:rsidR="00B86823" w:rsidRDefault="00B86823" w:rsidP="006349F7">
      <w:pPr>
        <w:spacing w:line="360" w:lineRule="auto"/>
        <w:jc w:val="both"/>
        <w:rPr>
          <w:sz w:val="24"/>
          <w:szCs w:val="24"/>
        </w:rPr>
      </w:pPr>
    </w:p>
    <w:p w:rsidR="00947B51" w:rsidRDefault="000F525D" w:rsidP="00947B51">
      <w:pPr>
        <w:pStyle w:val="Heading2"/>
        <w:spacing w:line="360" w:lineRule="auto"/>
        <w:ind w:left="720"/>
      </w:pPr>
      <w:bookmarkStart w:id="69" w:name="_Toc519667133"/>
      <w:r>
        <w:t>6</w:t>
      </w:r>
      <w:r w:rsidR="00947B51">
        <w:t xml:space="preserve">.1. </w:t>
      </w:r>
      <w:r w:rsidR="00B262C1">
        <w:t>Introduction</w:t>
      </w:r>
      <w:bookmarkEnd w:id="69"/>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In most subsea developments, oil and gas products are transported from subsea wells to platforms in multiphase flow without using a separation process. Corrosion, scale formation, and salt accumulation represent increasing challenges for the operation of subsea multiphase pipelines. Corrosion can be defined as a deterioration of a metal, due to chemical or electrochemical interactions between the metal and its environment. The tendency of a metal to corrode depends on a given environment and the metal type.</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The unprotected buried or unburied pipelines that are exposed to the atmosphere or submerged in water are susceptible to corrosion in external pipe surfaces, and without proper maintenance, the pipeline will eventually corrode and fail, because corrosion can weaken the structure of the pipeline, making it unsafe for transporting oil, gas, and other fluids. A strong adhesive external coating over the whole length of the pipeline will tend to prevent corrosion. However, there is always the possibility of coating damage during handling of the coated pipe either during shipping or installation. Cathodic protection is provided by sacrificial anodes to prevent the damaged areas from corroding.</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The presence of carbon dioxide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hydrogen sulfide (H</w:t>
      </w:r>
      <w:r w:rsidRPr="00947B51">
        <w:rPr>
          <w:sz w:val="24"/>
          <w:szCs w:val="24"/>
          <w:vertAlign w:val="subscript"/>
        </w:rPr>
        <w:t>2</w:t>
      </w:r>
      <w:r w:rsidRPr="00947B51">
        <w:rPr>
          <w:sz w:val="24"/>
          <w:szCs w:val="24"/>
        </w:rPr>
        <w:t xml:space="preserve">S), and free water in the internal production fluid can cause severe corrosion problems in oil and gas pipelines. Internal corrosion in wells and pipelines is influenced by temperature,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and H</w:t>
      </w:r>
      <w:r w:rsidRPr="00947B51">
        <w:rPr>
          <w:sz w:val="24"/>
          <w:szCs w:val="24"/>
          <w:vertAlign w:val="subscript"/>
        </w:rPr>
        <w:t>2</w:t>
      </w:r>
      <w:r w:rsidRPr="00947B51">
        <w:rPr>
          <w:sz w:val="24"/>
          <w:szCs w:val="24"/>
        </w:rPr>
        <w:t>S content, water chemistry, flow velocity, oil or water wetting, and the composition and surface condition of the steel. Corrosion-resistant alloys such as 13% Cr steel and duplex stainless steel are often used in the down</w:t>
      </w:r>
      <w:r w:rsidR="00E706CD">
        <w:rPr>
          <w:sz w:val="24"/>
          <w:szCs w:val="24"/>
        </w:rPr>
        <w:t>-</w:t>
      </w:r>
      <w:r w:rsidRPr="00947B51">
        <w:rPr>
          <w:sz w:val="24"/>
          <w:szCs w:val="24"/>
        </w:rPr>
        <w:t>hole piping of subsea structures. However, for long-distance pipelines, carbon steel is the only economically feasible alternative and corrosion has to be controlled so as to protect the flowline both internally and externally.</w:t>
      </w:r>
    </w:p>
    <w:p w:rsidR="00947B51" w:rsidRPr="00947B51" w:rsidRDefault="00947B51" w:rsidP="003349E9">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Scale is a deposit of the inorganic mineral components of water. Solids may </w:t>
      </w:r>
      <w:r w:rsidRPr="00947B51">
        <w:rPr>
          <w:sz w:val="24"/>
          <w:szCs w:val="24"/>
        </w:rPr>
        <w:lastRenderedPageBreak/>
        <w:t>precipitate and deposit from the brine once the solubility limit or</w:t>
      </w:r>
      <w:bookmarkStart w:id="70" w:name="page3"/>
      <w:bookmarkEnd w:id="70"/>
      <w:r w:rsidRPr="00947B51">
        <w:rPr>
          <w:sz w:val="24"/>
          <w:szCs w:val="24"/>
        </w:rPr>
        <w:t xml:space="preserve"> capacity is exceeded. </w:t>
      </w:r>
      <w:r w:rsidR="003349E9">
        <w:rPr>
          <w:sz w:val="24"/>
          <w:szCs w:val="24"/>
        </w:rPr>
        <w:t xml:space="preserve"> T</w:t>
      </w:r>
      <w:r w:rsidRPr="00947B51">
        <w:rPr>
          <w:sz w:val="24"/>
          <w:szCs w:val="24"/>
        </w:rPr>
        <w:t>he sol</w:t>
      </w:r>
      <w:r w:rsidR="003349E9">
        <w:rPr>
          <w:sz w:val="24"/>
          <w:szCs w:val="24"/>
        </w:rPr>
        <w:t>id precipitates may either stay</w:t>
      </w:r>
      <w:r w:rsidR="001C6E8B">
        <w:rPr>
          <w:sz w:val="24"/>
          <w:szCs w:val="24"/>
        </w:rPr>
        <w:t xml:space="preserve"> i</w:t>
      </w:r>
      <w:r w:rsidRPr="00947B51">
        <w:rPr>
          <w:sz w:val="24"/>
          <w:szCs w:val="24"/>
        </w:rPr>
        <w:t>n</w:t>
      </w:r>
      <w:r w:rsidR="003349E9">
        <w:rPr>
          <w:sz w:val="24"/>
          <w:szCs w:val="24"/>
        </w:rPr>
        <w:t xml:space="preserve"> </w:t>
      </w:r>
      <w:r w:rsidRPr="00947B51">
        <w:rPr>
          <w:sz w:val="24"/>
          <w:szCs w:val="24"/>
        </w:rPr>
        <w:t>suspension in the water or form adherent</w:t>
      </w:r>
      <w:r w:rsidR="00A22019">
        <w:rPr>
          <w:sz w:val="24"/>
          <w:szCs w:val="24"/>
        </w:rPr>
        <w:t xml:space="preserve"> </w:t>
      </w:r>
      <w:r w:rsidRPr="00947B51">
        <w:rPr>
          <w:sz w:val="24"/>
          <w:szCs w:val="24"/>
        </w:rPr>
        <w:t>scale on a s</w:t>
      </w:r>
      <w:r w:rsidR="003349E9">
        <w:rPr>
          <w:sz w:val="24"/>
          <w:szCs w:val="24"/>
        </w:rPr>
        <w:t>urface such as a pipe wall. Sus</w:t>
      </w:r>
      <w:r w:rsidRPr="00947B51">
        <w:rPr>
          <w:sz w:val="24"/>
          <w:szCs w:val="24"/>
        </w:rPr>
        <w:t>pended scale solids may cause problems such</w:t>
      </w:r>
      <w:r w:rsidR="003349E9">
        <w:rPr>
          <w:sz w:val="24"/>
          <w:szCs w:val="24"/>
        </w:rPr>
        <w:t xml:space="preserve"> </w:t>
      </w:r>
      <w:r w:rsidRPr="00947B51">
        <w:rPr>
          <w:sz w:val="24"/>
          <w:szCs w:val="24"/>
        </w:rPr>
        <w:t>as formation plugging. Adherent scale</w:t>
      </w:r>
      <w:r w:rsidR="003349E9">
        <w:rPr>
          <w:sz w:val="24"/>
          <w:szCs w:val="24"/>
        </w:rPr>
        <w:t xml:space="preserve"> </w:t>
      </w:r>
      <w:r w:rsidRPr="00947B51">
        <w:rPr>
          <w:sz w:val="24"/>
          <w:szCs w:val="24"/>
        </w:rPr>
        <w:t>deposits can restrict flow in pipes and damage equipment such as pumps and valves. Corrosion and microbiological activity are often accelerated under scale deposits.</w:t>
      </w:r>
    </w:p>
    <w:p w:rsidR="00947B51" w:rsidRPr="00947B51" w:rsidRDefault="00947B51" w:rsidP="00947B51">
      <w:pPr>
        <w:widowControl w:val="0"/>
        <w:overflowPunct w:val="0"/>
        <w:autoSpaceDE w:val="0"/>
        <w:autoSpaceDN w:val="0"/>
        <w:adjustRightInd w:val="0"/>
        <w:spacing w:line="360" w:lineRule="auto"/>
        <w:ind w:left="5" w:firstLine="299"/>
        <w:jc w:val="both"/>
        <w:rPr>
          <w:sz w:val="24"/>
          <w:szCs w:val="24"/>
        </w:rPr>
      </w:pPr>
      <w:r w:rsidRPr="00947B51">
        <w:rPr>
          <w:sz w:val="24"/>
          <w:szCs w:val="24"/>
        </w:rPr>
        <w:t>The purpose of this chapter is to evaluate the effects of corrosion and scale deposits on subsea oil and gas pipelines and describe protection methods. The evaluation focuses on the following three aspects:</w:t>
      </w:r>
    </w:p>
    <w:p w:rsidR="00947B51" w:rsidRPr="0013309A" w:rsidRDefault="00947B51" w:rsidP="009B7C68">
      <w:pPr>
        <w:pStyle w:val="ListParagraph"/>
        <w:widowControl w:val="0"/>
        <w:numPr>
          <w:ilvl w:val="0"/>
          <w:numId w:val="53"/>
        </w:numPr>
        <w:overflowPunct w:val="0"/>
        <w:autoSpaceDE w:val="0"/>
        <w:autoSpaceDN w:val="0"/>
        <w:adjustRightInd w:val="0"/>
        <w:spacing w:line="360" w:lineRule="auto"/>
        <w:jc w:val="both"/>
        <w:rPr>
          <w:sz w:val="24"/>
          <w:szCs w:val="24"/>
        </w:rPr>
      </w:pPr>
      <w:r w:rsidRPr="0013309A">
        <w:rPr>
          <w:sz w:val="24"/>
          <w:szCs w:val="24"/>
        </w:rPr>
        <w:t xml:space="preserve">Pipeline internal corrosion and protection; </w:t>
      </w:r>
    </w:p>
    <w:p w:rsidR="00947B51" w:rsidRPr="0013309A" w:rsidRDefault="00947B51" w:rsidP="009B7C68">
      <w:pPr>
        <w:pStyle w:val="ListParagraph"/>
        <w:widowControl w:val="0"/>
        <w:numPr>
          <w:ilvl w:val="0"/>
          <w:numId w:val="53"/>
        </w:numPr>
        <w:overflowPunct w:val="0"/>
        <w:autoSpaceDE w:val="0"/>
        <w:autoSpaceDN w:val="0"/>
        <w:adjustRightInd w:val="0"/>
        <w:spacing w:line="360" w:lineRule="auto"/>
        <w:jc w:val="both"/>
        <w:rPr>
          <w:sz w:val="24"/>
          <w:szCs w:val="24"/>
        </w:rPr>
      </w:pPr>
      <w:r w:rsidRPr="0013309A">
        <w:rPr>
          <w:sz w:val="24"/>
          <w:szCs w:val="24"/>
        </w:rPr>
        <w:t xml:space="preserve">Pipeline external corrosion and protection; </w:t>
      </w:r>
    </w:p>
    <w:p w:rsidR="00947B51" w:rsidRPr="0013309A" w:rsidRDefault="00947B51" w:rsidP="009B7C68">
      <w:pPr>
        <w:pStyle w:val="ListParagraph"/>
        <w:widowControl w:val="0"/>
        <w:numPr>
          <w:ilvl w:val="0"/>
          <w:numId w:val="53"/>
        </w:numPr>
        <w:overflowPunct w:val="0"/>
        <w:autoSpaceDE w:val="0"/>
        <w:autoSpaceDN w:val="0"/>
        <w:adjustRightInd w:val="0"/>
        <w:spacing w:line="360" w:lineRule="auto"/>
        <w:jc w:val="both"/>
        <w:rPr>
          <w:sz w:val="24"/>
          <w:szCs w:val="24"/>
        </w:rPr>
      </w:pPr>
      <w:r w:rsidRPr="0013309A">
        <w:rPr>
          <w:sz w:val="24"/>
          <w:szCs w:val="24"/>
        </w:rPr>
        <w:t xml:space="preserve">Scale. </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0F525D">
      <w:pPr>
        <w:pStyle w:val="Heading2"/>
        <w:spacing w:line="360" w:lineRule="auto"/>
        <w:ind w:left="720"/>
      </w:pPr>
      <w:bookmarkStart w:id="71" w:name="_Toc519667134"/>
      <w:r>
        <w:t>6</w:t>
      </w:r>
      <w:r w:rsidR="003349E9">
        <w:t>.2</w:t>
      </w:r>
      <w:r w:rsidR="003349E9" w:rsidRPr="00947B51">
        <w:t>. Pipeline Internal Corrosion</w:t>
      </w:r>
      <w:bookmarkEnd w:id="71"/>
    </w:p>
    <w:p w:rsidR="00947B51" w:rsidRPr="00947B51" w:rsidRDefault="00E706CD" w:rsidP="00947B51">
      <w:pPr>
        <w:widowControl w:val="0"/>
        <w:overflowPunct w:val="0"/>
        <w:autoSpaceDE w:val="0"/>
        <w:autoSpaceDN w:val="0"/>
        <w:adjustRightInd w:val="0"/>
        <w:spacing w:line="360" w:lineRule="auto"/>
        <w:ind w:left="5"/>
        <w:jc w:val="both"/>
        <w:rPr>
          <w:sz w:val="24"/>
          <w:szCs w:val="24"/>
        </w:rPr>
      </w:pPr>
      <w:r>
        <w:rPr>
          <w:sz w:val="24"/>
          <w:szCs w:val="24"/>
        </w:rPr>
        <w:t>W</w:t>
      </w:r>
      <w:r w:rsidRPr="00947B51">
        <w:rPr>
          <w:sz w:val="24"/>
          <w:szCs w:val="24"/>
        </w:rPr>
        <w:t xml:space="preserve">hen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S</m:t>
        </m:r>
      </m:oMath>
      <w:r w:rsidRPr="00947B51">
        <w:rPr>
          <w:sz w:val="24"/>
          <w:szCs w:val="24"/>
        </w:rPr>
        <w:t xml:space="preserve"> are present in the hydrocarbon fluid</w:t>
      </w:r>
      <w:r>
        <w:rPr>
          <w:sz w:val="24"/>
          <w:szCs w:val="24"/>
        </w:rPr>
        <w:t>, there may be t</w:t>
      </w:r>
      <w:r w:rsidR="00947B51" w:rsidRPr="00947B51">
        <w:rPr>
          <w:sz w:val="24"/>
          <w:szCs w:val="24"/>
        </w:rPr>
        <w:t xml:space="preserve">wo types of corrosion </w:t>
      </w:r>
      <w:r>
        <w:rPr>
          <w:sz w:val="24"/>
          <w:szCs w:val="24"/>
        </w:rPr>
        <w:t xml:space="preserve">which </w:t>
      </w:r>
      <w:r w:rsidR="00947B51" w:rsidRPr="00947B51">
        <w:rPr>
          <w:sz w:val="24"/>
          <w:szCs w:val="24"/>
        </w:rPr>
        <w:t xml:space="preserve">can </w:t>
      </w:r>
      <w:r>
        <w:rPr>
          <w:sz w:val="24"/>
          <w:szCs w:val="24"/>
        </w:rPr>
        <w:t xml:space="preserve">be </w:t>
      </w:r>
      <w:r w:rsidR="00947B51" w:rsidRPr="00947B51">
        <w:rPr>
          <w:sz w:val="24"/>
          <w:szCs w:val="24"/>
        </w:rPr>
        <w:t>occur</w:t>
      </w:r>
      <w:r>
        <w:rPr>
          <w:sz w:val="24"/>
          <w:szCs w:val="24"/>
        </w:rPr>
        <w:t>red</w:t>
      </w:r>
      <w:r w:rsidR="00947B51" w:rsidRPr="00947B51">
        <w:rPr>
          <w:sz w:val="24"/>
          <w:szCs w:val="24"/>
        </w:rPr>
        <w:t xml:space="preserve"> in oil and gas pipeline systems: sweet corrosion and sour corrosion. Sweet corrosion occurs in systems containing only carbon dioxide or a trace of hydrogen sulfide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S</m:t>
        </m:r>
      </m:oMath>
      <w:r w:rsidR="00947B51" w:rsidRPr="00947B51">
        <w:rPr>
          <w:sz w:val="24"/>
          <w:szCs w:val="24"/>
        </w:rPr>
        <w:t xml:space="preserve"> partial pressure </w:t>
      </w:r>
      <w:r w:rsidR="00947B51" w:rsidRPr="00947B51">
        <w:rPr>
          <w:rFonts w:ascii="Arial" w:hAnsi="Arial" w:cs="Arial"/>
          <w:sz w:val="24"/>
          <w:szCs w:val="24"/>
        </w:rPr>
        <w:t>&lt;</w:t>
      </w:r>
      <w:r w:rsidR="00947B51" w:rsidRPr="00947B51">
        <w:rPr>
          <w:sz w:val="24"/>
          <w:szCs w:val="24"/>
        </w:rPr>
        <w:t xml:space="preserve"> 0.05 psi). Sour corrosion occurs in systems containing hydrogen sulfide above a partial pressure of 0.05 psia and carbon dioxide.</w:t>
      </w:r>
    </w:p>
    <w:p w:rsidR="00947B51" w:rsidRPr="00947B51" w:rsidRDefault="00947B51" w:rsidP="00947B51">
      <w:pPr>
        <w:widowControl w:val="0"/>
        <w:overflowPunct w:val="0"/>
        <w:autoSpaceDE w:val="0"/>
        <w:autoSpaceDN w:val="0"/>
        <w:adjustRightInd w:val="0"/>
        <w:spacing w:line="360" w:lineRule="auto"/>
        <w:ind w:left="5" w:firstLine="300"/>
        <w:jc w:val="both"/>
        <w:rPr>
          <w:sz w:val="24"/>
          <w:szCs w:val="24"/>
        </w:rPr>
      </w:pPr>
      <w:r w:rsidRPr="00947B51">
        <w:rPr>
          <w:sz w:val="24"/>
          <w:szCs w:val="24"/>
        </w:rPr>
        <w:t xml:space="preserve">When corrosion products are not deposited on the steel surface, very high corrosion rates of several millimeters per year can occur. This “worst case” corrosion is the easiest type to study and reproduce in the laboratory. When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dominates the corrosivity, the corrosion rate can be reduced substantially under conditions where iron carbonate can precipitate on the steel surface and form a dense and protective corrosion product film. This occurs more easily at high temperatures or high pH values in the water phase. When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S</m:t>
        </m:r>
      </m:oMath>
      <w:r w:rsidRPr="00947B51">
        <w:rPr>
          <w:sz w:val="24"/>
          <w:szCs w:val="24"/>
        </w:rPr>
        <w:t xml:space="preserve"> is present in addition to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iron sulfide films are formed rather than iron carbonate, and protective films can be formed at lower temperature, since iron sulfide precipitates much easier than iron carbonate. Localized corrosion with very high corrosion rates can occur when the corrosion product film does not give sufficient protection, and this is the most feared type of corrosion attack in oil and gas pipelines.</w:t>
      </w:r>
    </w:p>
    <w:p w:rsidR="00893E0D" w:rsidRPr="00947B51" w:rsidRDefault="00893E0D" w:rsidP="00947B51">
      <w:pPr>
        <w:widowControl w:val="0"/>
        <w:autoSpaceDE w:val="0"/>
        <w:autoSpaceDN w:val="0"/>
        <w:adjustRightInd w:val="0"/>
        <w:spacing w:line="360" w:lineRule="auto"/>
        <w:rPr>
          <w:sz w:val="24"/>
          <w:szCs w:val="24"/>
        </w:rPr>
      </w:pPr>
    </w:p>
    <w:p w:rsidR="00947B51" w:rsidRPr="00947B51" w:rsidRDefault="000F525D" w:rsidP="002F0994">
      <w:pPr>
        <w:pStyle w:val="Heading3"/>
        <w:spacing w:line="360" w:lineRule="auto"/>
        <w:ind w:left="720"/>
      </w:pPr>
      <w:bookmarkStart w:id="72" w:name="_Toc519667135"/>
      <w:r>
        <w:lastRenderedPageBreak/>
        <w:t>6.</w:t>
      </w:r>
      <w:r w:rsidR="00947B51" w:rsidRPr="00947B51">
        <w:t>2.1. Sweet Corrosion: Carbon Dioxide</w:t>
      </w:r>
      <w:r w:rsidR="0013309A">
        <w:t xml:space="preserve"> (</w:t>
      </w:r>
      <m:oMath>
        <m:r>
          <m:rPr>
            <m:sty m:val="bi"/>
          </m:rPr>
          <w:rPr>
            <w:rFonts w:ascii="Cambria Math" w:hAnsi="Cambria Math"/>
            <w:sz w:val="24"/>
            <w:szCs w:val="24"/>
          </w:rPr>
          <m:t>C</m:t>
        </m:r>
        <m:sSub>
          <m:sSubPr>
            <m:ctrlPr>
              <w:rPr>
                <w:rFonts w:ascii="Cambria Math" w:eastAsia="Times New Roman" w:hAnsi="Cambria Math" w:cs="Times New Roman"/>
                <w:b w:val="0"/>
                <w:bCs w:val="0"/>
                <w:i/>
                <w:sz w:val="24"/>
                <w:szCs w:val="24"/>
              </w:rPr>
            </m:ctrlPr>
          </m:sSubPr>
          <m:e>
            <m:r>
              <m:rPr>
                <m:sty m:val="bi"/>
              </m:rPr>
              <w:rPr>
                <w:rFonts w:ascii="Cambria Math" w:hAnsi="Cambria Math"/>
                <w:sz w:val="24"/>
                <w:szCs w:val="24"/>
              </w:rPr>
              <m:t>O</m:t>
            </m:r>
          </m:e>
          <m:sub>
            <m:r>
              <m:rPr>
                <m:sty m:val="bi"/>
              </m:rPr>
              <w:rPr>
                <w:rFonts w:ascii="Cambria Math" w:hAnsi="Cambria Math"/>
                <w:sz w:val="24"/>
                <w:szCs w:val="24"/>
              </w:rPr>
              <m:t>2</m:t>
            </m:r>
          </m:sub>
        </m:sSub>
      </m:oMath>
      <w:r w:rsidR="0013309A">
        <w:rPr>
          <w:sz w:val="24"/>
          <w:szCs w:val="24"/>
        </w:rPr>
        <w:t>)</w:t>
      </w:r>
      <w:bookmarkEnd w:id="72"/>
    </w:p>
    <w:p w:rsidR="00947B51" w:rsidRPr="00947B51" w:rsidRDefault="00E706CD" w:rsidP="00947B51">
      <w:pPr>
        <w:widowControl w:val="0"/>
        <w:overflowPunct w:val="0"/>
        <w:autoSpaceDE w:val="0"/>
        <w:autoSpaceDN w:val="0"/>
        <w:adjustRightInd w:val="0"/>
        <w:spacing w:line="360" w:lineRule="auto"/>
        <w:jc w:val="both"/>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w:t>
      </w:r>
      <w:proofErr w:type="gramStart"/>
      <w:r w:rsidR="00947B51" w:rsidRPr="00947B51">
        <w:rPr>
          <w:sz w:val="24"/>
          <w:szCs w:val="24"/>
        </w:rPr>
        <w:t>is</w:t>
      </w:r>
      <w:proofErr w:type="gramEnd"/>
      <w:r w:rsidR="00947B51" w:rsidRPr="00947B51">
        <w:rPr>
          <w:sz w:val="24"/>
          <w:szCs w:val="24"/>
        </w:rPr>
        <w:t xml:space="preserve"> composed of one atom of carbon with two atoms of oxygen. It is a corrosive compound found in natural gas, crude oil, and condensate and produced water. It is one of the most common environments in the oil field</w:t>
      </w:r>
      <w:r w:rsidR="003349E9">
        <w:rPr>
          <w:sz w:val="24"/>
          <w:szCs w:val="24"/>
        </w:rPr>
        <w:t xml:space="preserve"> </w:t>
      </w:r>
      <w:bookmarkStart w:id="73" w:name="page4"/>
      <w:bookmarkEnd w:id="73"/>
      <w:r w:rsidR="003349E9">
        <w:rPr>
          <w:sz w:val="24"/>
          <w:szCs w:val="24"/>
        </w:rPr>
        <w:t>i</w:t>
      </w:r>
      <w:r w:rsidR="00947B51" w:rsidRPr="00947B51">
        <w:rPr>
          <w:sz w:val="24"/>
          <w:szCs w:val="24"/>
        </w:rPr>
        <w:t>ndustry where corrosion occurs. CO</w:t>
      </w:r>
      <w:r w:rsidR="00947B51" w:rsidRPr="00947B51">
        <w:rPr>
          <w:sz w:val="24"/>
          <w:szCs w:val="24"/>
          <w:vertAlign w:val="subscript"/>
        </w:rPr>
        <w:t>2</w:t>
      </w:r>
      <w:r w:rsidR="00947B51" w:rsidRPr="00947B51">
        <w:rPr>
          <w:sz w:val="24"/>
          <w:szCs w:val="24"/>
        </w:rPr>
        <w:t xml:space="preserve"> corrosion is enhanced in the pres-ence of both oxygen and organic acids, which can act to dissolve iron carbonate scale and prevent further scaling.</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Carbon dioxide is a weak acidic gas and becomes corrosive when dis-solved in water. However,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must hydrate to carbonic acid H</w:t>
      </w:r>
      <w:r w:rsidRPr="00947B51">
        <w:rPr>
          <w:sz w:val="24"/>
          <w:szCs w:val="24"/>
          <w:vertAlign w:val="subscript"/>
        </w:rPr>
        <w:t>2</w:t>
      </w:r>
      <w:r w:rsidRPr="00947B51">
        <w:rPr>
          <w:sz w:val="24"/>
          <w:szCs w:val="24"/>
        </w:rPr>
        <w:t>CO</w:t>
      </w:r>
      <w:r w:rsidRPr="00947B51">
        <w:rPr>
          <w:sz w:val="24"/>
          <w:szCs w:val="24"/>
          <w:vertAlign w:val="subscript"/>
        </w:rPr>
        <w:t>3</w:t>
      </w:r>
      <w:r w:rsidRPr="00947B51">
        <w:rPr>
          <w:sz w:val="24"/>
          <w:szCs w:val="24"/>
        </w:rPr>
        <w:t>, which is a relatively slow process, before it becomes acidic. Carbonic acid causes a reduction in the pH of water and results in corrosion when it comes in contact with steel.</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Areas where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corrosion is most common include flowing wells, gas condensate wells, areas where water condenses, tanks filled </w:t>
      </w:r>
      <w:proofErr w:type="gramStart"/>
      <w:r w:rsidRPr="00947B51">
        <w:rPr>
          <w:sz w:val="24"/>
          <w:szCs w:val="24"/>
        </w:rPr>
        <w:t xml:space="preserve">with </w:t>
      </w:r>
      <w:proofErr w:type="gramEnd"/>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saturated produced water, and pipelines, which are generally corroded at a slower rate because of lower temperatures and pressures.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w:t>
      </w:r>
      <w:proofErr w:type="gramStart"/>
      <w:r w:rsidRPr="00947B51">
        <w:rPr>
          <w:sz w:val="24"/>
          <w:szCs w:val="24"/>
        </w:rPr>
        <w:t>corrosion</w:t>
      </w:r>
      <w:proofErr w:type="gramEnd"/>
      <w:r w:rsidRPr="00947B51">
        <w:rPr>
          <w:sz w:val="24"/>
          <w:szCs w:val="24"/>
        </w:rPr>
        <w:t xml:space="preserve"> is enhanced in the presence of both oxygen and organic acids, which can act to dissolve iron carbonate scale and prevent further scaling.</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The maximum concentration of dissolved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in water is 800 ppm. When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is present, the most common forms of corrosion include uniform corrosion, pitting corrosion, wormhole attack, galvanic ringworm corrosion, heat-affected corrosion, mesa attack, raindrop corrosion, erosion corrosion, and corrosion fatigue. The presence of carbon dioxide usually means no H</w:t>
      </w:r>
      <w:r w:rsidRPr="00947B51">
        <w:rPr>
          <w:sz w:val="24"/>
          <w:szCs w:val="24"/>
          <w:vertAlign w:val="subscript"/>
        </w:rPr>
        <w:t>2</w:t>
      </w:r>
      <w:r w:rsidRPr="00947B51">
        <w:rPr>
          <w:sz w:val="24"/>
          <w:szCs w:val="24"/>
        </w:rPr>
        <w:t xml:space="preserve"> embrittlement.</w:t>
      </w:r>
    </w:p>
    <w:p w:rsidR="00947B51" w:rsidRPr="00947B51" w:rsidRDefault="00E706CD" w:rsidP="00947B51">
      <w:pPr>
        <w:widowControl w:val="0"/>
        <w:overflowPunct w:val="0"/>
        <w:autoSpaceDE w:val="0"/>
        <w:autoSpaceDN w:val="0"/>
        <w:adjustRightInd w:val="0"/>
        <w:spacing w:line="360" w:lineRule="auto"/>
        <w:ind w:firstLine="298"/>
        <w:jc w:val="both"/>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w:t>
      </w:r>
      <w:proofErr w:type="gramStart"/>
      <w:r w:rsidR="00947B51" w:rsidRPr="00947B51">
        <w:rPr>
          <w:sz w:val="24"/>
          <w:szCs w:val="24"/>
        </w:rPr>
        <w:t>corrosion</w:t>
      </w:r>
      <w:proofErr w:type="gramEnd"/>
      <w:r w:rsidR="00947B51" w:rsidRPr="00947B51">
        <w:rPr>
          <w:sz w:val="24"/>
          <w:szCs w:val="24"/>
        </w:rPr>
        <w:t xml:space="preserve"> rates are greater than the effect of carbonic acid alone. Corrosion rates in a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system can reach very high levels (thousands of mils per year), but it can be effectively inhibited. Velocity effects are very important in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system; turbulence is often a critical factor in pushing a sweet system into a corrosive regime. This is because it either prevents formation or removes a protective iron carbonate (siderite) scale.</w:t>
      </w:r>
    </w:p>
    <w:p w:rsidR="00947B51" w:rsidRDefault="00E706CD" w:rsidP="003349E9">
      <w:pPr>
        <w:widowControl w:val="0"/>
        <w:overflowPunct w:val="0"/>
        <w:autoSpaceDE w:val="0"/>
        <w:autoSpaceDN w:val="0"/>
        <w:adjustRightInd w:val="0"/>
        <w:spacing w:line="360" w:lineRule="auto"/>
        <w:ind w:firstLine="298"/>
        <w:jc w:val="both"/>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w:t>
      </w:r>
      <w:proofErr w:type="gramStart"/>
      <w:r w:rsidR="00947B51" w:rsidRPr="00947B51">
        <w:rPr>
          <w:sz w:val="24"/>
          <w:szCs w:val="24"/>
        </w:rPr>
        <w:t>corrosion</w:t>
      </w:r>
      <w:proofErr w:type="gramEnd"/>
      <w:r w:rsidR="00947B51" w:rsidRPr="00947B51">
        <w:rPr>
          <w:sz w:val="24"/>
          <w:szCs w:val="24"/>
        </w:rPr>
        <w:t xml:space="preserve"> products include iron carbonate (siderite, FeCO</w:t>
      </w:r>
      <w:r w:rsidR="00947B51" w:rsidRPr="00947B51">
        <w:rPr>
          <w:sz w:val="24"/>
          <w:szCs w:val="24"/>
          <w:vertAlign w:val="subscript"/>
        </w:rPr>
        <w:t>3</w:t>
      </w:r>
      <w:r w:rsidR="00947B51" w:rsidRPr="00947B51">
        <w:rPr>
          <w:sz w:val="24"/>
          <w:szCs w:val="24"/>
        </w:rPr>
        <w:t xml:space="preserve">), iron oxide, and magnetite. Corrosion product colors may be green, tan, or brown to black. This can be protective under certain conditions. Scale itself can be soluble. Conditions favoring the formation of a protective scale are elevated temperatures, increased pH as occurs in bicarbonate-bearing waters, and lack of turbulence, so that the scale film is left in place. Turbulence is often the critical factor in the production or retention of a protective iron carbonate film. Iron carbonate is not conductive. There-fore, galvanic corrosion cannot occur. Thus, corrosion occurs where the protective iron carbonate film is not present and is fairly uniform over the exposed metal. Crevice and pitting corrosion occur when </w:t>
      </w:r>
      <w:r w:rsidR="00947B51" w:rsidRPr="00947B51">
        <w:rPr>
          <w:sz w:val="24"/>
          <w:szCs w:val="24"/>
        </w:rPr>
        <w:lastRenderedPageBreak/>
        <w:t>carbonate acid is formed. Carbon dioxide can also cause embrittlement, resulting in stress corrosion cracking.</w:t>
      </w:r>
    </w:p>
    <w:p w:rsidR="00947B51" w:rsidRPr="00947B51" w:rsidRDefault="000F525D" w:rsidP="002F0994">
      <w:pPr>
        <w:pStyle w:val="Heading4"/>
        <w:spacing w:line="360" w:lineRule="auto"/>
        <w:ind w:left="720"/>
      </w:pPr>
      <w:bookmarkStart w:id="74" w:name="page5"/>
      <w:bookmarkEnd w:id="74"/>
      <w:r>
        <w:t>6.</w:t>
      </w:r>
      <w:r w:rsidR="00947B51" w:rsidRPr="00947B51">
        <w:t>2.1.1. Corrosion Predictions</w:t>
      </w:r>
    </w:p>
    <w:p w:rsidR="00947B51" w:rsidRDefault="00E706CD" w:rsidP="00947B51">
      <w:pPr>
        <w:widowControl w:val="0"/>
        <w:overflowPunct w:val="0"/>
        <w:autoSpaceDE w:val="0"/>
        <w:autoSpaceDN w:val="0"/>
        <w:adjustRightInd w:val="0"/>
        <w:spacing w:line="360" w:lineRule="auto"/>
        <w:ind w:left="5"/>
        <w:jc w:val="both"/>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w:t>
      </w:r>
      <w:proofErr w:type="gramStart"/>
      <w:r w:rsidR="00947B51" w:rsidRPr="00947B51">
        <w:rPr>
          <w:sz w:val="24"/>
          <w:szCs w:val="24"/>
        </w:rPr>
        <w:t>corrosion</w:t>
      </w:r>
      <w:proofErr w:type="gramEnd"/>
      <w:r w:rsidR="00947B51" w:rsidRPr="00947B51">
        <w:rPr>
          <w:sz w:val="24"/>
          <w:szCs w:val="24"/>
        </w:rPr>
        <w:t xml:space="preserve"> of carbon steel used in oil production and transportation, when liquid water is present, is influenced by a large number of parameters, some of which are listed below:</w:t>
      </w:r>
    </w:p>
    <w:p w:rsidR="00B94E4C" w:rsidRPr="00947B51" w:rsidRDefault="00B94E4C" w:rsidP="00947B51">
      <w:pPr>
        <w:widowControl w:val="0"/>
        <w:overflowPunct w:val="0"/>
        <w:autoSpaceDE w:val="0"/>
        <w:autoSpaceDN w:val="0"/>
        <w:adjustRightInd w:val="0"/>
        <w:spacing w:line="360" w:lineRule="auto"/>
        <w:ind w:left="5"/>
        <w:jc w:val="both"/>
        <w:rPr>
          <w:sz w:val="24"/>
          <w:szCs w:val="24"/>
        </w:rPr>
      </w:pPr>
      <w:r>
        <w:rPr>
          <w:noProof/>
          <w:sz w:val="24"/>
          <w:szCs w:val="24"/>
          <w:lang w:val="en-MY" w:eastAsia="ja-JP"/>
        </w:rPr>
        <w:drawing>
          <wp:inline distT="0" distB="0" distL="0" distR="0" wp14:anchorId="27360E42" wp14:editId="5FCDBF49">
            <wp:extent cx="5486400" cy="2124075"/>
            <wp:effectExtent l="0" t="0" r="19050" b="9525"/>
            <wp:docPr id="8282" name="Diagram 82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947B51" w:rsidP="00947B51">
      <w:pPr>
        <w:widowControl w:val="0"/>
        <w:overflowPunct w:val="0"/>
        <w:autoSpaceDE w:val="0"/>
        <w:autoSpaceDN w:val="0"/>
        <w:adjustRightInd w:val="0"/>
        <w:spacing w:line="360" w:lineRule="auto"/>
        <w:ind w:left="5" w:firstLine="299"/>
        <w:jc w:val="both"/>
        <w:rPr>
          <w:sz w:val="24"/>
          <w:szCs w:val="24"/>
        </w:rPr>
      </w:pPr>
      <w:r w:rsidRPr="00947B51">
        <w:rPr>
          <w:sz w:val="24"/>
          <w:szCs w:val="24"/>
        </w:rPr>
        <w:t>The detailed influence of these parameters is still poorly understood and some of them are closely linked to each other. A small change in one of them may influence the corrosion rate considerably.</w:t>
      </w:r>
    </w:p>
    <w:p w:rsidR="00947B51" w:rsidRPr="00947B51" w:rsidRDefault="00947B51" w:rsidP="00947B51">
      <w:pPr>
        <w:widowControl w:val="0"/>
        <w:overflowPunct w:val="0"/>
        <w:autoSpaceDE w:val="0"/>
        <w:autoSpaceDN w:val="0"/>
        <w:adjustRightInd w:val="0"/>
        <w:spacing w:line="360" w:lineRule="auto"/>
        <w:ind w:left="5" w:firstLine="299"/>
        <w:jc w:val="both"/>
        <w:rPr>
          <w:sz w:val="24"/>
          <w:szCs w:val="24"/>
        </w:rPr>
      </w:pPr>
      <w:r w:rsidRPr="00947B51">
        <w:rPr>
          <w:sz w:val="24"/>
          <w:szCs w:val="24"/>
        </w:rPr>
        <w:t>Various prediction models have been developed and are used by different companies. Among them are the de Waard et al. model (Shell), CORMED (Elf Aquitaine), LIPUCOR (Total), and a new electrochemically based model developed at IFE. Due to the complexity of the various corrosion controlling mechanisms involved and a built-in conservatism, the corrosion models often overpredict the corrosion rate of carbon steel.</w:t>
      </w:r>
    </w:p>
    <w:p w:rsidR="00947B51" w:rsidRPr="00947B51" w:rsidRDefault="00947B51" w:rsidP="00947B51">
      <w:pPr>
        <w:widowControl w:val="0"/>
        <w:overflowPunct w:val="0"/>
        <w:autoSpaceDE w:val="0"/>
        <w:autoSpaceDN w:val="0"/>
        <w:adjustRightInd w:val="0"/>
        <w:spacing w:line="360" w:lineRule="auto"/>
        <w:ind w:left="5" w:firstLine="299"/>
        <w:jc w:val="both"/>
        <w:rPr>
          <w:sz w:val="24"/>
          <w:szCs w:val="24"/>
        </w:rPr>
      </w:pPr>
      <w:r w:rsidRPr="00947B51">
        <w:rPr>
          <w:sz w:val="24"/>
          <w:szCs w:val="24"/>
        </w:rPr>
        <w:t xml:space="preserve">The Shell model for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corrosion is most commonly used in the oil/gas industry. The model is mainly based on the de Waard equation </w:t>
      </w:r>
      <w:r w:rsidRPr="00E706CD">
        <w:rPr>
          <w:color w:val="000000" w:themeColor="text1"/>
          <w:sz w:val="24"/>
          <w:szCs w:val="24"/>
        </w:rPr>
        <w:t>[</w:t>
      </w:r>
      <w:r w:rsidR="008A6D88" w:rsidRPr="00E706CD">
        <w:rPr>
          <w:color w:val="000000" w:themeColor="text1"/>
          <w:sz w:val="24"/>
          <w:szCs w:val="24"/>
        </w:rPr>
        <w:t>C. de Waard</w:t>
      </w:r>
      <w:r w:rsidRPr="00E706CD">
        <w:rPr>
          <w:color w:val="000000" w:themeColor="text1"/>
          <w:sz w:val="24"/>
          <w:szCs w:val="24"/>
        </w:rPr>
        <w:t xml:space="preserve">] </w:t>
      </w:r>
      <w:r w:rsidRPr="00947B51">
        <w:rPr>
          <w:sz w:val="24"/>
          <w:szCs w:val="24"/>
        </w:rPr>
        <w:t xml:space="preserve">published in 1991. Starting from a “worst case” corrosion rate prediction, the model applies correction factors to quantify the influence of environmental parameters and corrosion product scale formed under various conditions. However, the first version of the model was published in 1975, and it has been revised several times, in order to make it less conservative by including new knowledge and information. The original formula of de Waard and Milliams </w:t>
      </w:r>
      <w:r w:rsidRPr="00E706CD">
        <w:rPr>
          <w:color w:val="000000" w:themeColor="text1"/>
          <w:sz w:val="24"/>
          <w:szCs w:val="24"/>
        </w:rPr>
        <w:t>[</w:t>
      </w:r>
      <w:r w:rsidR="008A6D88" w:rsidRPr="00E706CD">
        <w:rPr>
          <w:color w:val="000000" w:themeColor="text1"/>
          <w:sz w:val="24"/>
          <w:szCs w:val="24"/>
        </w:rPr>
        <w:t>C. de Waard</w:t>
      </w:r>
      <w:r w:rsidRPr="00E706CD">
        <w:rPr>
          <w:color w:val="000000" w:themeColor="text1"/>
          <w:sz w:val="24"/>
          <w:szCs w:val="24"/>
        </w:rPr>
        <w:t xml:space="preserve">] </w:t>
      </w:r>
      <w:r w:rsidRPr="00947B51">
        <w:rPr>
          <w:sz w:val="24"/>
          <w:szCs w:val="24"/>
        </w:rPr>
        <w:t>implied certain assumptions that necessitated the application of correction factors for the influence of environmental parameters and for the corrosion product scale formed under various conditions.</w:t>
      </w:r>
    </w:p>
    <w:p w:rsidR="00947B51" w:rsidRDefault="00E706CD" w:rsidP="003349E9">
      <w:pPr>
        <w:widowControl w:val="0"/>
        <w:overflowPunct w:val="0"/>
        <w:autoSpaceDE w:val="0"/>
        <w:autoSpaceDN w:val="0"/>
        <w:adjustRightInd w:val="0"/>
        <w:spacing w:line="360" w:lineRule="auto"/>
        <w:ind w:left="5" w:firstLine="299"/>
        <w:jc w:val="both"/>
        <w:rPr>
          <w:sz w:val="24"/>
          <w:szCs w:val="24"/>
        </w:rPr>
      </w:pPr>
      <m:oMath>
        <m:r>
          <w:rPr>
            <w:rFonts w:ascii="Cambria Math" w:hAnsi="Cambria Math"/>
            <w:sz w:val="24"/>
            <w:szCs w:val="24"/>
          </w:rPr>
          <w:lastRenderedPageBreak/>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rPr>
        <w:t xml:space="preserve"> </w:t>
      </w:r>
      <w:proofErr w:type="gramStart"/>
      <w:r w:rsidR="00947B51" w:rsidRPr="00947B51">
        <w:rPr>
          <w:sz w:val="24"/>
          <w:szCs w:val="24"/>
        </w:rPr>
        <w:t>corrosion</w:t>
      </w:r>
      <w:proofErr w:type="gramEnd"/>
      <w:r w:rsidR="00947B51" w:rsidRPr="00947B51">
        <w:rPr>
          <w:sz w:val="24"/>
          <w:szCs w:val="24"/>
        </w:rPr>
        <w:t xml:space="preserve"> rates in pipelines made of carbon steel may be evaluated using industry accepted equations that preferably combine contributions from flow-independent kinetics of the corrosion reaction at the metal surface, with the contribution from the flow</w:t>
      </w:r>
      <w:r w:rsidR="008A6D88">
        <w:rPr>
          <w:sz w:val="24"/>
          <w:szCs w:val="24"/>
        </w:rPr>
        <w:t xml:space="preserve"> </w:t>
      </w:r>
      <w:r w:rsidR="00947B51" w:rsidRPr="00947B51">
        <w:rPr>
          <w:sz w:val="24"/>
          <w:szCs w:val="24"/>
        </w:rPr>
        <w:t xml:space="preserve">dependent mass transfer of dissolved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947B51">
        <w:rPr>
          <w:sz w:val="24"/>
          <w:szCs w:val="24"/>
          <w:vertAlign w:val="subscript"/>
        </w:rPr>
        <w:t>2</w:t>
      </w:r>
      <w:r w:rsidR="003349E9">
        <w:rPr>
          <w:sz w:val="24"/>
          <w:szCs w:val="24"/>
        </w:rPr>
        <w:t>.</w:t>
      </w:r>
    </w:p>
    <w:p w:rsidR="00947B51" w:rsidRDefault="00947B51" w:rsidP="003349E9">
      <w:pPr>
        <w:widowControl w:val="0"/>
        <w:overflowPunct w:val="0"/>
        <w:autoSpaceDE w:val="0"/>
        <w:autoSpaceDN w:val="0"/>
        <w:adjustRightInd w:val="0"/>
        <w:spacing w:line="360" w:lineRule="auto"/>
        <w:ind w:firstLine="284"/>
        <w:jc w:val="both"/>
        <w:rPr>
          <w:sz w:val="24"/>
          <w:szCs w:val="24"/>
        </w:rPr>
      </w:pPr>
      <w:bookmarkStart w:id="75" w:name="page6"/>
      <w:bookmarkEnd w:id="75"/>
      <w:r w:rsidRPr="00947B51">
        <w:rPr>
          <w:sz w:val="24"/>
          <w:szCs w:val="24"/>
        </w:rPr>
        <w:t>The corrosion rate calculated from the original formula with its correction factors is independent of the liquid velocity. To account for the effect of flow, a new model was proposed that takes the effect of mass transport and fluid velocity into account by means of a so-called resistance model:</w:t>
      </w:r>
    </w:p>
    <w:p w:rsidR="00B94E4C" w:rsidRDefault="00B94E4C" w:rsidP="003349E9">
      <w:pPr>
        <w:widowControl w:val="0"/>
        <w:overflowPunct w:val="0"/>
        <w:autoSpaceDE w:val="0"/>
        <w:autoSpaceDN w:val="0"/>
        <w:adjustRightInd w:val="0"/>
        <w:spacing w:line="360" w:lineRule="auto"/>
        <w:ind w:firstLine="284"/>
        <w:jc w:val="both"/>
        <w:rPr>
          <w:sz w:val="24"/>
          <w:szCs w:val="24"/>
        </w:rPr>
      </w:pPr>
    </w:p>
    <w:p w:rsidR="00B94E4C" w:rsidRPr="00947B51" w:rsidRDefault="00DC26F6" w:rsidP="003349E9">
      <w:pPr>
        <w:widowControl w:val="0"/>
        <w:overflowPunct w:val="0"/>
        <w:autoSpaceDE w:val="0"/>
        <w:autoSpaceDN w:val="0"/>
        <w:adjustRightInd w:val="0"/>
        <w:spacing w:line="360" w:lineRule="auto"/>
        <w:ind w:firstLine="284"/>
        <w:jc w:val="both"/>
        <w:rPr>
          <w:sz w:val="24"/>
          <w:szCs w:val="24"/>
        </w:rPr>
      </w:p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den>
            </m:f>
          </m:den>
        </m:f>
      </m:oMath>
      <w:r w:rsidR="00B94E4C">
        <w:rPr>
          <w:sz w:val="24"/>
          <w:szCs w:val="24"/>
        </w:rPr>
        <w:t xml:space="preserve">  </w:t>
      </w:r>
      <w:r w:rsidR="00B94E4C">
        <w:rPr>
          <w:sz w:val="24"/>
          <w:szCs w:val="24"/>
        </w:rPr>
        <w:tab/>
      </w:r>
      <w:r w:rsidR="00B94E4C">
        <w:rPr>
          <w:sz w:val="24"/>
          <w:szCs w:val="24"/>
        </w:rPr>
        <w:tab/>
      </w:r>
      <w:r w:rsidR="00B94E4C">
        <w:rPr>
          <w:sz w:val="24"/>
          <w:szCs w:val="24"/>
        </w:rPr>
        <w:tab/>
      </w:r>
      <w:r w:rsidR="00B94E4C">
        <w:rPr>
          <w:sz w:val="24"/>
          <w:szCs w:val="24"/>
        </w:rPr>
        <w:tab/>
      </w:r>
      <w:r w:rsidR="00B94E4C">
        <w:rPr>
          <w:sz w:val="24"/>
          <w:szCs w:val="24"/>
        </w:rPr>
        <w:tab/>
      </w:r>
      <w:r w:rsidR="00B94E4C">
        <w:rPr>
          <w:sz w:val="24"/>
          <w:szCs w:val="24"/>
        </w:rPr>
        <w:tab/>
      </w:r>
      <w:r w:rsidR="00B94E4C">
        <w:rPr>
          <w:sz w:val="24"/>
          <w:szCs w:val="24"/>
        </w:rPr>
        <w:tab/>
      </w:r>
      <w:r w:rsidR="00B94E4C">
        <w:rPr>
          <w:sz w:val="24"/>
          <w:szCs w:val="24"/>
        </w:rPr>
        <w:tab/>
      </w:r>
      <w:r w:rsidR="00B94E4C">
        <w:rPr>
          <w:sz w:val="24"/>
          <w:szCs w:val="24"/>
        </w:rPr>
        <w:tab/>
      </w:r>
      <w:r w:rsidR="00A7196A">
        <w:rPr>
          <w:sz w:val="24"/>
          <w:szCs w:val="24"/>
        </w:rPr>
        <w:t>(</w:t>
      </w:r>
      <w:r w:rsidR="000F525D">
        <w:rPr>
          <w:sz w:val="24"/>
          <w:szCs w:val="24"/>
        </w:rPr>
        <w:t>6.</w:t>
      </w:r>
      <w:r w:rsidR="00B94E4C">
        <w:rPr>
          <w:sz w:val="24"/>
          <w:szCs w:val="24"/>
        </w:rPr>
        <w:t>1)</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cr</m:t>
            </m:r>
          </m:sub>
        </m:sSub>
      </m:oMath>
      <w:r w:rsidRPr="00947B51">
        <w:rPr>
          <w:sz w:val="24"/>
          <w:szCs w:val="24"/>
        </w:rPr>
        <w:t xml:space="preserve"> is the corrosion rate in mm/year,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oMath>
      <w:r w:rsidRPr="00947B51">
        <w:rPr>
          <w:sz w:val="24"/>
          <w:szCs w:val="24"/>
        </w:rPr>
        <w:t xml:space="preserve"> is the flow-independent contribution, denoted as the reaction rate, and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oMath>
      <w:r w:rsidRPr="00947B51">
        <w:rPr>
          <w:sz w:val="24"/>
          <w:szCs w:val="24"/>
        </w:rPr>
        <w:t xml:space="preserve"> is the flow-dependent contribution, denoted as the mass transfer rate.</w:t>
      </w:r>
    </w:p>
    <w:p w:rsid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In multiphase turbulent pipeline flow,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oMath>
      <w:r w:rsidRPr="00947B51">
        <w:rPr>
          <w:sz w:val="24"/>
          <w:szCs w:val="24"/>
        </w:rPr>
        <w:t xml:space="preserve"> depends on the velocity and the thickness of the liquid film, whereas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oMath>
      <w:r w:rsidRPr="00947B51">
        <w:rPr>
          <w:sz w:val="24"/>
          <w:szCs w:val="24"/>
        </w:rPr>
        <w:t xml:space="preserve"> depends on the temperature,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pressure, and pH. For example, for pipeline steel containing 0.18% C and 0.08% Cr, the equations for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oMath>
      <w:r w:rsidRPr="00947B5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oMath>
      <w:r w:rsidRPr="00947B51">
        <w:rPr>
          <w:sz w:val="24"/>
          <w:szCs w:val="24"/>
        </w:rPr>
        <w:t xml:space="preserve"> for liquid flow in a pipeline are:</w:t>
      </w:r>
    </w:p>
    <w:p w:rsidR="00A7196A" w:rsidRDefault="00A7196A" w:rsidP="00947B51">
      <w:pPr>
        <w:widowControl w:val="0"/>
        <w:overflowPunct w:val="0"/>
        <w:autoSpaceDE w:val="0"/>
        <w:autoSpaceDN w:val="0"/>
        <w:adjustRightInd w:val="0"/>
        <w:spacing w:line="360" w:lineRule="auto"/>
        <w:ind w:firstLine="298"/>
        <w:jc w:val="both"/>
        <w:rPr>
          <w:sz w:val="24"/>
          <w:szCs w:val="24"/>
        </w:rPr>
      </w:pPr>
    </w:p>
    <w:p w:rsidR="00B94E4C" w:rsidRPr="00947B51" w:rsidRDefault="00DC26F6" w:rsidP="0013309A">
      <w:pPr>
        <w:widowControl w:val="0"/>
        <w:overflowPunct w:val="0"/>
        <w:autoSpaceDE w:val="0"/>
        <w:autoSpaceDN w:val="0"/>
        <w:adjustRightInd w:val="0"/>
        <w:spacing w:line="360" w:lineRule="auto"/>
        <w:jc w:val="both"/>
        <w:rPr>
          <w:sz w:val="24"/>
          <w:szCs w:val="24"/>
        </w:rPr>
      </w:pPr>
      <m:oMath>
        <m:func>
          <m:funcPr>
            <m:ctrlPr>
              <w:rPr>
                <w:rFonts w:ascii="Cambria Math" w:hAnsi="Cambria Math"/>
                <w:i/>
                <w:sz w:val="24"/>
                <w:szCs w:val="24"/>
              </w:rPr>
            </m:ctrlPr>
          </m:funcPr>
          <m:fName>
            <m:r>
              <m:rPr>
                <m:sty m:val="p"/>
              </m:rPr>
              <w:rPr>
                <w:rFonts w:ascii="Cambria Math" w:hAnsi="Cambria Math"/>
                <w:sz w:val="24"/>
                <w:szCs w:val="24"/>
              </w:rPr>
              <m:t>log</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r</m:t>
                    </m:r>
                  </m:sub>
                </m:sSub>
              </m:e>
            </m:d>
          </m:e>
        </m:func>
        <m:r>
          <w:rPr>
            <w:rFonts w:ascii="Cambria Math" w:hAnsi="Cambria Math"/>
            <w:sz w:val="24"/>
            <w:szCs w:val="24"/>
          </w:rPr>
          <m:t>=4.93-</m:t>
        </m:r>
        <m:f>
          <m:fPr>
            <m:ctrlPr>
              <w:rPr>
                <w:rFonts w:ascii="Cambria Math" w:hAnsi="Cambria Math"/>
                <w:i/>
                <w:sz w:val="24"/>
                <w:szCs w:val="24"/>
              </w:rPr>
            </m:ctrlPr>
          </m:fPr>
          <m:num>
            <m:r>
              <w:rPr>
                <w:rFonts w:ascii="Cambria Math" w:hAnsi="Cambria Math"/>
                <w:sz w:val="24"/>
                <w:szCs w:val="24"/>
              </w:rPr>
              <m:t>1119</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mp</m:t>
                </m:r>
              </m:sub>
            </m:sSub>
            <m:r>
              <w:rPr>
                <w:rFonts w:ascii="Cambria Math" w:hAnsi="Cambria Math"/>
                <w:sz w:val="24"/>
                <w:szCs w:val="24"/>
              </w:rPr>
              <m:t>+283</m:t>
            </m:r>
          </m:den>
        </m:f>
        <m:r>
          <w:rPr>
            <w:rFonts w:ascii="Cambria Math" w:hAnsi="Cambria Math"/>
            <w:sz w:val="24"/>
            <w:szCs w:val="24"/>
          </w:rPr>
          <m:t>+0.58∙</m:t>
        </m:r>
        <m:func>
          <m:funcPr>
            <m:ctrlPr>
              <w:rPr>
                <w:rFonts w:ascii="Cambria Math" w:hAnsi="Cambria Math"/>
                <w:i/>
                <w:sz w:val="24"/>
                <w:szCs w:val="24"/>
              </w:rPr>
            </m:ctrlPr>
          </m:funcPr>
          <m:fName>
            <m:r>
              <m:rPr>
                <m:sty m:val="p"/>
              </m:rPr>
              <w:rPr>
                <w:rFonts w:ascii="Cambria Math" w:hAnsi="Cambria Math"/>
                <w:sz w:val="24"/>
                <w:szCs w:val="24"/>
              </w:rPr>
              <m:t>log</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e>
            </m:d>
          </m:e>
        </m:func>
      </m:oMath>
      <w:r w:rsidR="00A7196A">
        <w:rPr>
          <w:sz w:val="24"/>
          <w:szCs w:val="24"/>
        </w:rPr>
        <w:t xml:space="preserve"> </w:t>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t>(</w:t>
      </w:r>
      <w:r w:rsidR="000F525D">
        <w:rPr>
          <w:sz w:val="24"/>
          <w:szCs w:val="24"/>
        </w:rPr>
        <w:t>6.</w:t>
      </w:r>
      <w:r w:rsidR="00A7196A">
        <w:rPr>
          <w:sz w:val="24"/>
          <w:szCs w:val="24"/>
        </w:rPr>
        <w:t>2)</w:t>
      </w:r>
    </w:p>
    <w:p w:rsidR="00A7196A" w:rsidRDefault="00A7196A" w:rsidP="00947B51">
      <w:pPr>
        <w:widowControl w:val="0"/>
        <w:overflowPunct w:val="0"/>
        <w:autoSpaceDE w:val="0"/>
        <w:autoSpaceDN w:val="0"/>
        <w:adjustRightInd w:val="0"/>
        <w:spacing w:line="360" w:lineRule="auto"/>
        <w:jc w:val="both"/>
        <w:rPr>
          <w:sz w:val="24"/>
          <w:szCs w:val="24"/>
        </w:rPr>
      </w:pP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noProof/>
          <w:sz w:val="24"/>
          <w:szCs w:val="24"/>
          <w:lang w:val="en-MY" w:eastAsia="ja-JP"/>
        </w:rPr>
        <mc:AlternateContent>
          <mc:Choice Requires="wps">
            <w:drawing>
              <wp:anchor distT="0" distB="0" distL="114300" distR="114300" simplePos="0" relativeHeight="251702784" behindDoc="1" locked="0" layoutInCell="0" allowOverlap="1" wp14:anchorId="73302E08" wp14:editId="1A62D2EF">
                <wp:simplePos x="0" y="0"/>
                <wp:positionH relativeFrom="column">
                  <wp:posOffset>1757045</wp:posOffset>
                </wp:positionH>
                <wp:positionV relativeFrom="paragraph">
                  <wp:posOffset>-262255</wp:posOffset>
                </wp:positionV>
                <wp:extent cx="586740" cy="0"/>
                <wp:effectExtent l="7620" t="11430" r="5715" b="7620"/>
                <wp:wrapNone/>
                <wp:docPr id="8202" name="Straight Connector 8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line">
                          <a:avLst/>
                        </a:prstGeom>
                        <a:noFill/>
                        <a:ln w="57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202"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35pt,-20.65pt" to="184.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" o:allowincell="f" strokeweight=".16014mm"/>
            </w:pict>
          </mc:Fallback>
        </mc:AlternateContent>
      </w:r>
      <w:proofErr w:type="gramStart"/>
      <w:r w:rsidR="00A7196A">
        <w:rPr>
          <w:sz w:val="24"/>
          <w:szCs w:val="24"/>
        </w:rPr>
        <w:t>where</w:t>
      </w:r>
      <w:proofErr w:type="gramEnd"/>
      <w:r w:rsidR="00A7196A">
        <w:rPr>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mp</m:t>
            </m:r>
          </m:sub>
        </m:sSub>
      </m:oMath>
      <w:r w:rsidRPr="00947B51">
        <w:rPr>
          <w:sz w:val="24"/>
          <w:szCs w:val="24"/>
        </w:rPr>
        <w:t xml:space="preserve"> is the pipeline fluid temperature in </w:t>
      </w:r>
      <w:r w:rsidRPr="00947B51">
        <w:rPr>
          <w:rFonts w:ascii="PMingLiU" w:eastAsia="PMingLiU" w:cs="PMingLiU"/>
          <w:sz w:val="24"/>
          <w:szCs w:val="24"/>
          <w:vertAlign w:val="superscript"/>
        </w:rPr>
        <w:t>_</w:t>
      </w:r>
      <w:r w:rsidRPr="00947B51">
        <w:rPr>
          <w:sz w:val="24"/>
          <w:szCs w:val="24"/>
        </w:rPr>
        <w:t>C, and the partial pressure</w:t>
      </w:r>
      <w:r w:rsidR="00A7196A">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oMath>
      <w:r w:rsidRPr="00947B51">
        <w:rPr>
          <w:rFonts w:ascii="Arial" w:hAnsi="Arial" w:cs="Arial"/>
          <w:sz w:val="24"/>
          <w:szCs w:val="24"/>
        </w:rPr>
        <w:t xml:space="preserve"> </w:t>
      </w:r>
      <w:r w:rsidRPr="00947B51">
        <w:rPr>
          <w:sz w:val="24"/>
          <w:szCs w:val="24"/>
        </w:rPr>
        <w:t xml:space="preserve">of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rFonts w:ascii="Arial" w:hAnsi="Arial" w:cs="Arial"/>
          <w:sz w:val="24"/>
          <w:szCs w:val="24"/>
        </w:rPr>
        <w:t xml:space="preserve"> </w:t>
      </w:r>
      <w:r w:rsidRPr="00947B51">
        <w:rPr>
          <w:sz w:val="24"/>
          <w:szCs w:val="24"/>
        </w:rPr>
        <w:t>in bar. The partial pressure</w:t>
      </w:r>
      <w:r w:rsidRPr="00947B51">
        <w:rPr>
          <w:rFonts w:ascii="Arial" w:hAnsi="Arial" w:cs="Arial"/>
          <w:sz w:val="24"/>
          <w:szCs w:val="24"/>
        </w:rPr>
        <w:t xml:space="preserve"> p</w:t>
      </w:r>
      <w:r w:rsidRPr="00947B51">
        <w:rPr>
          <w:sz w:val="24"/>
          <w:szCs w:val="24"/>
          <w:vertAlign w:val="subscript"/>
        </w:rPr>
        <w:t>CO2</w:t>
      </w:r>
      <w:r w:rsidRPr="00947B51">
        <w:rPr>
          <w:rFonts w:ascii="Arial" w:hAnsi="Arial" w:cs="Arial"/>
          <w:sz w:val="24"/>
          <w:szCs w:val="24"/>
        </w:rPr>
        <w:t xml:space="preserve"> </w:t>
      </w:r>
      <w:r w:rsidRPr="00947B51">
        <w:rPr>
          <w:sz w:val="24"/>
          <w:szCs w:val="24"/>
        </w:rPr>
        <w:t>can be found by:</w:t>
      </w:r>
    </w:p>
    <w:p w:rsidR="00947B51" w:rsidRDefault="00947B51" w:rsidP="00947B51">
      <w:pPr>
        <w:widowControl w:val="0"/>
        <w:autoSpaceDE w:val="0"/>
        <w:autoSpaceDN w:val="0"/>
        <w:adjustRightInd w:val="0"/>
        <w:spacing w:line="360" w:lineRule="auto"/>
        <w:rPr>
          <w:sz w:val="24"/>
          <w:szCs w:val="24"/>
        </w:rPr>
      </w:pPr>
    </w:p>
    <w:p w:rsidR="00A7196A" w:rsidRDefault="00DC26F6" w:rsidP="00947B51">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opr</m:t>
            </m:r>
          </m:sub>
        </m:sSub>
      </m:oMath>
      <w:r w:rsidR="00A7196A">
        <w:rPr>
          <w:sz w:val="24"/>
          <w:szCs w:val="24"/>
        </w:rPr>
        <w:t xml:space="preserve"> </w:t>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t>(</w:t>
      </w:r>
      <w:r w:rsidR="000F525D">
        <w:rPr>
          <w:sz w:val="24"/>
          <w:szCs w:val="24"/>
        </w:rPr>
        <w:t>6.</w:t>
      </w:r>
      <w:r w:rsidR="00A7196A">
        <w:rPr>
          <w:sz w:val="24"/>
          <w:szCs w:val="24"/>
        </w:rPr>
        <w:t>3)</w:t>
      </w:r>
    </w:p>
    <w:p w:rsidR="00A7196A" w:rsidRDefault="00A7196A" w:rsidP="00947B51">
      <w:pPr>
        <w:widowControl w:val="0"/>
        <w:overflowPunct w:val="0"/>
        <w:autoSpaceDE w:val="0"/>
        <w:autoSpaceDN w:val="0"/>
        <w:adjustRightInd w:val="0"/>
        <w:spacing w:line="360" w:lineRule="auto"/>
        <w:jc w:val="both"/>
        <w:rPr>
          <w:sz w:val="24"/>
          <w:szCs w:val="24"/>
        </w:rPr>
      </w:pPr>
    </w:p>
    <w:p w:rsidR="00947B51" w:rsidRP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where</w:t>
      </w:r>
      <w:proofErr w:type="gramEnd"/>
      <w:r w:rsidRPr="00947B51">
        <w:rPr>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oMath>
      <w:r w:rsidRPr="00947B51">
        <w:rPr>
          <w:sz w:val="24"/>
          <w:szCs w:val="24"/>
        </w:rPr>
        <w:t xml:space="preserve"> is the fraction of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in the gas phase, and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opr</m:t>
            </m:r>
          </m:sub>
        </m:sSub>
      </m:oMath>
      <w:r w:rsidRPr="00947B51">
        <w:rPr>
          <w:sz w:val="24"/>
          <w:szCs w:val="24"/>
        </w:rPr>
        <w:t xml:space="preserve"> is the operating pressure in bar.</w:t>
      </w:r>
    </w:p>
    <w:p w:rsidR="00947B51" w:rsidRDefault="00947B51" w:rsidP="00947B51">
      <w:pPr>
        <w:widowControl w:val="0"/>
        <w:autoSpaceDE w:val="0"/>
        <w:autoSpaceDN w:val="0"/>
        <w:adjustRightInd w:val="0"/>
        <w:spacing w:line="360" w:lineRule="auto"/>
        <w:ind w:left="300"/>
        <w:rPr>
          <w:sz w:val="24"/>
          <w:szCs w:val="24"/>
        </w:rPr>
      </w:pPr>
      <w:r w:rsidRPr="00947B51">
        <w:rPr>
          <w:sz w:val="24"/>
          <w:szCs w:val="24"/>
        </w:rPr>
        <w:t xml:space="preserve">The mass transfer rate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oMath>
      <w:r w:rsidR="00A7196A" w:rsidRPr="00947B51">
        <w:rPr>
          <w:sz w:val="24"/>
          <w:szCs w:val="24"/>
        </w:rPr>
        <w:t xml:space="preserve"> </w:t>
      </w:r>
      <w:r w:rsidRPr="00947B51">
        <w:rPr>
          <w:sz w:val="24"/>
          <w:szCs w:val="24"/>
        </w:rPr>
        <w:t xml:space="preserve"> is approximated by:</w:t>
      </w:r>
    </w:p>
    <w:p w:rsidR="00A7196A" w:rsidRDefault="00A7196A" w:rsidP="00A7196A">
      <w:pPr>
        <w:widowControl w:val="0"/>
        <w:autoSpaceDE w:val="0"/>
        <w:autoSpaceDN w:val="0"/>
        <w:adjustRightInd w:val="0"/>
        <w:spacing w:line="360" w:lineRule="auto"/>
        <w:rPr>
          <w:sz w:val="24"/>
          <w:szCs w:val="24"/>
        </w:rPr>
      </w:pPr>
    </w:p>
    <w:p w:rsidR="00A7196A" w:rsidRDefault="00DC26F6" w:rsidP="00A7196A">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m:t>
            </m:r>
          </m:sub>
        </m:sSub>
        <m:r>
          <w:rPr>
            <w:rFonts w:ascii="Cambria Math" w:hAnsi="Cambria Math"/>
            <w:sz w:val="24"/>
            <w:szCs w:val="24"/>
          </w:rPr>
          <m:t>=2.45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0.8</m:t>
                </m:r>
              </m:sup>
            </m:sSup>
          </m:num>
          <m:den>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0.2</m:t>
                </m:r>
              </m:sup>
            </m:sSup>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oMath>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t>(</w:t>
      </w:r>
      <w:r w:rsidR="000F525D">
        <w:rPr>
          <w:sz w:val="24"/>
          <w:szCs w:val="24"/>
        </w:rPr>
        <w:t>6.</w:t>
      </w:r>
      <w:r w:rsidR="00A7196A">
        <w:rPr>
          <w:sz w:val="24"/>
          <w:szCs w:val="24"/>
        </w:rPr>
        <w:t>4)</w:t>
      </w:r>
    </w:p>
    <w:p w:rsidR="00947B51" w:rsidRPr="00947B51" w:rsidRDefault="00947B51" w:rsidP="00947B51">
      <w:pPr>
        <w:widowControl w:val="0"/>
        <w:autoSpaceDE w:val="0"/>
        <w:autoSpaceDN w:val="0"/>
        <w:adjustRightInd w:val="0"/>
        <w:spacing w:line="360" w:lineRule="auto"/>
        <w:rPr>
          <w:sz w:val="24"/>
          <w:szCs w:val="24"/>
        </w:rPr>
      </w:pPr>
      <w:proofErr w:type="gramStart"/>
      <w:r w:rsidRPr="00947B51">
        <w:rPr>
          <w:sz w:val="24"/>
          <w:szCs w:val="24"/>
        </w:rPr>
        <w:t>where</w:t>
      </w:r>
      <w:proofErr w:type="gramEnd"/>
      <w:r w:rsidRPr="00947B51">
        <w:rPr>
          <w:sz w:val="24"/>
          <w:szCs w:val="24"/>
        </w:rPr>
        <w:t xml:space="preserve"> </w:t>
      </w:r>
      <m:oMath>
        <m:r>
          <w:rPr>
            <w:rFonts w:ascii="Cambria Math" w:hAnsi="Cambria Math" w:cs="Arial"/>
            <w:sz w:val="24"/>
            <w:szCs w:val="24"/>
          </w:rPr>
          <m:t>U</m:t>
        </m:r>
      </m:oMath>
      <w:r w:rsidRPr="00947B51">
        <w:rPr>
          <w:sz w:val="24"/>
          <w:szCs w:val="24"/>
        </w:rPr>
        <w:t xml:space="preserve"> is the liquid flow velocity in m/s and </w:t>
      </w:r>
      <m:oMath>
        <m:r>
          <w:rPr>
            <w:rFonts w:ascii="Cambria Math" w:hAnsi="Cambria Math" w:cs="Arial"/>
            <w:sz w:val="24"/>
            <w:szCs w:val="24"/>
          </w:rPr>
          <m:t>d</m:t>
        </m:r>
      </m:oMath>
      <w:r w:rsidRPr="00947B51">
        <w:rPr>
          <w:sz w:val="24"/>
          <w:szCs w:val="24"/>
        </w:rPr>
        <w:t xml:space="preserve"> is the inner diameter in meters.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2F0994">
      <w:pPr>
        <w:pStyle w:val="Heading4"/>
        <w:spacing w:line="360" w:lineRule="auto"/>
        <w:ind w:left="720"/>
      </w:pPr>
      <w:r>
        <w:t>6.</w:t>
      </w:r>
      <w:r w:rsidR="00947B51" w:rsidRPr="00947B51">
        <w:t xml:space="preserve">2.1.2. Comparison of </w:t>
      </w:r>
      <m:oMath>
        <m:r>
          <m:rPr>
            <m:sty m:val="bi"/>
          </m:rPr>
          <w:rPr>
            <w:rFonts w:ascii="Cambria Math" w:hAnsi="Cambria Math"/>
            <w:sz w:val="24"/>
            <w:szCs w:val="24"/>
          </w:rPr>
          <m:t>C</m:t>
        </m:r>
        <m:sSub>
          <m:sSubPr>
            <m:ctrlPr>
              <w:rPr>
                <w:rFonts w:ascii="Cambria Math" w:eastAsia="Times New Roman" w:hAnsi="Cambria Math" w:cs="Times New Roman"/>
                <w:b w:val="0"/>
                <w:bCs w:val="0"/>
                <w:i/>
                <w:sz w:val="24"/>
                <w:szCs w:val="24"/>
              </w:rPr>
            </m:ctrlPr>
          </m:sSubPr>
          <m:e>
            <m:r>
              <m:rPr>
                <m:sty m:val="bi"/>
              </m:rPr>
              <w:rPr>
                <w:rFonts w:ascii="Cambria Math" w:hAnsi="Cambria Math"/>
                <w:sz w:val="24"/>
                <w:szCs w:val="24"/>
              </w:rPr>
              <m:t>O</m:t>
            </m:r>
          </m:e>
          <m:sub>
            <m:r>
              <m:rPr>
                <m:sty m:val="bi"/>
              </m:rPr>
              <w:rPr>
                <w:rFonts w:ascii="Cambria Math" w:hAnsi="Cambria Math"/>
                <w:sz w:val="24"/>
                <w:szCs w:val="24"/>
              </w:rPr>
              <m:t>2</m:t>
            </m:r>
          </m:sub>
        </m:sSub>
      </m:oMath>
      <w:r w:rsidR="00947B51" w:rsidRPr="00947B51">
        <w:t xml:space="preserve"> Corrosion Models</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The corrosion caused by the presence of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represents the greatest risk to the integrity of carbon steel equipment in a production environment and is more common than damage related to fatigue, erosion, or stress corrosion cracking. NORSOK, Shell, and other companies and organizations have developed models to predict the corrosion degradation.</w:t>
      </w:r>
    </w:p>
    <w:p w:rsidR="00947B51" w:rsidRDefault="00947B51" w:rsidP="003349E9">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NORSOK’s standard M-506 </w:t>
      </w:r>
      <w:r w:rsidRPr="00E706CD">
        <w:rPr>
          <w:color w:val="000000" w:themeColor="text1"/>
          <w:sz w:val="24"/>
          <w:szCs w:val="24"/>
        </w:rPr>
        <w:t>[</w:t>
      </w:r>
      <w:r w:rsidR="008A6D88" w:rsidRPr="00E706CD">
        <w:rPr>
          <w:color w:val="000000" w:themeColor="text1"/>
          <w:sz w:val="24"/>
          <w:szCs w:val="24"/>
        </w:rPr>
        <w:t>NTSI</w:t>
      </w:r>
      <w:r w:rsidRPr="00947B51">
        <w:rPr>
          <w:color w:val="000066"/>
          <w:sz w:val="24"/>
          <w:szCs w:val="24"/>
        </w:rPr>
        <w:t>]</w:t>
      </w:r>
      <w:r w:rsidRPr="00947B51">
        <w:rPr>
          <w:sz w:val="24"/>
          <w:szCs w:val="24"/>
        </w:rPr>
        <w:t xml:space="preserve"> can be used to calculate the CO</w:t>
      </w:r>
      <w:r w:rsidRPr="00947B51">
        <w:rPr>
          <w:sz w:val="24"/>
          <w:szCs w:val="24"/>
          <w:vertAlign w:val="subscript"/>
        </w:rPr>
        <w:t>2</w:t>
      </w:r>
      <w:r w:rsidRPr="00947B51">
        <w:rPr>
          <w:sz w:val="24"/>
          <w:szCs w:val="24"/>
        </w:rPr>
        <w:t xml:space="preserve"> corrosion rate, which is an empirical model for carbon steel in water containing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at different temperatures, pH,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3349E9">
        <w:rPr>
          <w:sz w:val="24"/>
          <w:szCs w:val="24"/>
        </w:rPr>
        <w:t xml:space="preserve"> fugacity and wall shear</w:t>
      </w:r>
      <w:r w:rsidR="003349E9" w:rsidRPr="003349E9">
        <w:rPr>
          <w:sz w:val="24"/>
          <w:szCs w:val="24"/>
        </w:rPr>
        <w:t xml:space="preserve"> </w:t>
      </w:r>
      <w:r w:rsidR="003349E9" w:rsidRPr="00947B51">
        <w:rPr>
          <w:sz w:val="24"/>
          <w:szCs w:val="24"/>
        </w:rPr>
        <w:t xml:space="preserve">stress. The NORSOK model covers only the corrosion rate calculation where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3349E9" w:rsidRPr="00947B51">
        <w:rPr>
          <w:sz w:val="24"/>
          <w:szCs w:val="24"/>
        </w:rPr>
        <w:t xml:space="preserve"> is the corrosive agent. It does not include additional effects of other constituents, which may influence the corrosivity (e.g. H</w:t>
      </w:r>
      <w:r w:rsidR="003349E9" w:rsidRPr="00947B51">
        <w:rPr>
          <w:sz w:val="24"/>
          <w:szCs w:val="24"/>
          <w:vertAlign w:val="subscript"/>
        </w:rPr>
        <w:t>2</w:t>
      </w:r>
      <w:r w:rsidR="003349E9" w:rsidRPr="00947B51">
        <w:rPr>
          <w:sz w:val="24"/>
          <w:szCs w:val="24"/>
        </w:rPr>
        <w:t>S), which commonly appears in the production flowlines. If such a constituent is present, the effect must be evaluated separately. None of the de Waard models includes the H</w:t>
      </w:r>
      <w:r w:rsidR="003349E9" w:rsidRPr="00947B51">
        <w:rPr>
          <w:sz w:val="24"/>
          <w:szCs w:val="24"/>
          <w:vertAlign w:val="subscript"/>
        </w:rPr>
        <w:t>2</w:t>
      </w:r>
      <w:r w:rsidR="003349E9" w:rsidRPr="00947B51">
        <w:rPr>
          <w:sz w:val="24"/>
          <w:szCs w:val="24"/>
        </w:rPr>
        <w:t>S effect.</w:t>
      </w:r>
    </w:p>
    <w:p w:rsidR="00947B51" w:rsidRPr="00947B51" w:rsidRDefault="00114981" w:rsidP="00A7196A">
      <w:pPr>
        <w:widowControl w:val="0"/>
        <w:autoSpaceDE w:val="0"/>
        <w:autoSpaceDN w:val="0"/>
        <w:adjustRightInd w:val="0"/>
        <w:spacing w:line="360" w:lineRule="auto"/>
        <w:jc w:val="center"/>
        <w:rPr>
          <w:sz w:val="24"/>
          <w:szCs w:val="24"/>
        </w:rPr>
      </w:pPr>
      <w:bookmarkStart w:id="76" w:name="page7"/>
      <w:bookmarkEnd w:id="76"/>
      <w:r w:rsidRPr="00114981">
        <w:rPr>
          <w:noProof/>
          <w:lang w:val="en-MY" w:eastAsia="ja-JP"/>
        </w:rPr>
        <w:drawing>
          <wp:inline distT="0" distB="0" distL="0" distR="0" wp14:anchorId="5C42CF33" wp14:editId="0A13B019">
            <wp:extent cx="4757057" cy="3895357"/>
            <wp:effectExtent l="0" t="0" r="571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758743" cy="3896738"/>
                    </a:xfrm>
                    <a:prstGeom prst="rect">
                      <a:avLst/>
                    </a:prstGeom>
                  </pic:spPr>
                </pic:pic>
              </a:graphicData>
            </a:graphic>
          </wp:inline>
        </w:drawing>
      </w:r>
    </w:p>
    <w:p w:rsidR="00947B51" w:rsidRPr="008A6D88" w:rsidRDefault="00947B51" w:rsidP="00947B51">
      <w:pPr>
        <w:widowControl w:val="0"/>
        <w:autoSpaceDE w:val="0"/>
        <w:autoSpaceDN w:val="0"/>
        <w:adjustRightInd w:val="0"/>
        <w:spacing w:line="360" w:lineRule="auto"/>
        <w:ind w:left="880"/>
        <w:rPr>
          <w:sz w:val="24"/>
          <w:szCs w:val="24"/>
        </w:rPr>
      </w:pPr>
      <w:r w:rsidRPr="00A7196A">
        <w:rPr>
          <w:b/>
          <w:sz w:val="24"/>
          <w:szCs w:val="24"/>
        </w:rPr>
        <w:t xml:space="preserve">Figure </w:t>
      </w:r>
      <w:r w:rsidR="000F525D">
        <w:rPr>
          <w:b/>
          <w:sz w:val="24"/>
          <w:szCs w:val="24"/>
        </w:rPr>
        <w:t>6.</w:t>
      </w:r>
      <w:r w:rsidRPr="00A7196A">
        <w:rPr>
          <w:b/>
          <w:sz w:val="24"/>
          <w:szCs w:val="24"/>
        </w:rPr>
        <w:t>1</w:t>
      </w:r>
      <w:r w:rsidR="00A7196A" w:rsidRPr="00A7196A">
        <w:rPr>
          <w:b/>
          <w:sz w:val="24"/>
          <w:szCs w:val="24"/>
        </w:rPr>
        <w:t>:</w:t>
      </w:r>
      <w:r w:rsidRPr="008A6D88">
        <w:rPr>
          <w:sz w:val="24"/>
          <w:szCs w:val="24"/>
        </w:rPr>
        <w:t xml:space="preserve"> Predicted Corro</w:t>
      </w:r>
      <w:r w:rsidR="0013309A">
        <w:rPr>
          <w:sz w:val="24"/>
          <w:szCs w:val="24"/>
        </w:rPr>
        <w:t xml:space="preserve">sion Rate in a Subsea Pipeline </w:t>
      </w:r>
      <w:r w:rsidRPr="00E706CD">
        <w:rPr>
          <w:color w:val="000000" w:themeColor="text1"/>
          <w:sz w:val="24"/>
          <w:szCs w:val="24"/>
        </w:rPr>
        <w:t>[</w:t>
      </w:r>
      <w:r w:rsidR="008A6D88" w:rsidRPr="00E706CD">
        <w:rPr>
          <w:color w:val="000000" w:themeColor="text1"/>
          <w:sz w:val="24"/>
          <w:szCs w:val="24"/>
        </w:rPr>
        <w:t xml:space="preserve">R. </w:t>
      </w:r>
      <w:proofErr w:type="gramStart"/>
      <w:r w:rsidR="008A6D88" w:rsidRPr="00E706CD">
        <w:rPr>
          <w:color w:val="000000" w:themeColor="text1"/>
          <w:sz w:val="24"/>
          <w:szCs w:val="24"/>
        </w:rPr>
        <w:t xml:space="preserve">Nyborg </w:t>
      </w:r>
      <w:r w:rsidRPr="00E706CD">
        <w:rPr>
          <w:color w:val="000000" w:themeColor="text1"/>
          <w:sz w:val="24"/>
          <w:szCs w:val="24"/>
        </w:rPr>
        <w:t>]</w:t>
      </w:r>
      <w:proofErr w:type="gramEnd"/>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color w:val="000066"/>
          <w:sz w:val="24"/>
          <w:szCs w:val="24"/>
        </w:rPr>
        <w:t xml:space="preserve"> </w:t>
      </w:r>
      <w:r w:rsidRPr="00A7196A">
        <w:rPr>
          <w:sz w:val="24"/>
          <w:szCs w:val="24"/>
        </w:rPr>
        <w:t xml:space="preserve">Figure </w:t>
      </w:r>
      <w:r w:rsidR="000F525D">
        <w:rPr>
          <w:sz w:val="24"/>
          <w:szCs w:val="24"/>
        </w:rPr>
        <w:t>6.</w:t>
      </w:r>
      <w:r w:rsidR="00A7196A" w:rsidRPr="00A7196A">
        <w:rPr>
          <w:sz w:val="24"/>
          <w:szCs w:val="24"/>
        </w:rPr>
        <w:t>1</w:t>
      </w:r>
      <w:r w:rsidRPr="00947B51">
        <w:rPr>
          <w:color w:val="000066"/>
          <w:sz w:val="24"/>
          <w:szCs w:val="24"/>
        </w:rPr>
        <w:t xml:space="preserve"> </w:t>
      </w:r>
      <w:r w:rsidRPr="00947B51">
        <w:rPr>
          <w:sz w:val="24"/>
          <w:szCs w:val="24"/>
        </w:rPr>
        <w:t>shows</w:t>
      </w:r>
      <w:r w:rsidRPr="00947B51">
        <w:rPr>
          <w:color w:val="000066"/>
          <w:sz w:val="24"/>
          <w:szCs w:val="24"/>
        </w:rPr>
        <w:t xml:space="preserve"> </w:t>
      </w:r>
      <w:r w:rsidRPr="00947B51">
        <w:rPr>
          <w:sz w:val="24"/>
          <w:szCs w:val="24"/>
        </w:rPr>
        <w:t>an example of corrosion rate prediction in a subsea</w:t>
      </w:r>
      <w:r w:rsidRPr="00947B51">
        <w:rPr>
          <w:color w:val="000066"/>
          <w:sz w:val="24"/>
          <w:szCs w:val="24"/>
        </w:rPr>
        <w:t xml:space="preserve"> </w:t>
      </w:r>
      <w:r w:rsidRPr="00947B51">
        <w:rPr>
          <w:sz w:val="24"/>
          <w:szCs w:val="24"/>
        </w:rPr>
        <w:t xml:space="preserve">gas condensate pipeline. Here, two of the most commonly used corrosion prediction models were </w:t>
      </w:r>
      <w:r w:rsidRPr="00947B51">
        <w:rPr>
          <w:sz w:val="24"/>
          <w:szCs w:val="24"/>
        </w:rPr>
        <w:lastRenderedPageBreak/>
        <w:t>combined with a three-phase fluid flow model in order to calculate corrosion rate profiles along a pipeline. This can help to identify locations where variations in the flow regime, flow velocity, and water accumulation may increase the risk of corrosion damage. For this pipeline, the temperature was 90</w:t>
      </w:r>
      <w:r w:rsidR="00114981">
        <w:rPr>
          <w:rFonts w:ascii="PMingLiU" w:eastAsia="PMingLiU" w:cs="PMingLiU"/>
          <w:sz w:val="24"/>
          <w:szCs w:val="24"/>
          <w:vertAlign w:val="superscript"/>
        </w:rPr>
        <w:t xml:space="preserve"> </w:t>
      </w:r>
      <w:r w:rsidR="00114981">
        <w:rPr>
          <w:sz w:val="24"/>
          <w:szCs w:val="24"/>
          <w:vertAlign w:val="superscript"/>
        </w:rPr>
        <w:t>o</w:t>
      </w:r>
      <w:r w:rsidRPr="00947B51">
        <w:rPr>
          <w:sz w:val="24"/>
          <w:szCs w:val="24"/>
        </w:rPr>
        <w:t>C at the inlet and 20</w:t>
      </w:r>
      <w:r w:rsidR="00114981">
        <w:rPr>
          <w:sz w:val="24"/>
          <w:szCs w:val="24"/>
        </w:rPr>
        <w:t xml:space="preserve"> </w:t>
      </w:r>
      <w:r w:rsidR="00114981">
        <w:rPr>
          <w:sz w:val="24"/>
          <w:szCs w:val="24"/>
          <w:vertAlign w:val="superscript"/>
        </w:rPr>
        <w:t>o</w:t>
      </w:r>
      <w:r w:rsidRPr="00947B51">
        <w:rPr>
          <w:sz w:val="24"/>
          <w:szCs w:val="24"/>
        </w:rPr>
        <w:t>C at the outlet, and the decrease in predicted corrosion rates toward the end of the pipeline is mainly a result of the decreasing temperature. The lower corrosion rates close to the pipeline inlet are due to the effect of protective corrosion films at high temperature, which is predicted differently by the two corrosion models used. The peaks in predicted corrosion rates result from variation in flow velocity due to variations in the pipeline elevation profile.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2F0994">
      <w:pPr>
        <w:pStyle w:val="Heading4"/>
        <w:spacing w:line="360" w:lineRule="auto"/>
        <w:ind w:left="720"/>
      </w:pPr>
      <w:r>
        <w:t>6.</w:t>
      </w:r>
      <w:r w:rsidR="00947B51" w:rsidRPr="00947B51">
        <w:t xml:space="preserve">2.1.3. Sensitivity Analysis for </w:t>
      </w:r>
      <m:oMath>
        <m:r>
          <m:rPr>
            <m:sty m:val="bi"/>
          </m:rPr>
          <w:rPr>
            <w:rFonts w:ascii="Cambria Math" w:hAnsi="Cambria Math"/>
            <w:sz w:val="24"/>
            <w:szCs w:val="24"/>
          </w:rPr>
          <m:t>C</m:t>
        </m:r>
        <m:sSub>
          <m:sSubPr>
            <m:ctrlPr>
              <w:rPr>
                <w:rFonts w:ascii="Cambria Math" w:eastAsia="Times New Roman" w:hAnsi="Cambria Math" w:cs="Times New Roman"/>
                <w:b w:val="0"/>
                <w:bCs w:val="0"/>
                <w:i/>
                <w:sz w:val="24"/>
                <w:szCs w:val="24"/>
              </w:rPr>
            </m:ctrlPr>
          </m:sSubPr>
          <m:e>
            <m:r>
              <m:rPr>
                <m:sty m:val="bi"/>
              </m:rPr>
              <w:rPr>
                <w:rFonts w:ascii="Cambria Math" w:hAnsi="Cambria Math"/>
                <w:sz w:val="24"/>
                <w:szCs w:val="24"/>
              </w:rPr>
              <m:t>O</m:t>
            </m:r>
          </m:e>
          <m:sub>
            <m:r>
              <m:rPr>
                <m:sty m:val="bi"/>
              </m:rPr>
              <w:rPr>
                <w:rFonts w:ascii="Cambria Math" w:hAnsi="Cambria Math"/>
                <w:sz w:val="24"/>
                <w:szCs w:val="24"/>
              </w:rPr>
              <m:t>2</m:t>
            </m:r>
          </m:sub>
        </m:sSub>
      </m:oMath>
      <w:r w:rsidR="00947B51" w:rsidRPr="00947B51">
        <w:t xml:space="preserve"> Corrosion Calculation</w:t>
      </w:r>
    </w:p>
    <w:p w:rsidR="00947B51" w:rsidRDefault="00947B51" w:rsidP="00A97D68">
      <w:pPr>
        <w:widowControl w:val="0"/>
        <w:overflowPunct w:val="0"/>
        <w:autoSpaceDE w:val="0"/>
        <w:autoSpaceDN w:val="0"/>
        <w:adjustRightInd w:val="0"/>
        <w:spacing w:line="360" w:lineRule="auto"/>
        <w:jc w:val="both"/>
        <w:rPr>
          <w:sz w:val="24"/>
          <w:szCs w:val="24"/>
        </w:rPr>
      </w:pPr>
      <w:r w:rsidRPr="00E706CD">
        <w:rPr>
          <w:color w:val="000000" w:themeColor="text1"/>
          <w:sz w:val="24"/>
          <w:szCs w:val="24"/>
        </w:rPr>
        <w:t xml:space="preserve">Table </w:t>
      </w:r>
      <w:r w:rsidR="00252BCA" w:rsidRPr="00E706CD">
        <w:rPr>
          <w:color w:val="000000" w:themeColor="text1"/>
          <w:sz w:val="24"/>
          <w:szCs w:val="24"/>
        </w:rPr>
        <w:t>6</w:t>
      </w:r>
      <w:r w:rsidRPr="00E706CD">
        <w:rPr>
          <w:color w:val="000000" w:themeColor="text1"/>
          <w:sz w:val="24"/>
          <w:szCs w:val="24"/>
        </w:rPr>
        <w:t xml:space="preserve">-1 </w:t>
      </w:r>
      <w:r w:rsidRPr="00947B51">
        <w:rPr>
          <w:sz w:val="24"/>
          <w:szCs w:val="24"/>
        </w:rPr>
        <w:t>presents</w:t>
      </w:r>
      <w:r w:rsidRPr="00947B51">
        <w:rPr>
          <w:color w:val="000066"/>
          <w:sz w:val="24"/>
          <w:szCs w:val="24"/>
        </w:rPr>
        <w:t xml:space="preserve"> </w:t>
      </w:r>
      <w:r w:rsidRPr="00947B51">
        <w:rPr>
          <w:sz w:val="24"/>
          <w:szCs w:val="24"/>
        </w:rPr>
        <w:t>the base case for the following sensitivity analysis. These</w:t>
      </w:r>
      <w:r w:rsidRPr="00947B51">
        <w:rPr>
          <w:color w:val="000066"/>
          <w:sz w:val="24"/>
          <w:szCs w:val="24"/>
        </w:rPr>
        <w:t xml:space="preserve"> </w:t>
      </w:r>
      <w:r w:rsidRPr="00947B51">
        <w:rPr>
          <w:sz w:val="24"/>
          <w:szCs w:val="24"/>
        </w:rPr>
        <w:t>data are</w:t>
      </w:r>
      <w:r w:rsidR="001C6E8B">
        <w:rPr>
          <w:sz w:val="24"/>
          <w:szCs w:val="24"/>
        </w:rPr>
        <w:t xml:space="preserve"> </w:t>
      </w:r>
      <w:r w:rsidRPr="00947B51">
        <w:rPr>
          <w:sz w:val="24"/>
          <w:szCs w:val="24"/>
        </w:rPr>
        <w:t>based on the design operating data fo</w:t>
      </w:r>
      <w:r w:rsidR="00A97D68">
        <w:rPr>
          <w:sz w:val="24"/>
          <w:szCs w:val="24"/>
        </w:rPr>
        <w:t>r a 10–in. production flowline.</w:t>
      </w:r>
    </w:p>
    <w:p w:rsidR="00A97D68" w:rsidRPr="00A97D68" w:rsidRDefault="00A97D68" w:rsidP="00A97D68">
      <w:pPr>
        <w:widowControl w:val="0"/>
        <w:overflowPunct w:val="0"/>
        <w:autoSpaceDE w:val="0"/>
        <w:autoSpaceDN w:val="0"/>
        <w:adjustRightInd w:val="0"/>
        <w:spacing w:line="360" w:lineRule="auto"/>
        <w:jc w:val="both"/>
        <w:rPr>
          <w:sz w:val="24"/>
          <w:szCs w:val="24"/>
        </w:rPr>
      </w:pPr>
    </w:p>
    <w:p w:rsidR="00A97D68" w:rsidRPr="00A97D68" w:rsidRDefault="00A97D68" w:rsidP="00A97D68">
      <w:pPr>
        <w:widowControl w:val="0"/>
        <w:overflowPunct w:val="0"/>
        <w:autoSpaceDE w:val="0"/>
        <w:autoSpaceDN w:val="0"/>
        <w:adjustRightInd w:val="0"/>
        <w:spacing w:line="360" w:lineRule="auto"/>
        <w:jc w:val="center"/>
        <w:rPr>
          <w:sz w:val="24"/>
          <w:szCs w:val="24"/>
        </w:rPr>
      </w:pPr>
      <w:r w:rsidRPr="00A97D68">
        <w:rPr>
          <w:sz w:val="24"/>
          <w:szCs w:val="24"/>
        </w:rPr>
        <w:t xml:space="preserve">Table </w:t>
      </w:r>
      <w:r w:rsidR="00252BCA">
        <w:rPr>
          <w:sz w:val="24"/>
          <w:szCs w:val="24"/>
        </w:rPr>
        <w:t>6</w:t>
      </w:r>
      <w:r w:rsidRPr="00A97D68">
        <w:rPr>
          <w:sz w:val="24"/>
          <w:szCs w:val="24"/>
        </w:rPr>
        <w:t>-1 Base Case for Sensitivity Analysis</w:t>
      </w:r>
    </w:p>
    <w:tbl>
      <w:tblPr>
        <w:tblW w:w="45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288"/>
        <w:gridCol w:w="2556"/>
        <w:gridCol w:w="1996"/>
      </w:tblGrid>
      <w:tr w:rsidR="00A97D68" w:rsidRPr="00A97D68" w:rsidTr="002E71B3">
        <w:trPr>
          <w:trHeight w:val="220"/>
          <w:jc w:val="center"/>
        </w:trPr>
        <w:tc>
          <w:tcPr>
            <w:tcW w:w="2097" w:type="pct"/>
            <w:shd w:val="clear" w:color="auto" w:fill="92D050"/>
            <w:vAlign w:val="bottom"/>
          </w:tcPr>
          <w:p w:rsidR="00A97D68" w:rsidRPr="002E71B3" w:rsidRDefault="00A97D68" w:rsidP="002E71B3">
            <w:pPr>
              <w:widowControl w:val="0"/>
              <w:autoSpaceDE w:val="0"/>
              <w:autoSpaceDN w:val="0"/>
              <w:adjustRightInd w:val="0"/>
              <w:spacing w:line="360" w:lineRule="auto"/>
              <w:ind w:left="20"/>
              <w:jc w:val="center"/>
              <w:rPr>
                <w:b/>
                <w:sz w:val="24"/>
                <w:szCs w:val="24"/>
              </w:rPr>
            </w:pPr>
            <w:bookmarkStart w:id="77" w:name="page8"/>
            <w:bookmarkEnd w:id="77"/>
            <w:r w:rsidRPr="002E71B3">
              <w:rPr>
                <w:b/>
                <w:sz w:val="24"/>
                <w:szCs w:val="24"/>
              </w:rPr>
              <w:t>Parameter</w:t>
            </w:r>
          </w:p>
        </w:tc>
        <w:tc>
          <w:tcPr>
            <w:tcW w:w="1630" w:type="pct"/>
            <w:shd w:val="clear" w:color="auto" w:fill="92D050"/>
            <w:vAlign w:val="bottom"/>
          </w:tcPr>
          <w:p w:rsidR="00A97D68" w:rsidRPr="002E71B3" w:rsidRDefault="00A97D68" w:rsidP="002E71B3">
            <w:pPr>
              <w:widowControl w:val="0"/>
              <w:autoSpaceDE w:val="0"/>
              <w:autoSpaceDN w:val="0"/>
              <w:adjustRightInd w:val="0"/>
              <w:spacing w:line="360" w:lineRule="auto"/>
              <w:ind w:left="620"/>
              <w:jc w:val="center"/>
              <w:rPr>
                <w:b/>
                <w:sz w:val="24"/>
                <w:szCs w:val="24"/>
              </w:rPr>
            </w:pPr>
            <w:r w:rsidRPr="002E71B3">
              <w:rPr>
                <w:b/>
                <w:sz w:val="24"/>
                <w:szCs w:val="24"/>
              </w:rPr>
              <w:t>Units</w:t>
            </w:r>
          </w:p>
        </w:tc>
        <w:tc>
          <w:tcPr>
            <w:tcW w:w="1273" w:type="pct"/>
            <w:shd w:val="clear" w:color="auto" w:fill="92D050"/>
            <w:vAlign w:val="bottom"/>
          </w:tcPr>
          <w:p w:rsidR="00A97D68" w:rsidRPr="002E71B3" w:rsidRDefault="00A97D68" w:rsidP="002E71B3">
            <w:pPr>
              <w:widowControl w:val="0"/>
              <w:autoSpaceDE w:val="0"/>
              <w:autoSpaceDN w:val="0"/>
              <w:adjustRightInd w:val="0"/>
              <w:spacing w:line="360" w:lineRule="auto"/>
              <w:ind w:left="580"/>
              <w:jc w:val="center"/>
              <w:rPr>
                <w:b/>
                <w:sz w:val="24"/>
                <w:szCs w:val="24"/>
              </w:rPr>
            </w:pPr>
            <w:r w:rsidRPr="002E71B3">
              <w:rPr>
                <w:b/>
                <w:w w:val="86"/>
                <w:sz w:val="24"/>
                <w:szCs w:val="24"/>
              </w:rPr>
              <w:t>Base Case</w:t>
            </w:r>
          </w:p>
        </w:tc>
      </w:tr>
      <w:tr w:rsidR="00A97D68" w:rsidRPr="00A97D68" w:rsidTr="002E71B3">
        <w:trPr>
          <w:trHeight w:val="273"/>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Total pressure</w:t>
            </w:r>
          </w:p>
        </w:tc>
        <w:tc>
          <w:tcPr>
            <w:tcW w:w="1630" w:type="pct"/>
            <w:vAlign w:val="bottom"/>
          </w:tcPr>
          <w:p w:rsidR="00A97D68" w:rsidRPr="00A97D68" w:rsidRDefault="00A97D68" w:rsidP="00947B51">
            <w:pPr>
              <w:widowControl w:val="0"/>
              <w:autoSpaceDE w:val="0"/>
              <w:autoSpaceDN w:val="0"/>
              <w:adjustRightInd w:val="0"/>
              <w:spacing w:line="360" w:lineRule="auto"/>
              <w:ind w:left="620"/>
              <w:rPr>
                <w:sz w:val="24"/>
                <w:szCs w:val="24"/>
              </w:rPr>
            </w:pPr>
            <w:r w:rsidRPr="00A97D68">
              <w:rPr>
                <w:sz w:val="24"/>
                <w:szCs w:val="24"/>
              </w:rPr>
              <w:t>bar</w:t>
            </w: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52</w:t>
            </w:r>
          </w:p>
        </w:tc>
      </w:tr>
      <w:tr w:rsidR="00A97D68" w:rsidRPr="00A97D68" w:rsidTr="002E71B3">
        <w:trPr>
          <w:trHeight w:val="278"/>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Temperature</w:t>
            </w:r>
          </w:p>
        </w:tc>
        <w:tc>
          <w:tcPr>
            <w:tcW w:w="1630" w:type="pct"/>
            <w:vAlign w:val="bottom"/>
          </w:tcPr>
          <w:p w:rsidR="00A97D68" w:rsidRPr="00A97D68" w:rsidRDefault="00A97D68" w:rsidP="00947B51">
            <w:pPr>
              <w:widowControl w:val="0"/>
              <w:autoSpaceDE w:val="0"/>
              <w:autoSpaceDN w:val="0"/>
              <w:adjustRightInd w:val="0"/>
              <w:spacing w:line="360" w:lineRule="auto"/>
              <w:ind w:left="620"/>
              <w:rPr>
                <w:sz w:val="24"/>
                <w:szCs w:val="24"/>
              </w:rPr>
            </w:pPr>
            <w:r w:rsidRPr="00A97D68">
              <w:rPr>
                <w:rFonts w:eastAsia="PMingLiU"/>
                <w:sz w:val="24"/>
                <w:szCs w:val="24"/>
                <w:vertAlign w:val="superscript"/>
              </w:rPr>
              <w:t>_</w:t>
            </w:r>
            <w:r w:rsidRPr="00A97D68">
              <w:rPr>
                <w:sz w:val="24"/>
                <w:szCs w:val="24"/>
              </w:rPr>
              <w:t>C</w:t>
            </w: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22.5</w:t>
            </w:r>
          </w:p>
        </w:tc>
      </w:tr>
      <w:tr w:rsidR="00A97D68" w:rsidRPr="00A97D68" w:rsidTr="002E71B3">
        <w:trPr>
          <w:trHeight w:val="229"/>
          <w:jc w:val="center"/>
        </w:trPr>
        <w:tc>
          <w:tcPr>
            <w:tcW w:w="2097" w:type="pct"/>
            <w:vAlign w:val="bottom"/>
          </w:tcPr>
          <w:p w:rsidR="00A97D68" w:rsidRPr="00A97D68" w:rsidRDefault="00E706CD" w:rsidP="00947B51">
            <w:pPr>
              <w:widowControl w:val="0"/>
              <w:autoSpaceDE w:val="0"/>
              <w:autoSpaceDN w:val="0"/>
              <w:adjustRightInd w:val="0"/>
              <w:spacing w:line="360" w:lineRule="auto"/>
              <w:ind w:left="20"/>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A97D68" w:rsidRPr="00A97D68">
              <w:rPr>
                <w:sz w:val="24"/>
                <w:szCs w:val="24"/>
              </w:rPr>
              <w:t xml:space="preserve"> in gas</w:t>
            </w:r>
          </w:p>
        </w:tc>
        <w:tc>
          <w:tcPr>
            <w:tcW w:w="1630" w:type="pct"/>
            <w:vAlign w:val="bottom"/>
          </w:tcPr>
          <w:p w:rsidR="00A97D68" w:rsidRPr="00A97D68" w:rsidRDefault="00A97D68" w:rsidP="00947B51">
            <w:pPr>
              <w:widowControl w:val="0"/>
              <w:autoSpaceDE w:val="0"/>
              <w:autoSpaceDN w:val="0"/>
              <w:adjustRightInd w:val="0"/>
              <w:spacing w:line="360" w:lineRule="auto"/>
              <w:ind w:left="620"/>
              <w:rPr>
                <w:sz w:val="24"/>
                <w:szCs w:val="24"/>
              </w:rPr>
            </w:pPr>
            <w:r w:rsidRPr="00A97D68">
              <w:rPr>
                <w:sz w:val="24"/>
                <w:szCs w:val="24"/>
              </w:rPr>
              <w:t>mol%</w:t>
            </w: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0.5</w:t>
            </w:r>
          </w:p>
        </w:tc>
      </w:tr>
      <w:tr w:rsidR="00A97D68" w:rsidRPr="00A97D68" w:rsidTr="002E71B3">
        <w:trPr>
          <w:trHeight w:val="180"/>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Flow velocity</w:t>
            </w:r>
          </w:p>
        </w:tc>
        <w:tc>
          <w:tcPr>
            <w:tcW w:w="1630" w:type="pct"/>
            <w:vAlign w:val="bottom"/>
          </w:tcPr>
          <w:p w:rsidR="00A97D68" w:rsidRPr="00A97D68" w:rsidRDefault="00A97D68" w:rsidP="00947B51">
            <w:pPr>
              <w:widowControl w:val="0"/>
              <w:autoSpaceDE w:val="0"/>
              <w:autoSpaceDN w:val="0"/>
              <w:adjustRightInd w:val="0"/>
              <w:spacing w:line="360" w:lineRule="auto"/>
              <w:ind w:left="620"/>
              <w:rPr>
                <w:sz w:val="24"/>
                <w:szCs w:val="24"/>
              </w:rPr>
            </w:pPr>
            <w:r w:rsidRPr="00A97D68">
              <w:rPr>
                <w:sz w:val="24"/>
                <w:szCs w:val="24"/>
              </w:rPr>
              <w:t>m/s</w:t>
            </w: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2.17</w:t>
            </w:r>
          </w:p>
        </w:tc>
      </w:tr>
      <w:tr w:rsidR="00A97D68" w:rsidRPr="00A97D68" w:rsidTr="002E71B3">
        <w:trPr>
          <w:trHeight w:val="266"/>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H</w:t>
            </w:r>
            <w:r w:rsidRPr="00A97D68">
              <w:rPr>
                <w:sz w:val="24"/>
                <w:szCs w:val="24"/>
                <w:vertAlign w:val="subscript"/>
              </w:rPr>
              <w:t>2</w:t>
            </w:r>
            <w:r w:rsidRPr="00A97D68">
              <w:rPr>
                <w:sz w:val="24"/>
                <w:szCs w:val="24"/>
              </w:rPr>
              <w:t>S</w:t>
            </w:r>
          </w:p>
        </w:tc>
        <w:tc>
          <w:tcPr>
            <w:tcW w:w="1630" w:type="pct"/>
            <w:vAlign w:val="bottom"/>
          </w:tcPr>
          <w:p w:rsidR="00A97D68" w:rsidRPr="00A97D68" w:rsidRDefault="00A97D68" w:rsidP="00947B51">
            <w:pPr>
              <w:widowControl w:val="0"/>
              <w:autoSpaceDE w:val="0"/>
              <w:autoSpaceDN w:val="0"/>
              <w:adjustRightInd w:val="0"/>
              <w:spacing w:line="360" w:lineRule="auto"/>
              <w:ind w:left="620"/>
              <w:rPr>
                <w:sz w:val="24"/>
                <w:szCs w:val="24"/>
              </w:rPr>
            </w:pPr>
            <w:r w:rsidRPr="00A97D68">
              <w:rPr>
                <w:sz w:val="24"/>
                <w:szCs w:val="24"/>
              </w:rPr>
              <w:t>ppm</w:t>
            </w: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220</w:t>
            </w:r>
          </w:p>
        </w:tc>
      </w:tr>
      <w:tr w:rsidR="00A97D68" w:rsidRPr="00A97D68" w:rsidTr="002E71B3">
        <w:trPr>
          <w:trHeight w:val="193"/>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pH</w:t>
            </w:r>
          </w:p>
        </w:tc>
        <w:tc>
          <w:tcPr>
            <w:tcW w:w="1630" w:type="pct"/>
            <w:vAlign w:val="bottom"/>
          </w:tcPr>
          <w:p w:rsidR="00A97D68" w:rsidRPr="00A97D68" w:rsidRDefault="00A97D68" w:rsidP="00947B51">
            <w:pPr>
              <w:widowControl w:val="0"/>
              <w:autoSpaceDE w:val="0"/>
              <w:autoSpaceDN w:val="0"/>
              <w:adjustRightInd w:val="0"/>
              <w:spacing w:line="360" w:lineRule="auto"/>
              <w:rPr>
                <w:sz w:val="24"/>
                <w:szCs w:val="24"/>
              </w:rPr>
            </w:pP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4.2</w:t>
            </w:r>
          </w:p>
        </w:tc>
      </w:tr>
      <w:tr w:rsidR="00A97D68" w:rsidRPr="00A97D68" w:rsidTr="002E71B3">
        <w:trPr>
          <w:trHeight w:val="229"/>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Water cut</w:t>
            </w:r>
          </w:p>
        </w:tc>
        <w:tc>
          <w:tcPr>
            <w:tcW w:w="1630" w:type="pct"/>
            <w:vAlign w:val="bottom"/>
          </w:tcPr>
          <w:p w:rsidR="00A97D68" w:rsidRPr="00A97D68" w:rsidRDefault="00A97D68" w:rsidP="00947B51">
            <w:pPr>
              <w:widowControl w:val="0"/>
              <w:autoSpaceDE w:val="0"/>
              <w:autoSpaceDN w:val="0"/>
              <w:adjustRightInd w:val="0"/>
              <w:spacing w:line="360" w:lineRule="auto"/>
              <w:rPr>
                <w:sz w:val="24"/>
                <w:szCs w:val="24"/>
              </w:rPr>
            </w:pP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50%</w:t>
            </w:r>
          </w:p>
        </w:tc>
      </w:tr>
      <w:tr w:rsidR="00A97D68" w:rsidRPr="00A97D68" w:rsidTr="002E71B3">
        <w:trPr>
          <w:trHeight w:val="229"/>
          <w:jc w:val="center"/>
        </w:trPr>
        <w:tc>
          <w:tcPr>
            <w:tcW w:w="2097" w:type="pct"/>
            <w:vAlign w:val="bottom"/>
          </w:tcPr>
          <w:p w:rsidR="00A97D68" w:rsidRPr="00A97D68" w:rsidRDefault="00A97D68" w:rsidP="00947B51">
            <w:pPr>
              <w:widowControl w:val="0"/>
              <w:autoSpaceDE w:val="0"/>
              <w:autoSpaceDN w:val="0"/>
              <w:adjustRightInd w:val="0"/>
              <w:spacing w:line="360" w:lineRule="auto"/>
              <w:ind w:left="20"/>
              <w:rPr>
                <w:sz w:val="24"/>
                <w:szCs w:val="24"/>
              </w:rPr>
            </w:pPr>
            <w:r w:rsidRPr="00A97D68">
              <w:rPr>
                <w:sz w:val="24"/>
                <w:szCs w:val="24"/>
              </w:rPr>
              <w:t>Inhibitor availability</w:t>
            </w:r>
          </w:p>
        </w:tc>
        <w:tc>
          <w:tcPr>
            <w:tcW w:w="1630" w:type="pct"/>
            <w:vAlign w:val="bottom"/>
          </w:tcPr>
          <w:p w:rsidR="00A97D68" w:rsidRPr="00A97D68" w:rsidRDefault="00A97D68" w:rsidP="00947B51">
            <w:pPr>
              <w:widowControl w:val="0"/>
              <w:autoSpaceDE w:val="0"/>
              <w:autoSpaceDN w:val="0"/>
              <w:adjustRightInd w:val="0"/>
              <w:spacing w:line="360" w:lineRule="auto"/>
              <w:rPr>
                <w:sz w:val="24"/>
                <w:szCs w:val="24"/>
              </w:rPr>
            </w:pPr>
          </w:p>
        </w:tc>
        <w:tc>
          <w:tcPr>
            <w:tcW w:w="1273" w:type="pct"/>
            <w:vAlign w:val="bottom"/>
          </w:tcPr>
          <w:p w:rsidR="00A97D68" w:rsidRPr="00A97D68" w:rsidRDefault="00A97D68" w:rsidP="00947B51">
            <w:pPr>
              <w:widowControl w:val="0"/>
              <w:autoSpaceDE w:val="0"/>
              <w:autoSpaceDN w:val="0"/>
              <w:adjustRightInd w:val="0"/>
              <w:spacing w:line="360" w:lineRule="auto"/>
              <w:ind w:left="580"/>
              <w:rPr>
                <w:sz w:val="24"/>
                <w:szCs w:val="24"/>
              </w:rPr>
            </w:pPr>
            <w:r w:rsidRPr="00A97D68">
              <w:rPr>
                <w:sz w:val="24"/>
                <w:szCs w:val="24"/>
              </w:rPr>
              <w:t>50%</w:t>
            </w:r>
          </w:p>
        </w:tc>
      </w:tr>
    </w:tbl>
    <w:p w:rsidR="00947B51" w:rsidRPr="00A97D68" w:rsidRDefault="00947B51" w:rsidP="00947B51">
      <w:pPr>
        <w:widowControl w:val="0"/>
        <w:autoSpaceDE w:val="0"/>
        <w:autoSpaceDN w:val="0"/>
        <w:adjustRightInd w:val="0"/>
        <w:spacing w:line="360" w:lineRule="auto"/>
        <w:rPr>
          <w:sz w:val="24"/>
          <w:szCs w:val="24"/>
        </w:rPr>
      </w:pPr>
    </w:p>
    <w:p w:rsidR="00947B51" w:rsidRPr="00A97D68" w:rsidRDefault="000F525D" w:rsidP="00F107B2">
      <w:pPr>
        <w:pStyle w:val="Heading5"/>
        <w:ind w:left="720"/>
      </w:pPr>
      <w:r>
        <w:t>6.</w:t>
      </w:r>
      <w:r w:rsidR="00F107B2" w:rsidRPr="00F107B2">
        <w:t>2.1.3.</w:t>
      </w:r>
      <w:r w:rsidR="00F107B2">
        <w:t xml:space="preserve">1. </w:t>
      </w:r>
      <w:r w:rsidR="00947B51" w:rsidRPr="00A97D68">
        <w:t xml:space="preserve">Total System Pressure and </w:t>
      </w:r>
      <m:oMath>
        <m:r>
          <m:rPr>
            <m:sty m:val="bi"/>
          </m:rPr>
          <w:rPr>
            <w:rFonts w:ascii="Cambria Math" w:hAnsi="Cambria Math"/>
            <w:sz w:val="24"/>
            <w:szCs w:val="24"/>
          </w:rPr>
          <m:t>C</m:t>
        </m:r>
        <m:sSub>
          <m:sSubPr>
            <m:ctrlPr>
              <w:rPr>
                <w:rFonts w:ascii="Cambria Math" w:eastAsia="Times New Roman" w:hAnsi="Cambria Math" w:cs="Times New Roman"/>
                <w:b w:val="0"/>
                <w:bCs w:val="0"/>
                <w:iCs w:val="0"/>
                <w:sz w:val="24"/>
                <w:szCs w:val="24"/>
              </w:rPr>
            </m:ctrlPr>
          </m:sSubPr>
          <m:e>
            <m:r>
              <m:rPr>
                <m:sty m:val="bi"/>
              </m:rPr>
              <w:rPr>
                <w:rFonts w:ascii="Cambria Math" w:hAnsi="Cambria Math"/>
                <w:sz w:val="24"/>
                <w:szCs w:val="24"/>
              </w:rPr>
              <m:t>O</m:t>
            </m:r>
          </m:e>
          <m:sub>
            <m:r>
              <m:rPr>
                <m:sty m:val="bi"/>
              </m:rPr>
              <w:rPr>
                <w:rFonts w:ascii="Cambria Math" w:hAnsi="Cambria Math"/>
                <w:sz w:val="24"/>
                <w:szCs w:val="24"/>
              </w:rPr>
              <m:t>2</m:t>
            </m:r>
          </m:sub>
        </m:sSub>
      </m:oMath>
      <w:r w:rsidR="00947B51" w:rsidRPr="00A97D68">
        <w:t xml:space="preserve"> Partial Pressure</w:t>
      </w:r>
    </w:p>
    <w:p w:rsidR="00947B51" w:rsidRPr="00A97D68" w:rsidRDefault="00947B51" w:rsidP="00947B51">
      <w:pPr>
        <w:widowControl w:val="0"/>
        <w:overflowPunct w:val="0"/>
        <w:autoSpaceDE w:val="0"/>
        <w:autoSpaceDN w:val="0"/>
        <w:adjustRightInd w:val="0"/>
        <w:spacing w:line="360" w:lineRule="auto"/>
        <w:jc w:val="both"/>
        <w:rPr>
          <w:sz w:val="24"/>
          <w:szCs w:val="24"/>
        </w:rPr>
      </w:pPr>
      <w:r w:rsidRPr="00A97D68">
        <w:rPr>
          <w:sz w:val="24"/>
          <w:szCs w:val="24"/>
        </w:rPr>
        <w:t xml:space="preserve">An increase in total pressure will lead to an increase in corrosion rate because </w:t>
      </w:r>
      <m:oMath>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oMath>
      <w:r w:rsidRPr="00A97D68">
        <w:rPr>
          <w:sz w:val="24"/>
          <w:szCs w:val="24"/>
        </w:rPr>
        <w:t xml:space="preserve"> will increase in proportion. With increasing pressure,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A97D68">
        <w:rPr>
          <w:sz w:val="24"/>
          <w:szCs w:val="24"/>
        </w:rPr>
        <w:t xml:space="preserve"> fugacity f</w:t>
      </w:r>
      <w:r w:rsidRPr="00A97D68">
        <w:rPr>
          <w:sz w:val="24"/>
          <w:szCs w:val="24"/>
          <w:vertAlign w:val="subscript"/>
        </w:rPr>
        <w:t>CO2</w:t>
      </w:r>
      <w:r w:rsidRPr="00A97D68">
        <w:rPr>
          <w:sz w:val="24"/>
          <w:szCs w:val="24"/>
        </w:rPr>
        <w:t xml:space="preserve"> should be used instead of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A97D68">
        <w:rPr>
          <w:sz w:val="24"/>
          <w:szCs w:val="24"/>
        </w:rPr>
        <w:t xml:space="preserve"> partial pressure p</w:t>
      </w:r>
      <w:r w:rsidRPr="00A97D68">
        <w:rPr>
          <w:sz w:val="24"/>
          <w:szCs w:val="24"/>
          <w:vertAlign w:val="subscript"/>
        </w:rPr>
        <w:t>CO2</w:t>
      </w:r>
      <w:r w:rsidRPr="00A97D68">
        <w:rPr>
          <w:sz w:val="24"/>
          <w:szCs w:val="24"/>
        </w:rPr>
        <w:t xml:space="preserve"> since the gases are not ideal at high pressures. The real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A97D68">
        <w:rPr>
          <w:sz w:val="24"/>
          <w:szCs w:val="24"/>
        </w:rPr>
        <w:t xml:space="preserve"> pressure can be expressed as:</w:t>
      </w:r>
    </w:p>
    <w:p w:rsidR="00947B51" w:rsidRDefault="00947B51" w:rsidP="00947B51">
      <w:pPr>
        <w:widowControl w:val="0"/>
        <w:autoSpaceDE w:val="0"/>
        <w:autoSpaceDN w:val="0"/>
        <w:adjustRightInd w:val="0"/>
        <w:spacing w:line="360" w:lineRule="auto"/>
        <w:rPr>
          <w:sz w:val="24"/>
          <w:szCs w:val="24"/>
        </w:rPr>
      </w:pPr>
    </w:p>
    <w:p w:rsidR="00A7196A" w:rsidRDefault="00DC26F6" w:rsidP="00947B51">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CO</m:t>
                </m:r>
              </m:e>
              <m:sub>
                <m:r>
                  <w:rPr>
                    <w:rFonts w:ascii="Cambria Math" w:hAnsi="Cambria Math"/>
                    <w:sz w:val="24"/>
                    <w:szCs w:val="24"/>
                  </w:rPr>
                  <m:t>2</m:t>
                </m:r>
              </m:sub>
            </m:sSub>
          </m:sub>
        </m:sSub>
      </m:oMath>
      <w:r w:rsidR="00A7196A">
        <w:rPr>
          <w:sz w:val="24"/>
          <w:szCs w:val="24"/>
        </w:rPr>
        <w:t xml:space="preserve"> </w:t>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r>
      <w:r w:rsidR="00A7196A">
        <w:rPr>
          <w:sz w:val="24"/>
          <w:szCs w:val="24"/>
        </w:rPr>
        <w:tab/>
        <w:t>(</w:t>
      </w:r>
      <w:r w:rsidR="000F525D">
        <w:rPr>
          <w:sz w:val="24"/>
          <w:szCs w:val="24"/>
        </w:rPr>
        <w:t>6.</w:t>
      </w:r>
      <w:r w:rsidR="00A7196A">
        <w:rPr>
          <w:sz w:val="24"/>
          <w:szCs w:val="24"/>
        </w:rPr>
        <w:t>5)</w:t>
      </w:r>
    </w:p>
    <w:p w:rsidR="00A7196A" w:rsidRDefault="00A7196A" w:rsidP="00947B51">
      <w:pPr>
        <w:widowControl w:val="0"/>
        <w:autoSpaceDE w:val="0"/>
        <w:autoSpaceDN w:val="0"/>
        <w:adjustRightInd w:val="0"/>
        <w:spacing w:line="360" w:lineRule="auto"/>
        <w:rPr>
          <w:sz w:val="24"/>
          <w:szCs w:val="24"/>
        </w:rPr>
      </w:pPr>
    </w:p>
    <w:p w:rsidR="00947B51" w:rsidRPr="00A97D68" w:rsidRDefault="00947B51" w:rsidP="00947B51">
      <w:pPr>
        <w:widowControl w:val="0"/>
        <w:autoSpaceDE w:val="0"/>
        <w:autoSpaceDN w:val="0"/>
        <w:adjustRightInd w:val="0"/>
        <w:spacing w:line="360" w:lineRule="auto"/>
        <w:rPr>
          <w:sz w:val="24"/>
          <w:szCs w:val="24"/>
        </w:rPr>
      </w:pPr>
      <w:proofErr w:type="gramStart"/>
      <w:r w:rsidRPr="00A97D68">
        <w:rPr>
          <w:sz w:val="24"/>
          <w:szCs w:val="24"/>
        </w:rPr>
        <w:t>where</w:t>
      </w:r>
      <w:proofErr w:type="gramEnd"/>
      <w:r w:rsidRPr="00A97D68">
        <w:rPr>
          <w:sz w:val="24"/>
          <w:szCs w:val="24"/>
        </w:rPr>
        <w:t xml:space="preserve"> </w:t>
      </w:r>
      <m:oMath>
        <m:r>
          <w:rPr>
            <w:rFonts w:ascii="Cambria Math" w:hAnsi="Cambria Math"/>
            <w:sz w:val="24"/>
            <w:szCs w:val="24"/>
          </w:rPr>
          <m:t>a</m:t>
        </m:r>
      </m:oMath>
      <w:r w:rsidRPr="00A97D68">
        <w:rPr>
          <w:sz w:val="24"/>
          <w:szCs w:val="24"/>
        </w:rPr>
        <w:t xml:space="preserve"> is fugacity constant that depends on pressure and temperature:</w:t>
      </w:r>
    </w:p>
    <w:p w:rsidR="00947B51" w:rsidRDefault="00947B51" w:rsidP="00947B51">
      <w:pPr>
        <w:widowControl w:val="0"/>
        <w:autoSpaceDE w:val="0"/>
        <w:autoSpaceDN w:val="0"/>
        <w:adjustRightInd w:val="0"/>
        <w:spacing w:line="360" w:lineRule="auto"/>
        <w:rPr>
          <w:sz w:val="24"/>
          <w:szCs w:val="24"/>
        </w:rPr>
      </w:pPr>
    </w:p>
    <w:p w:rsidR="00A7196A" w:rsidRDefault="00A7196A" w:rsidP="00947B51">
      <w:pPr>
        <w:widowControl w:val="0"/>
        <w:autoSpaceDE w:val="0"/>
        <w:autoSpaceDN w:val="0"/>
        <w:adjustRightInd w:val="0"/>
        <w:spacing w:line="360" w:lineRule="auto"/>
        <w:rPr>
          <w:sz w:val="24"/>
          <w:szCs w:val="24"/>
        </w:rPr>
      </w:pPr>
      <m:oMath>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P(0.0031-</m:t>
            </m:r>
            <m:f>
              <m:fPr>
                <m:ctrlPr>
                  <w:rPr>
                    <w:rFonts w:ascii="Cambria Math" w:hAnsi="Cambria Math"/>
                    <w:i/>
                    <w:sz w:val="24"/>
                    <w:szCs w:val="24"/>
                  </w:rPr>
                </m:ctrlPr>
              </m:fPr>
              <m:num>
                <m:r>
                  <w:rPr>
                    <w:rFonts w:ascii="Cambria Math" w:hAnsi="Cambria Math"/>
                    <w:sz w:val="24"/>
                    <w:szCs w:val="24"/>
                  </w:rPr>
                  <m:t>1.4</m:t>
                </m:r>
              </m:num>
              <m:den>
                <m:r>
                  <w:rPr>
                    <w:rFonts w:ascii="Cambria Math" w:hAnsi="Cambria Math"/>
                    <w:sz w:val="24"/>
                    <w:szCs w:val="24"/>
                  </w:rPr>
                  <m:t>T</m:t>
                </m:r>
              </m:den>
            </m:f>
            <m:r>
              <w:rPr>
                <w:rFonts w:ascii="Cambria Math" w:hAnsi="Cambria Math"/>
                <w:sz w:val="24"/>
                <w:szCs w:val="24"/>
              </w:rPr>
              <m:t>)</m:t>
            </m:r>
          </m:sup>
        </m:sSup>
      </m:oMath>
      <w:r>
        <w:rPr>
          <w:sz w:val="24"/>
          <w:szCs w:val="24"/>
        </w:rPr>
        <w:tab/>
      </w:r>
      <w:r>
        <w:rPr>
          <w:sz w:val="24"/>
          <w:szCs w:val="24"/>
        </w:rPr>
        <w:tab/>
      </w:r>
      <w:r>
        <w:rPr>
          <w:sz w:val="24"/>
          <w:szCs w:val="24"/>
        </w:rPr>
        <w:tab/>
        <w:t xml:space="preserve"> </w:t>
      </w:r>
      <w:proofErr w:type="gramStart"/>
      <w:r>
        <w:rPr>
          <w:sz w:val="24"/>
          <w:szCs w:val="24"/>
        </w:rPr>
        <w:t>for</w:t>
      </w:r>
      <w:proofErr w:type="gramEnd"/>
      <w:r>
        <w:rPr>
          <w:sz w:val="24"/>
          <w:szCs w:val="24"/>
        </w:rPr>
        <w:t xml:space="preserve"> </w:t>
      </w:r>
      <m:oMath>
        <m:r>
          <w:rPr>
            <w:rFonts w:ascii="Cambria Math" w:hAnsi="Cambria Math"/>
            <w:sz w:val="24"/>
            <w:szCs w:val="24"/>
          </w:rPr>
          <m:t>P≤250  bar</m:t>
        </m:r>
      </m:oMath>
    </w:p>
    <w:p w:rsidR="00A7196A" w:rsidRDefault="00A7196A" w:rsidP="00947B51">
      <w:pPr>
        <w:widowControl w:val="0"/>
        <w:autoSpaceDE w:val="0"/>
        <w:autoSpaceDN w:val="0"/>
        <w:adjustRightInd w:val="0"/>
        <w:spacing w:line="360" w:lineRule="auto"/>
        <w:rPr>
          <w:sz w:val="24"/>
          <w:szCs w:val="24"/>
        </w:rPr>
      </w:pPr>
    </w:p>
    <w:p w:rsidR="00805E59" w:rsidRDefault="00805E59" w:rsidP="00805E59">
      <w:pPr>
        <w:widowControl w:val="0"/>
        <w:autoSpaceDE w:val="0"/>
        <w:autoSpaceDN w:val="0"/>
        <w:adjustRightInd w:val="0"/>
        <w:spacing w:line="360" w:lineRule="auto"/>
        <w:rPr>
          <w:sz w:val="24"/>
          <w:szCs w:val="24"/>
        </w:rPr>
      </w:pPr>
      <m:oMath>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250(0.0031-</m:t>
            </m:r>
            <m:f>
              <m:fPr>
                <m:ctrlPr>
                  <w:rPr>
                    <w:rFonts w:ascii="Cambria Math" w:hAnsi="Cambria Math"/>
                    <w:i/>
                    <w:sz w:val="24"/>
                    <w:szCs w:val="24"/>
                  </w:rPr>
                </m:ctrlPr>
              </m:fPr>
              <m:num>
                <m:r>
                  <w:rPr>
                    <w:rFonts w:ascii="Cambria Math" w:hAnsi="Cambria Math"/>
                    <w:sz w:val="24"/>
                    <w:szCs w:val="24"/>
                  </w:rPr>
                  <m:t>1.4</m:t>
                </m:r>
              </m:num>
              <m:den>
                <m:r>
                  <w:rPr>
                    <w:rFonts w:ascii="Cambria Math" w:hAnsi="Cambria Math"/>
                    <w:sz w:val="24"/>
                    <w:szCs w:val="24"/>
                  </w:rPr>
                  <m:t>T</m:t>
                </m:r>
              </m:den>
            </m:f>
            <m:r>
              <w:rPr>
                <w:rFonts w:ascii="Cambria Math" w:hAnsi="Cambria Math"/>
                <w:sz w:val="24"/>
                <w:szCs w:val="24"/>
              </w:rPr>
              <m:t>)</m:t>
            </m:r>
          </m:sup>
        </m:sSup>
      </m:oMath>
      <w:r>
        <w:rPr>
          <w:sz w:val="24"/>
          <w:szCs w:val="24"/>
        </w:rPr>
        <w:tab/>
      </w:r>
      <w:r>
        <w:rPr>
          <w:sz w:val="24"/>
          <w:szCs w:val="24"/>
        </w:rPr>
        <w:tab/>
      </w:r>
      <w:r>
        <w:rPr>
          <w:sz w:val="24"/>
          <w:szCs w:val="24"/>
        </w:rPr>
        <w:tab/>
        <w:t xml:space="preserve"> </w:t>
      </w:r>
      <w:proofErr w:type="gramStart"/>
      <w:r>
        <w:rPr>
          <w:sz w:val="24"/>
          <w:szCs w:val="24"/>
        </w:rPr>
        <w:t>for</w:t>
      </w:r>
      <w:proofErr w:type="gramEnd"/>
      <w:r>
        <w:rPr>
          <w:sz w:val="24"/>
          <w:szCs w:val="24"/>
        </w:rPr>
        <w:t xml:space="preserve"> </w:t>
      </w:r>
      <m:oMath>
        <m:r>
          <w:rPr>
            <w:rFonts w:ascii="Cambria Math" w:hAnsi="Cambria Math"/>
            <w:sz w:val="24"/>
            <w:szCs w:val="24"/>
          </w:rPr>
          <m:t>P&lt;250  bar</m:t>
        </m:r>
      </m:oMath>
    </w:p>
    <w:p w:rsidR="00A7196A" w:rsidRDefault="00A7196A" w:rsidP="00947B51">
      <w:pPr>
        <w:widowControl w:val="0"/>
        <w:autoSpaceDE w:val="0"/>
        <w:autoSpaceDN w:val="0"/>
        <w:adjustRightInd w:val="0"/>
        <w:spacing w:line="360" w:lineRule="auto"/>
        <w:rPr>
          <w:sz w:val="24"/>
          <w:szCs w:val="24"/>
        </w:rPr>
      </w:pPr>
    </w:p>
    <w:p w:rsidR="00947B51" w:rsidRPr="00A97D68" w:rsidRDefault="00E706CD" w:rsidP="00805E59">
      <w:pPr>
        <w:widowControl w:val="0"/>
        <w:overflowPunct w:val="0"/>
        <w:autoSpaceDE w:val="0"/>
        <w:autoSpaceDN w:val="0"/>
        <w:adjustRightInd w:val="0"/>
        <w:spacing w:line="360" w:lineRule="auto"/>
        <w:jc w:val="both"/>
        <w:rPr>
          <w:sz w:val="24"/>
          <w:szCs w:val="24"/>
        </w:rPr>
      </w:pPr>
      <w:r>
        <w:rPr>
          <w:color w:val="000000" w:themeColor="text1"/>
          <w:sz w:val="24"/>
          <w:szCs w:val="24"/>
        </w:rPr>
        <w:t>Figure</w:t>
      </w:r>
      <w:r w:rsidR="00947B51" w:rsidRPr="00E706CD">
        <w:rPr>
          <w:color w:val="000000" w:themeColor="text1"/>
          <w:sz w:val="24"/>
          <w:szCs w:val="24"/>
        </w:rPr>
        <w:t xml:space="preserve"> </w:t>
      </w:r>
      <w:r w:rsidR="00252BCA" w:rsidRPr="00E706CD">
        <w:rPr>
          <w:color w:val="000000" w:themeColor="text1"/>
          <w:sz w:val="24"/>
          <w:szCs w:val="24"/>
        </w:rPr>
        <w:t>6</w:t>
      </w:r>
      <w:r w:rsidR="00947B51" w:rsidRPr="00E706CD">
        <w:rPr>
          <w:color w:val="000000" w:themeColor="text1"/>
          <w:sz w:val="24"/>
          <w:szCs w:val="24"/>
        </w:rPr>
        <w:t xml:space="preserve">-2 and </w:t>
      </w:r>
      <w:r>
        <w:rPr>
          <w:color w:val="000000" w:themeColor="text1"/>
          <w:sz w:val="24"/>
          <w:szCs w:val="24"/>
        </w:rPr>
        <w:t xml:space="preserve">Figure </w:t>
      </w:r>
      <w:r w:rsidR="00252BCA" w:rsidRPr="00E706CD">
        <w:rPr>
          <w:color w:val="000000" w:themeColor="text1"/>
          <w:sz w:val="24"/>
          <w:szCs w:val="24"/>
        </w:rPr>
        <w:t>6</w:t>
      </w:r>
      <w:r w:rsidR="00947B51" w:rsidRPr="00E706CD">
        <w:rPr>
          <w:color w:val="000000" w:themeColor="text1"/>
          <w:sz w:val="24"/>
          <w:szCs w:val="24"/>
        </w:rPr>
        <w:t xml:space="preserve">-3 </w:t>
      </w:r>
      <w:r w:rsidR="00947B51" w:rsidRPr="00A97D68">
        <w:rPr>
          <w:sz w:val="24"/>
          <w:szCs w:val="24"/>
        </w:rPr>
        <w:t>present</w:t>
      </w:r>
      <w:r w:rsidR="00947B51" w:rsidRPr="00A97D68">
        <w:rPr>
          <w:color w:val="000066"/>
          <w:sz w:val="24"/>
          <w:szCs w:val="24"/>
        </w:rPr>
        <w:t xml:space="preserve"> </w:t>
      </w:r>
      <w:r w:rsidR="00947B51" w:rsidRPr="00A97D68">
        <w:rPr>
          <w:sz w:val="24"/>
          <w:szCs w:val="24"/>
        </w:rPr>
        <w:t xml:space="preserve">the effect of total pressure and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947B51" w:rsidRPr="00A97D68">
        <w:rPr>
          <w:color w:val="000066"/>
          <w:sz w:val="24"/>
          <w:szCs w:val="24"/>
        </w:rPr>
        <w:t xml:space="preserve"> </w:t>
      </w:r>
      <w:r w:rsidR="00947B51" w:rsidRPr="00A97D68">
        <w:rPr>
          <w:sz w:val="24"/>
          <w:szCs w:val="24"/>
        </w:rPr>
        <w:t>partial</w:t>
      </w:r>
      <w:r w:rsidR="00947B51" w:rsidRPr="00A97D68">
        <w:rPr>
          <w:color w:val="000066"/>
          <w:sz w:val="24"/>
          <w:szCs w:val="24"/>
        </w:rPr>
        <w:t xml:space="preserve"> </w:t>
      </w:r>
      <w:r w:rsidR="00947B51" w:rsidRPr="00A97D68">
        <w:rPr>
          <w:sz w:val="24"/>
          <w:szCs w:val="24"/>
        </w:rPr>
        <w:t>pressure, respectively, on the corrosion rate. With increasing total pressure and CO</w:t>
      </w:r>
      <w:r w:rsidR="00947B51" w:rsidRPr="00A97D68">
        <w:rPr>
          <w:sz w:val="24"/>
          <w:szCs w:val="24"/>
          <w:vertAlign w:val="subscript"/>
        </w:rPr>
        <w:t>2</w:t>
      </w:r>
      <w:r w:rsidR="00947B51" w:rsidRPr="00A97D68">
        <w:rPr>
          <w:sz w:val="24"/>
          <w:szCs w:val="24"/>
        </w:rPr>
        <w:t xml:space="preserve"> partial pressure, the corrosion rate is greatly increased.</w:t>
      </w:r>
    </w:p>
    <w:p w:rsidR="00805E59" w:rsidRPr="00A97D68" w:rsidRDefault="00805E59" w:rsidP="00805E59">
      <w:pPr>
        <w:widowControl w:val="0"/>
        <w:overflowPunct w:val="0"/>
        <w:autoSpaceDE w:val="0"/>
        <w:autoSpaceDN w:val="0"/>
        <w:adjustRightInd w:val="0"/>
        <w:spacing w:line="360" w:lineRule="auto"/>
        <w:jc w:val="both"/>
        <w:rPr>
          <w:sz w:val="24"/>
          <w:szCs w:val="24"/>
        </w:rPr>
      </w:pPr>
    </w:p>
    <w:p w:rsidR="00805E59" w:rsidRPr="00A97D68" w:rsidRDefault="00805E59" w:rsidP="00805E59">
      <w:pPr>
        <w:widowControl w:val="0"/>
        <w:overflowPunct w:val="0"/>
        <w:autoSpaceDE w:val="0"/>
        <w:autoSpaceDN w:val="0"/>
        <w:adjustRightInd w:val="0"/>
        <w:spacing w:line="360" w:lineRule="auto"/>
        <w:jc w:val="center"/>
        <w:rPr>
          <w:sz w:val="24"/>
          <w:szCs w:val="24"/>
        </w:rPr>
      </w:pPr>
      <w:r w:rsidRPr="00A97D68">
        <w:rPr>
          <w:noProof/>
          <w:lang w:val="en-MY" w:eastAsia="ja-JP"/>
        </w:rPr>
        <w:drawing>
          <wp:inline distT="0" distB="0" distL="0" distR="0" wp14:anchorId="795B56E1" wp14:editId="4020DE90">
            <wp:extent cx="4093028" cy="2694788"/>
            <wp:effectExtent l="0" t="0" r="3175" b="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88731" cy="2691959"/>
                    </a:xfrm>
                    <a:prstGeom prst="rect">
                      <a:avLst/>
                    </a:prstGeom>
                  </pic:spPr>
                </pic:pic>
              </a:graphicData>
            </a:graphic>
          </wp:inline>
        </w:drawing>
      </w:r>
    </w:p>
    <w:p w:rsidR="00805E59" w:rsidRDefault="00805E59" w:rsidP="00805E59">
      <w:pPr>
        <w:widowControl w:val="0"/>
        <w:autoSpaceDE w:val="0"/>
        <w:autoSpaceDN w:val="0"/>
        <w:adjustRightInd w:val="0"/>
        <w:spacing w:line="360" w:lineRule="auto"/>
        <w:jc w:val="center"/>
        <w:rPr>
          <w:sz w:val="24"/>
          <w:szCs w:val="24"/>
        </w:rPr>
      </w:pPr>
      <w:bookmarkStart w:id="78" w:name="page9"/>
      <w:bookmarkEnd w:id="78"/>
      <w:r w:rsidRPr="00A97D68">
        <w:rPr>
          <w:sz w:val="24"/>
          <w:szCs w:val="24"/>
        </w:rPr>
        <w:t xml:space="preserve">Figure </w:t>
      </w:r>
      <w:r w:rsidR="00252BCA">
        <w:rPr>
          <w:sz w:val="24"/>
          <w:szCs w:val="24"/>
        </w:rPr>
        <w:t>6</w:t>
      </w:r>
      <w:r w:rsidRPr="00A97D68">
        <w:rPr>
          <w:sz w:val="24"/>
          <w:szCs w:val="24"/>
        </w:rPr>
        <w:t>-2</w:t>
      </w:r>
      <w:r w:rsidR="00E706CD">
        <w:rPr>
          <w:sz w:val="24"/>
          <w:szCs w:val="24"/>
        </w:rPr>
        <w:t>:</w:t>
      </w:r>
      <w:r w:rsidRPr="00A97D68">
        <w:rPr>
          <w:sz w:val="24"/>
          <w:szCs w:val="24"/>
        </w:rPr>
        <w:t xml:space="preserve"> Effect of Total Pressure on Corrosion Rate</w:t>
      </w:r>
    </w:p>
    <w:p w:rsidR="00805E59" w:rsidRPr="00A97D68" w:rsidRDefault="00805E59" w:rsidP="00805E59">
      <w:pPr>
        <w:widowControl w:val="0"/>
        <w:autoSpaceDE w:val="0"/>
        <w:autoSpaceDN w:val="0"/>
        <w:adjustRightInd w:val="0"/>
        <w:spacing w:line="360" w:lineRule="auto"/>
        <w:jc w:val="center"/>
        <w:rPr>
          <w:sz w:val="24"/>
          <w:szCs w:val="24"/>
        </w:rPr>
      </w:pPr>
    </w:p>
    <w:p w:rsidR="00805E59" w:rsidRPr="00A97D68" w:rsidRDefault="00805E59" w:rsidP="00805E59">
      <w:pPr>
        <w:widowControl w:val="0"/>
        <w:autoSpaceDE w:val="0"/>
        <w:autoSpaceDN w:val="0"/>
        <w:adjustRightInd w:val="0"/>
        <w:spacing w:line="360" w:lineRule="auto"/>
        <w:jc w:val="center"/>
        <w:rPr>
          <w:sz w:val="24"/>
          <w:szCs w:val="24"/>
        </w:rPr>
      </w:pPr>
      <w:r w:rsidRPr="00A97D68">
        <w:rPr>
          <w:noProof/>
          <w:lang w:val="en-MY" w:eastAsia="ja-JP"/>
        </w:rPr>
        <w:drawing>
          <wp:inline distT="0" distB="0" distL="0" distR="0" wp14:anchorId="480718A6" wp14:editId="53496614">
            <wp:extent cx="3940628" cy="2639361"/>
            <wp:effectExtent l="0" t="0" r="3175" b="8890"/>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939095" cy="2638334"/>
                    </a:xfrm>
                    <a:prstGeom prst="rect">
                      <a:avLst/>
                    </a:prstGeom>
                  </pic:spPr>
                </pic:pic>
              </a:graphicData>
            </a:graphic>
          </wp:inline>
        </w:drawing>
      </w:r>
    </w:p>
    <w:p w:rsidR="00805E59" w:rsidRPr="00A97D68" w:rsidRDefault="00805E59" w:rsidP="00805E59">
      <w:pPr>
        <w:widowControl w:val="0"/>
        <w:autoSpaceDE w:val="0"/>
        <w:autoSpaceDN w:val="0"/>
        <w:adjustRightInd w:val="0"/>
        <w:spacing w:line="360" w:lineRule="auto"/>
        <w:jc w:val="center"/>
        <w:rPr>
          <w:sz w:val="24"/>
          <w:szCs w:val="24"/>
        </w:rPr>
      </w:pPr>
      <w:r w:rsidRPr="00A97D68">
        <w:rPr>
          <w:sz w:val="24"/>
          <w:szCs w:val="24"/>
        </w:rPr>
        <w:lastRenderedPageBreak/>
        <w:t xml:space="preserve">Figure </w:t>
      </w:r>
      <w:r w:rsidR="00252BCA">
        <w:rPr>
          <w:sz w:val="24"/>
          <w:szCs w:val="24"/>
        </w:rPr>
        <w:t>6</w:t>
      </w:r>
      <w:r w:rsidRPr="00A97D68">
        <w:rPr>
          <w:sz w:val="24"/>
          <w:szCs w:val="24"/>
        </w:rPr>
        <w:t>-3</w:t>
      </w:r>
      <w:r w:rsidR="00E706CD">
        <w:rPr>
          <w:sz w:val="24"/>
          <w:szCs w:val="24"/>
        </w:rPr>
        <w:t>:</w:t>
      </w:r>
      <w:r w:rsidRPr="00A97D68">
        <w:rPr>
          <w:sz w:val="24"/>
          <w:szCs w:val="24"/>
        </w:rPr>
        <w:t xml:space="preserve"> Effect of CO</w:t>
      </w:r>
      <w:r w:rsidRPr="00A97D68">
        <w:rPr>
          <w:sz w:val="24"/>
          <w:szCs w:val="24"/>
          <w:vertAlign w:val="subscript"/>
        </w:rPr>
        <w:t>2</w:t>
      </w:r>
      <w:r w:rsidRPr="00A97D68">
        <w:rPr>
          <w:sz w:val="24"/>
          <w:szCs w:val="24"/>
        </w:rPr>
        <w:t xml:space="preserve"> on Corrosion Rate</w:t>
      </w:r>
    </w:p>
    <w:p w:rsidR="00947B51" w:rsidRPr="00A97D68" w:rsidRDefault="00947B51" w:rsidP="00947B51">
      <w:pPr>
        <w:widowControl w:val="0"/>
        <w:autoSpaceDE w:val="0"/>
        <w:autoSpaceDN w:val="0"/>
        <w:adjustRightInd w:val="0"/>
        <w:spacing w:line="360" w:lineRule="auto"/>
        <w:rPr>
          <w:sz w:val="24"/>
          <w:szCs w:val="24"/>
        </w:rPr>
      </w:pPr>
    </w:p>
    <w:p w:rsidR="00947B51" w:rsidRPr="00A97D68" w:rsidRDefault="000F525D" w:rsidP="00F107B2">
      <w:pPr>
        <w:pStyle w:val="Heading5"/>
        <w:spacing w:line="360" w:lineRule="auto"/>
        <w:ind w:left="720"/>
      </w:pPr>
      <w:r>
        <w:t>6.</w:t>
      </w:r>
      <w:r w:rsidR="00F107B2" w:rsidRPr="00F107B2">
        <w:t>2.1.3.</w:t>
      </w:r>
      <w:r w:rsidR="00F107B2">
        <w:t xml:space="preserve">2. </w:t>
      </w:r>
      <w:r w:rsidR="00947B51" w:rsidRPr="00A97D68">
        <w:t>System Temperature</w:t>
      </w:r>
    </w:p>
    <w:p w:rsidR="003349E9" w:rsidRPr="0013309A" w:rsidRDefault="00947B51" w:rsidP="003349E9">
      <w:pPr>
        <w:widowControl w:val="0"/>
        <w:overflowPunct w:val="0"/>
        <w:autoSpaceDE w:val="0"/>
        <w:autoSpaceDN w:val="0"/>
        <w:adjustRightInd w:val="0"/>
        <w:spacing w:line="360" w:lineRule="auto"/>
        <w:jc w:val="both"/>
        <w:rPr>
          <w:sz w:val="24"/>
          <w:szCs w:val="24"/>
        </w:rPr>
      </w:pPr>
      <w:r w:rsidRPr="0013309A">
        <w:rPr>
          <w:sz w:val="24"/>
          <w:szCs w:val="24"/>
        </w:rPr>
        <w:t>Temperature has an effect on the formation of protective film. At lower temperatures the corrosion product can be easily removed by flowing liquid. At higher temperatures the film becomes more protective and less easily washed away. Further increases in temperature result in a lower corrosion rate and the corrosion rate goes through a maximum [</w:t>
      </w:r>
      <w:r w:rsidR="00805E59" w:rsidRPr="0013309A">
        <w:rPr>
          <w:sz w:val="24"/>
          <w:szCs w:val="24"/>
        </w:rPr>
        <w:t>C. de Waard</w:t>
      </w:r>
      <w:r w:rsidRPr="0013309A">
        <w:rPr>
          <w:sz w:val="24"/>
          <w:szCs w:val="24"/>
        </w:rPr>
        <w:t>]. This temperature is referred to as the scaling temperature. At temperatures exceeding the scaling temperature, corrosion rates tend to decrease to close to zero, according to de Waard. Tests by IFE Norway revealed that the corrosion rate is still increasing when the design temperature is beyond the scaling temperature [</w:t>
      </w:r>
      <w:r w:rsidR="00805E59" w:rsidRPr="0013309A">
        <w:rPr>
          <w:sz w:val="24"/>
          <w:szCs w:val="24"/>
        </w:rPr>
        <w:t>A. Dugstad</w:t>
      </w:r>
      <w:r w:rsidRPr="0013309A">
        <w:rPr>
          <w:sz w:val="24"/>
          <w:szCs w:val="24"/>
        </w:rPr>
        <w:t xml:space="preserve">]. Figure </w:t>
      </w:r>
      <w:r w:rsidR="00252BCA" w:rsidRPr="0013309A">
        <w:rPr>
          <w:sz w:val="24"/>
          <w:szCs w:val="24"/>
        </w:rPr>
        <w:t>6</w:t>
      </w:r>
      <w:r w:rsidRPr="0013309A">
        <w:rPr>
          <w:sz w:val="24"/>
          <w:szCs w:val="24"/>
        </w:rPr>
        <w:t>-4 shows the effect of temperature on the corrosion rate,</w:t>
      </w:r>
      <w:r w:rsidR="003349E9" w:rsidRPr="0013309A">
        <w:rPr>
          <w:sz w:val="24"/>
          <w:szCs w:val="24"/>
        </w:rPr>
        <w:t xml:space="preserve"> where the total pressure is 48 </w:t>
      </w:r>
      <w:proofErr w:type="gramStart"/>
      <w:r w:rsidR="003349E9" w:rsidRPr="0013309A">
        <w:rPr>
          <w:sz w:val="24"/>
          <w:szCs w:val="24"/>
        </w:rPr>
        <w:t>bar</w:t>
      </w:r>
      <w:proofErr w:type="gramEnd"/>
      <w:r w:rsidR="003349E9" w:rsidRPr="0013309A">
        <w:rPr>
          <w:sz w:val="24"/>
          <w:szCs w:val="24"/>
        </w:rPr>
        <w:t xml:space="preserve"> and the pH is equal to 4.2. The corrosion rate increases with increasing temperature, when the temperature is lower than the scaling temperature.</w:t>
      </w:r>
    </w:p>
    <w:p w:rsidR="00805E59" w:rsidRDefault="00805E59" w:rsidP="003349E9">
      <w:pPr>
        <w:widowControl w:val="0"/>
        <w:overflowPunct w:val="0"/>
        <w:autoSpaceDE w:val="0"/>
        <w:autoSpaceDN w:val="0"/>
        <w:adjustRightInd w:val="0"/>
        <w:spacing w:line="360" w:lineRule="auto"/>
        <w:jc w:val="both"/>
        <w:rPr>
          <w:sz w:val="24"/>
          <w:szCs w:val="24"/>
        </w:rPr>
      </w:pPr>
    </w:p>
    <w:p w:rsidR="00805E59" w:rsidRPr="00947B51" w:rsidRDefault="00805E59" w:rsidP="00805E59">
      <w:pPr>
        <w:widowControl w:val="0"/>
        <w:autoSpaceDE w:val="0"/>
        <w:autoSpaceDN w:val="0"/>
        <w:adjustRightInd w:val="0"/>
        <w:spacing w:line="360" w:lineRule="auto"/>
        <w:jc w:val="center"/>
        <w:rPr>
          <w:sz w:val="24"/>
          <w:szCs w:val="24"/>
        </w:rPr>
      </w:pPr>
      <w:r w:rsidRPr="00A97D68">
        <w:rPr>
          <w:noProof/>
          <w:lang w:val="en-MY" w:eastAsia="ja-JP"/>
        </w:rPr>
        <w:drawing>
          <wp:inline distT="0" distB="0" distL="0" distR="0" wp14:anchorId="41DDFBEF" wp14:editId="7C16E486">
            <wp:extent cx="4515335" cy="3019629"/>
            <wp:effectExtent l="0" t="0" r="0" b="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35475" cy="3033098"/>
                    </a:xfrm>
                    <a:prstGeom prst="rect">
                      <a:avLst/>
                    </a:prstGeom>
                  </pic:spPr>
                </pic:pic>
              </a:graphicData>
            </a:graphic>
          </wp:inline>
        </w:drawing>
      </w:r>
    </w:p>
    <w:p w:rsidR="00805E59" w:rsidRPr="00A97D68" w:rsidRDefault="00805E59" w:rsidP="00805E59">
      <w:pPr>
        <w:widowControl w:val="0"/>
        <w:autoSpaceDE w:val="0"/>
        <w:autoSpaceDN w:val="0"/>
        <w:adjustRightInd w:val="0"/>
        <w:spacing w:line="360" w:lineRule="auto"/>
        <w:jc w:val="center"/>
        <w:rPr>
          <w:sz w:val="24"/>
          <w:szCs w:val="24"/>
        </w:rPr>
      </w:pPr>
      <w:r w:rsidRPr="00A97D68">
        <w:rPr>
          <w:sz w:val="24"/>
          <w:szCs w:val="24"/>
        </w:rPr>
        <w:t xml:space="preserve">Figure </w:t>
      </w:r>
      <w:r w:rsidR="00252BCA">
        <w:rPr>
          <w:sz w:val="24"/>
          <w:szCs w:val="24"/>
        </w:rPr>
        <w:t>6</w:t>
      </w:r>
      <w:r w:rsidRPr="00A97D68">
        <w:rPr>
          <w:sz w:val="24"/>
          <w:szCs w:val="24"/>
        </w:rPr>
        <w:t>-4</w:t>
      </w:r>
      <w:r w:rsidR="00E706CD">
        <w:rPr>
          <w:sz w:val="24"/>
          <w:szCs w:val="24"/>
        </w:rPr>
        <w:t>:</w:t>
      </w:r>
      <w:r w:rsidRPr="00A97D68">
        <w:rPr>
          <w:sz w:val="24"/>
          <w:szCs w:val="24"/>
        </w:rPr>
        <w:t xml:space="preserve"> Effect of Temperature on Corrosion Rate</w:t>
      </w:r>
    </w:p>
    <w:p w:rsidR="00805E59" w:rsidRDefault="00805E59" w:rsidP="003349E9">
      <w:pPr>
        <w:widowControl w:val="0"/>
        <w:overflowPunct w:val="0"/>
        <w:autoSpaceDE w:val="0"/>
        <w:autoSpaceDN w:val="0"/>
        <w:adjustRightInd w:val="0"/>
        <w:spacing w:line="360" w:lineRule="auto"/>
        <w:jc w:val="both"/>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3. </w:t>
      </w:r>
      <w:r w:rsidR="00947B51" w:rsidRPr="00947B51">
        <w:t>H</w:t>
      </w:r>
      <w:r w:rsidR="00947B51" w:rsidRPr="00947B51">
        <w:rPr>
          <w:vertAlign w:val="subscript"/>
        </w:rPr>
        <w:t>2</w:t>
      </w:r>
      <w:r w:rsidR="00947B51" w:rsidRPr="00947B51">
        <w:t>S</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H</w:t>
      </w:r>
      <w:r w:rsidRPr="00947B51">
        <w:rPr>
          <w:sz w:val="24"/>
          <w:szCs w:val="24"/>
          <w:vertAlign w:val="subscript"/>
        </w:rPr>
        <w:t>2</w:t>
      </w:r>
      <w:r w:rsidRPr="00947B51">
        <w:rPr>
          <w:sz w:val="24"/>
          <w:szCs w:val="24"/>
        </w:rPr>
        <w:t xml:space="preserve">S can depress pH when it is dissolved in </w:t>
      </w:r>
      <w:proofErr w:type="gramStart"/>
      <w:r w:rsidRPr="00947B51">
        <w:rPr>
          <w:sz w:val="24"/>
          <w:szCs w:val="24"/>
        </w:rPr>
        <w:t>a</w:t>
      </w:r>
      <w:proofErr w:type="gramEnd"/>
      <w:r w:rsidRPr="00947B51">
        <w:rPr>
          <w:sz w:val="24"/>
          <w:szCs w:val="24"/>
        </w:rPr>
        <w:t xml:space="preserv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aqueous solution. The presence of H</w:t>
      </w:r>
      <w:r w:rsidRPr="00947B51">
        <w:rPr>
          <w:sz w:val="24"/>
          <w:szCs w:val="24"/>
          <w:vertAlign w:val="subscript"/>
        </w:rPr>
        <w:t>2</w:t>
      </w:r>
      <w:r w:rsidRPr="00947B51">
        <w:rPr>
          <w:sz w:val="24"/>
          <w:szCs w:val="24"/>
        </w:rPr>
        <w:t xml:space="preserve">S in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/brine systems can reduce the corrosion rate of steel when compared to the </w:t>
      </w:r>
      <w:r w:rsidRPr="00947B51">
        <w:rPr>
          <w:sz w:val="24"/>
          <w:szCs w:val="24"/>
        </w:rPr>
        <w:lastRenderedPageBreak/>
        <w:t>corrosion rate under conditions without H</w:t>
      </w:r>
      <w:r w:rsidRPr="00947B51">
        <w:rPr>
          <w:sz w:val="24"/>
          <w:szCs w:val="24"/>
          <w:vertAlign w:val="subscript"/>
        </w:rPr>
        <w:t>2</w:t>
      </w:r>
      <w:r w:rsidRPr="00947B51">
        <w:rPr>
          <w:sz w:val="24"/>
          <w:szCs w:val="24"/>
        </w:rPr>
        <w:t>S at temperatures of less than 80</w:t>
      </w:r>
      <w:r w:rsidRPr="00947B51">
        <w:rPr>
          <w:rFonts w:ascii="PMingLiU" w:eastAsia="PMingLiU" w:cs="PMingLiU"/>
          <w:sz w:val="24"/>
          <w:szCs w:val="24"/>
          <w:vertAlign w:val="superscript"/>
        </w:rPr>
        <w:t>_</w:t>
      </w:r>
      <w:r w:rsidRPr="00947B51">
        <w:rPr>
          <w:sz w:val="24"/>
          <w:szCs w:val="24"/>
        </w:rPr>
        <w:t>C, due to the formation of a metastable iron sulfide film. At higher temperatures the combination of H</w:t>
      </w:r>
      <w:r w:rsidRPr="00947B51">
        <w:rPr>
          <w:sz w:val="24"/>
          <w:szCs w:val="24"/>
          <w:vertAlign w:val="subscript"/>
        </w:rPr>
        <w:t>2</w:t>
      </w:r>
      <w:r w:rsidRPr="00947B51">
        <w:rPr>
          <w:sz w:val="24"/>
          <w:szCs w:val="24"/>
        </w:rPr>
        <w:t>S and chlorides</w:t>
      </w:r>
      <w:r w:rsidR="003349E9" w:rsidRPr="003349E9">
        <w:rPr>
          <w:sz w:val="24"/>
          <w:szCs w:val="24"/>
        </w:rPr>
        <w:t xml:space="preserve"> </w:t>
      </w:r>
      <w:r w:rsidR="003349E9" w:rsidRPr="00947B51">
        <w:rPr>
          <w:sz w:val="24"/>
          <w:szCs w:val="24"/>
        </w:rPr>
        <w:t xml:space="preserve">will produce higher corrosion rates than just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003349E9" w:rsidRPr="00947B51">
        <w:rPr>
          <w:sz w:val="24"/>
          <w:szCs w:val="24"/>
        </w:rPr>
        <w:t>/brine system because a protective film is not formed.</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bookmarkStart w:id="79" w:name="page10"/>
      <w:bookmarkEnd w:id="79"/>
      <w:r w:rsidRPr="00947B51">
        <w:rPr>
          <w:sz w:val="24"/>
          <w:szCs w:val="24"/>
        </w:rPr>
        <w:t>H</w:t>
      </w:r>
      <w:r w:rsidRPr="00947B51">
        <w:rPr>
          <w:sz w:val="24"/>
          <w:szCs w:val="24"/>
          <w:vertAlign w:val="subscript"/>
        </w:rPr>
        <w:t>2</w:t>
      </w:r>
      <w:r w:rsidRPr="00947B51">
        <w:rPr>
          <w:sz w:val="24"/>
          <w:szCs w:val="24"/>
        </w:rPr>
        <w:t>S at levels below the NACE criteria for sulfide stress corrosion cracking (per the MR0175 NACE</w:t>
      </w:r>
      <w:r w:rsidRPr="00E706CD">
        <w:rPr>
          <w:color w:val="000000" w:themeColor="text1"/>
          <w:sz w:val="24"/>
          <w:szCs w:val="24"/>
        </w:rPr>
        <w:t xml:space="preserve">) </w:t>
      </w:r>
      <w:r w:rsidRPr="00947B51">
        <w:rPr>
          <w:sz w:val="24"/>
          <w:szCs w:val="24"/>
        </w:rPr>
        <w:t xml:space="preserve">reduces general metal loss rates but can promote pitting. The pitting proceeds at a rate determined by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partial pressure; therefore,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-based models are still applicable at low levels of H</w:t>
      </w:r>
      <w:r w:rsidRPr="00947B51">
        <w:rPr>
          <w:sz w:val="24"/>
          <w:szCs w:val="24"/>
          <w:vertAlign w:val="subscript"/>
        </w:rPr>
        <w:t>2</w:t>
      </w:r>
      <w:r w:rsidRPr="00947B51">
        <w:rPr>
          <w:sz w:val="24"/>
          <w:szCs w:val="24"/>
        </w:rPr>
        <w:t>S. Where the H</w:t>
      </w:r>
      <w:r w:rsidRPr="00947B51">
        <w:rPr>
          <w:sz w:val="24"/>
          <w:szCs w:val="24"/>
          <w:vertAlign w:val="subscript"/>
        </w:rPr>
        <w:t>2</w:t>
      </w:r>
      <w:r w:rsidRPr="00947B51">
        <w:rPr>
          <w:sz w:val="24"/>
          <w:szCs w:val="24"/>
        </w:rPr>
        <w:t xml:space="preserve">S concentration is greater than or equal to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value, or greater than 1 mol%, the corrosion mechanism may not be controlled by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and</w:t>
      </w:r>
      <w:r w:rsidR="00E706CD">
        <w:rPr>
          <w:sz w:val="24"/>
          <w:szCs w:val="24"/>
        </w:rPr>
        <w:t xml:space="preserve"> therefore</w:t>
      </w:r>
      <w:r w:rsidRPr="00947B51">
        <w:rPr>
          <w:sz w:val="24"/>
          <w:szCs w:val="24"/>
        </w:rPr>
        <w:t xml:space="preserv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-based models may not be applicable.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4. </w:t>
      </w:r>
      <w:proofErr w:type="gramStart"/>
      <w:r w:rsidR="00947B51" w:rsidRPr="00947B51">
        <w:t>pH</w:t>
      </w:r>
      <w:proofErr w:type="gramEnd"/>
    </w:p>
    <w:p w:rsid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pH</w:t>
      </w:r>
      <w:proofErr w:type="gramEnd"/>
      <w:r w:rsidRPr="00947B51">
        <w:rPr>
          <w:sz w:val="24"/>
          <w:szCs w:val="24"/>
        </w:rPr>
        <w:t xml:space="preserve"> affects the corrosion rate by affecting the reaction rate of cathodes and anodes and, therefore, the formation of </w:t>
      </w:r>
      <w:r w:rsidR="00805E59">
        <w:rPr>
          <w:sz w:val="24"/>
          <w:szCs w:val="24"/>
        </w:rPr>
        <w:t>corrosion products. The contami</w:t>
      </w:r>
      <w:r w:rsidRPr="00947B51">
        <w:rPr>
          <w:sz w:val="24"/>
          <w:szCs w:val="24"/>
        </w:rPr>
        <w:t xml:space="preserve">nation of a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947B51">
        <w:rPr>
          <w:sz w:val="24"/>
          <w:szCs w:val="24"/>
        </w:rPr>
        <w:t xml:space="preserve"> solution with corrosion products reduces the corrosion rate. </w:t>
      </w:r>
      <w:proofErr w:type="gramStart"/>
      <w:r w:rsidRPr="00947B51">
        <w:rPr>
          <w:sz w:val="24"/>
          <w:szCs w:val="24"/>
        </w:rPr>
        <w:t>pH</w:t>
      </w:r>
      <w:proofErr w:type="gramEnd"/>
      <w:r w:rsidRPr="00947B51">
        <w:rPr>
          <w:sz w:val="24"/>
          <w:szCs w:val="24"/>
        </w:rPr>
        <w:t xml:space="preserve"> has a dominant effect on the formation of corrosion films due to its effect on the solubility of ferrous carbonate. An increase in pH slows down the cathodic reduction of H</w:t>
      </w:r>
      <w:r w:rsidRPr="00947B51">
        <w:rPr>
          <w:rFonts w:ascii="Arial" w:hAnsi="Arial" w:cs="Arial"/>
          <w:sz w:val="24"/>
          <w:szCs w:val="24"/>
          <w:vertAlign w:val="superscript"/>
        </w:rPr>
        <w:t>þ</w:t>
      </w:r>
      <w:r w:rsidRPr="00947B51">
        <w:rPr>
          <w:sz w:val="24"/>
          <w:szCs w:val="24"/>
        </w:rPr>
        <w:t xml:space="preserve">. </w:t>
      </w:r>
      <w:r w:rsidR="00644331" w:rsidRPr="00E706CD">
        <w:rPr>
          <w:color w:val="000000" w:themeColor="text1"/>
          <w:sz w:val="24"/>
          <w:szCs w:val="24"/>
        </w:rPr>
        <w:t>F</w:t>
      </w:r>
      <w:r w:rsidRPr="00E706CD">
        <w:rPr>
          <w:color w:val="000000" w:themeColor="text1"/>
          <w:sz w:val="24"/>
          <w:szCs w:val="24"/>
        </w:rPr>
        <w:t xml:space="preserve">igure </w:t>
      </w:r>
      <w:r w:rsidR="00644331" w:rsidRPr="00E706CD">
        <w:rPr>
          <w:color w:val="000000" w:themeColor="text1"/>
          <w:sz w:val="24"/>
          <w:szCs w:val="24"/>
        </w:rPr>
        <w:t>6</w:t>
      </w:r>
      <w:r w:rsidRPr="00E706CD">
        <w:rPr>
          <w:color w:val="000000" w:themeColor="text1"/>
          <w:sz w:val="24"/>
          <w:szCs w:val="24"/>
        </w:rPr>
        <w:t xml:space="preserve">-5 </w:t>
      </w:r>
      <w:r w:rsidRPr="00947B51">
        <w:rPr>
          <w:sz w:val="24"/>
          <w:szCs w:val="24"/>
        </w:rPr>
        <w:t>presents the relationship between pH and corrosion rate. In a solution with a pH of less than 7, the corrosion rate decreases with increasing pH.</w:t>
      </w:r>
    </w:p>
    <w:p w:rsidR="00805E59" w:rsidRPr="00947B51" w:rsidRDefault="00805E59" w:rsidP="00947B51">
      <w:pPr>
        <w:widowControl w:val="0"/>
        <w:overflowPunct w:val="0"/>
        <w:autoSpaceDE w:val="0"/>
        <w:autoSpaceDN w:val="0"/>
        <w:adjustRightInd w:val="0"/>
        <w:spacing w:line="360" w:lineRule="auto"/>
        <w:jc w:val="both"/>
        <w:rPr>
          <w:sz w:val="24"/>
          <w:szCs w:val="24"/>
        </w:rPr>
      </w:pPr>
    </w:p>
    <w:p w:rsidR="00805E59" w:rsidRDefault="00805E59" w:rsidP="00805E59">
      <w:pPr>
        <w:widowControl w:val="0"/>
        <w:overflowPunct w:val="0"/>
        <w:autoSpaceDE w:val="0"/>
        <w:autoSpaceDN w:val="0"/>
        <w:adjustRightInd w:val="0"/>
        <w:spacing w:line="360" w:lineRule="auto"/>
        <w:jc w:val="center"/>
        <w:rPr>
          <w:sz w:val="24"/>
          <w:szCs w:val="24"/>
        </w:rPr>
      </w:pPr>
      <w:r w:rsidRPr="00A97D68">
        <w:rPr>
          <w:noProof/>
          <w:lang w:val="en-MY" w:eastAsia="ja-JP"/>
        </w:rPr>
        <w:drawing>
          <wp:inline distT="0" distB="0" distL="0" distR="0" wp14:anchorId="1549EDAE" wp14:editId="502FEF92">
            <wp:extent cx="4572000" cy="3200400"/>
            <wp:effectExtent l="0" t="0" r="0" b="0"/>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577505" cy="3204254"/>
                    </a:xfrm>
                    <a:prstGeom prst="rect">
                      <a:avLst/>
                    </a:prstGeom>
                  </pic:spPr>
                </pic:pic>
              </a:graphicData>
            </a:graphic>
          </wp:inline>
        </w:drawing>
      </w:r>
    </w:p>
    <w:p w:rsidR="00805E59" w:rsidRPr="00A97D68" w:rsidRDefault="00805E59" w:rsidP="00805E59">
      <w:pPr>
        <w:widowControl w:val="0"/>
        <w:autoSpaceDE w:val="0"/>
        <w:autoSpaceDN w:val="0"/>
        <w:adjustRightInd w:val="0"/>
        <w:spacing w:line="360" w:lineRule="auto"/>
        <w:jc w:val="center"/>
        <w:rPr>
          <w:sz w:val="24"/>
          <w:szCs w:val="24"/>
        </w:rPr>
      </w:pPr>
      <w:r w:rsidRPr="00A97D68">
        <w:rPr>
          <w:sz w:val="24"/>
          <w:szCs w:val="24"/>
        </w:rPr>
        <w:t xml:space="preserve">Figure </w:t>
      </w:r>
      <w:r w:rsidR="00644331">
        <w:rPr>
          <w:sz w:val="24"/>
          <w:szCs w:val="24"/>
        </w:rPr>
        <w:t>6</w:t>
      </w:r>
      <w:r w:rsidRPr="00A97D68">
        <w:rPr>
          <w:sz w:val="24"/>
          <w:szCs w:val="24"/>
        </w:rPr>
        <w:t>-5</w:t>
      </w:r>
      <w:r w:rsidR="00644331">
        <w:rPr>
          <w:sz w:val="24"/>
          <w:szCs w:val="24"/>
        </w:rPr>
        <w:t>:</w:t>
      </w:r>
      <w:r w:rsidRPr="00A97D68">
        <w:rPr>
          <w:sz w:val="24"/>
          <w:szCs w:val="24"/>
        </w:rPr>
        <w:t xml:space="preserve"> Effect of pH on Corrosion Rate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5. </w:t>
      </w:r>
      <w:r w:rsidR="00947B51" w:rsidRPr="00947B51">
        <w:t>Inhibitors and Chemical Additives</w:t>
      </w:r>
    </w:p>
    <w:p w:rsidR="003349E9" w:rsidRDefault="00947B51" w:rsidP="003349E9">
      <w:pPr>
        <w:widowControl w:val="0"/>
        <w:overflowPunct w:val="0"/>
        <w:autoSpaceDE w:val="0"/>
        <w:autoSpaceDN w:val="0"/>
        <w:adjustRightInd w:val="0"/>
        <w:spacing w:line="360" w:lineRule="auto"/>
        <w:jc w:val="both"/>
        <w:rPr>
          <w:sz w:val="24"/>
          <w:szCs w:val="24"/>
        </w:rPr>
      </w:pPr>
      <w:r w:rsidRPr="00947B51">
        <w:rPr>
          <w:sz w:val="24"/>
          <w:szCs w:val="24"/>
        </w:rPr>
        <w:t xml:space="preserve">Inhibitors can reduce the corrosion rate by presenting a protective film. The presence of </w:t>
      </w:r>
      <w:r w:rsidR="003349E9" w:rsidRPr="00947B51">
        <w:rPr>
          <w:sz w:val="24"/>
          <w:szCs w:val="24"/>
        </w:rPr>
        <w:t xml:space="preserve">corrosion rate </w:t>
      </w:r>
      <w:r w:rsidR="00805E59">
        <w:rPr>
          <w:sz w:val="24"/>
          <w:szCs w:val="24"/>
        </w:rPr>
        <w:t xml:space="preserve">is </w:t>
      </w:r>
      <w:r w:rsidR="003349E9" w:rsidRPr="00947B51">
        <w:rPr>
          <w:sz w:val="24"/>
          <w:szCs w:val="24"/>
        </w:rPr>
        <w:t>at 0.1 mm/year. Use of inhibitor can greatly decrease corrosion rates and, hence, increase pipeline life.</w:t>
      </w: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sz w:val="24"/>
          <w:szCs w:val="24"/>
        </w:rPr>
        <w:t>The impingement of sand particles can destroy the inhibitor film and, therefore, reduce inhibitor efficiency. Inhibitors also perform poorly in low-velocity lines particularly if the fluids contain solids such as wax, scale, or sand. Under such circumstances, deposits inevitably form at the 6 o’clock position, preventing the inhibitor from reaching the metal surface. Flow velocities below approximately 1.0 m/s should be avoided if inhibitors are expected to provide satisfactory protection; this will be critical in lines containing solids.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6. </w:t>
      </w:r>
      <w:r w:rsidR="00947B51" w:rsidRPr="00947B51">
        <w:t>Inhibitor Efficiency versus Inhibitor Availability</w:t>
      </w:r>
    </w:p>
    <w:p w:rsid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When inhibitors are applied, there are two ways to describe the extent to which an inhibitor reduces the corrosion rate: inhibitor efficiency (IE) and inhibitor availability (IA). A value of 95% for IE is commonly used. However, inhibitors are unlikely to be constantly effective throughout the design life. For instance, increased inhibitor dosage or better chemicals will increase the inhibitor concentration. It may be assumed that the inhibited corrosion rate is unr</w:t>
      </w:r>
      <w:r w:rsidR="00805E59">
        <w:rPr>
          <w:sz w:val="24"/>
          <w:szCs w:val="24"/>
        </w:rPr>
        <w:t>elated to the uninhibited corro</w:t>
      </w:r>
      <w:r w:rsidRPr="00947B51">
        <w:rPr>
          <w:sz w:val="24"/>
          <w:szCs w:val="24"/>
        </w:rPr>
        <w:t xml:space="preserve">sivity of the system and all systems can be inhibited to 0.1 mm/year. The corrosion inhibitor is not available 100% of the time and therefore corrosion will proceed at the uninhibited rate for some periods. </w:t>
      </w:r>
      <w:r w:rsidRPr="00947B51">
        <w:rPr>
          <w:color w:val="000066"/>
          <w:sz w:val="24"/>
          <w:szCs w:val="24"/>
        </w:rPr>
        <w:t xml:space="preserve"> </w:t>
      </w:r>
      <w:r w:rsidRPr="00E706CD">
        <w:rPr>
          <w:color w:val="000000" w:themeColor="text1"/>
          <w:sz w:val="24"/>
          <w:szCs w:val="24"/>
        </w:rPr>
        <w:t xml:space="preserve">Figure </w:t>
      </w:r>
      <w:r w:rsidR="00644331" w:rsidRPr="00E706CD">
        <w:rPr>
          <w:color w:val="000000" w:themeColor="text1"/>
          <w:sz w:val="24"/>
          <w:szCs w:val="24"/>
        </w:rPr>
        <w:t>6</w:t>
      </w:r>
      <w:r w:rsidRPr="00E706CD">
        <w:rPr>
          <w:color w:val="000000" w:themeColor="text1"/>
          <w:sz w:val="24"/>
          <w:szCs w:val="24"/>
        </w:rPr>
        <w:t xml:space="preserve">-6 </w:t>
      </w:r>
      <w:r w:rsidRPr="00947B51">
        <w:rPr>
          <w:sz w:val="24"/>
          <w:szCs w:val="24"/>
        </w:rPr>
        <w:t>shows</w:t>
      </w:r>
      <w:r w:rsidRPr="00947B51">
        <w:rPr>
          <w:color w:val="000066"/>
          <w:sz w:val="24"/>
          <w:szCs w:val="24"/>
        </w:rPr>
        <w:t xml:space="preserve"> </w:t>
      </w:r>
      <w:r w:rsidRPr="00947B51">
        <w:rPr>
          <w:sz w:val="24"/>
          <w:szCs w:val="24"/>
        </w:rPr>
        <w:t>the inhibited corrosion rate under different inhibitor</w:t>
      </w:r>
      <w:r w:rsidRPr="00947B51">
        <w:rPr>
          <w:color w:val="000066"/>
          <w:sz w:val="24"/>
          <w:szCs w:val="24"/>
        </w:rPr>
        <w:t xml:space="preserve"> </w:t>
      </w:r>
      <w:r w:rsidRPr="00947B51">
        <w:rPr>
          <w:sz w:val="24"/>
          <w:szCs w:val="24"/>
        </w:rPr>
        <w:t>availabilities. This figure is based on the assumed existence of corrosion</w:t>
      </w:r>
      <w:r w:rsidR="003349E9" w:rsidRPr="003349E9">
        <w:rPr>
          <w:sz w:val="24"/>
          <w:szCs w:val="24"/>
        </w:rPr>
        <w:t xml:space="preserve"> </w:t>
      </w:r>
      <w:r w:rsidR="003349E9" w:rsidRPr="00947B51">
        <w:rPr>
          <w:sz w:val="24"/>
          <w:szCs w:val="24"/>
        </w:rPr>
        <w:t xml:space="preserve">inhibitors that are able to protect the steel to a corrosion rate </w:t>
      </w:r>
      <m:oMath>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mit</m:t>
            </m:r>
          </m:sub>
        </m:sSub>
      </m:oMath>
      <w:r w:rsidR="003349E9" w:rsidRPr="00947B51">
        <w:rPr>
          <w:sz w:val="24"/>
          <w:szCs w:val="24"/>
        </w:rPr>
        <w:t xml:space="preserve"> (typically 0.1 mm/year) regardless of the uninhibited corrosion </w:t>
      </w:r>
      <w:proofErr w:type="gramStart"/>
      <w:r w:rsidR="003349E9" w:rsidRPr="00947B51">
        <w:rPr>
          <w:sz w:val="24"/>
          <w:szCs w:val="24"/>
        </w:rPr>
        <w:t xml:space="preserve">rate </w:t>
      </w:r>
      <w:proofErr w:type="gramEnd"/>
      <m:oMath>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unm</m:t>
            </m:r>
            <m:r>
              <w:rPr>
                <w:rFonts w:ascii="Cambria Math" w:hAnsi="Cambria Math"/>
                <w:sz w:val="24"/>
                <w:szCs w:val="24"/>
              </w:rPr>
              <m:t>it</m:t>
            </m:r>
          </m:sub>
        </m:sSub>
      </m:oMath>
      <w:r w:rsidR="00805E59">
        <w:rPr>
          <w:sz w:val="24"/>
          <w:szCs w:val="24"/>
        </w:rPr>
        <w:t>,</w:t>
      </w:r>
      <w:r w:rsidR="003349E9" w:rsidRPr="00947B51">
        <w:rPr>
          <w:sz w:val="24"/>
          <w:szCs w:val="24"/>
        </w:rPr>
        <w:t xml:space="preserve"> taking into consideration the percentage of time IA the inhibitor is available.</w:t>
      </w:r>
    </w:p>
    <w:p w:rsidR="00A97D68" w:rsidRPr="00947B51" w:rsidRDefault="00A97D68" w:rsidP="00947B51">
      <w:pPr>
        <w:widowControl w:val="0"/>
        <w:overflowPunct w:val="0"/>
        <w:autoSpaceDE w:val="0"/>
        <w:autoSpaceDN w:val="0"/>
        <w:adjustRightInd w:val="0"/>
        <w:spacing w:line="360" w:lineRule="auto"/>
        <w:jc w:val="both"/>
        <w:rPr>
          <w:sz w:val="24"/>
          <w:szCs w:val="24"/>
        </w:rPr>
      </w:pPr>
    </w:p>
    <w:p w:rsidR="00947B51" w:rsidRPr="00947B51" w:rsidRDefault="00A97D68" w:rsidP="00A97D68">
      <w:pPr>
        <w:widowControl w:val="0"/>
        <w:autoSpaceDE w:val="0"/>
        <w:autoSpaceDN w:val="0"/>
        <w:adjustRightInd w:val="0"/>
        <w:spacing w:line="360" w:lineRule="auto"/>
        <w:jc w:val="center"/>
        <w:rPr>
          <w:sz w:val="24"/>
          <w:szCs w:val="24"/>
        </w:rPr>
      </w:pPr>
      <w:bookmarkStart w:id="80" w:name="page12"/>
      <w:bookmarkEnd w:id="80"/>
      <w:r w:rsidRPr="00A97D68">
        <w:rPr>
          <w:noProof/>
          <w:lang w:val="en-MY" w:eastAsia="ja-JP"/>
        </w:rPr>
        <w:lastRenderedPageBreak/>
        <w:drawing>
          <wp:inline distT="0" distB="0" distL="0" distR="0" wp14:anchorId="5A069931" wp14:editId="4A2FCEE2">
            <wp:extent cx="4834759" cy="3048000"/>
            <wp:effectExtent l="0" t="0" r="4445" b="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854075" cy="3060178"/>
                    </a:xfrm>
                    <a:prstGeom prst="rect">
                      <a:avLst/>
                    </a:prstGeom>
                  </pic:spPr>
                </pic:pic>
              </a:graphicData>
            </a:graphic>
          </wp:inline>
        </w:drawing>
      </w:r>
    </w:p>
    <w:p w:rsidR="00947B51" w:rsidRPr="00A97D68" w:rsidRDefault="00947B51" w:rsidP="00947B51">
      <w:pPr>
        <w:widowControl w:val="0"/>
        <w:autoSpaceDE w:val="0"/>
        <w:autoSpaceDN w:val="0"/>
        <w:adjustRightInd w:val="0"/>
        <w:spacing w:line="360" w:lineRule="auto"/>
        <w:ind w:left="380"/>
        <w:rPr>
          <w:sz w:val="24"/>
          <w:szCs w:val="24"/>
        </w:rPr>
      </w:pPr>
      <w:r w:rsidRPr="00A97D68">
        <w:rPr>
          <w:sz w:val="24"/>
          <w:szCs w:val="24"/>
        </w:rPr>
        <w:t xml:space="preserve">Figure </w:t>
      </w:r>
      <w:r w:rsidR="00644331">
        <w:rPr>
          <w:sz w:val="24"/>
          <w:szCs w:val="24"/>
        </w:rPr>
        <w:t>6</w:t>
      </w:r>
      <w:r w:rsidRPr="00A97D68">
        <w:rPr>
          <w:sz w:val="24"/>
          <w:szCs w:val="24"/>
        </w:rPr>
        <w:t>-6</w:t>
      </w:r>
      <w:r w:rsidR="00644331">
        <w:rPr>
          <w:sz w:val="24"/>
          <w:szCs w:val="24"/>
        </w:rPr>
        <w:t>:</w:t>
      </w:r>
      <w:r w:rsidRPr="00A97D68">
        <w:rPr>
          <w:sz w:val="24"/>
          <w:szCs w:val="24"/>
        </w:rPr>
        <w:t xml:space="preserve"> Inhibited Corrosion Rate under Different Inhibitor Availabilities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7. </w:t>
      </w:r>
      <w:r w:rsidR="00947B51" w:rsidRPr="00947B51">
        <w:t>Chemical Additives</w:t>
      </w:r>
    </w:p>
    <w:p w:rsidR="00947B51" w:rsidRPr="00947B51" w:rsidRDefault="00947B51" w:rsidP="00644331">
      <w:pPr>
        <w:widowControl w:val="0"/>
        <w:overflowPunct w:val="0"/>
        <w:autoSpaceDE w:val="0"/>
        <w:autoSpaceDN w:val="0"/>
        <w:adjustRightInd w:val="0"/>
        <w:spacing w:line="360" w:lineRule="auto"/>
        <w:jc w:val="both"/>
        <w:rPr>
          <w:sz w:val="24"/>
          <w:szCs w:val="24"/>
        </w:rPr>
      </w:pPr>
      <w:r w:rsidRPr="00947B51">
        <w:rPr>
          <w:sz w:val="24"/>
          <w:szCs w:val="24"/>
        </w:rPr>
        <w:t>Glycol (or methanol) is often used as a hydrate preventer on a recycled basis. If glycol is used without the addition of a corrosion inhibitor, there will be some benefit from the glycol. De Waard has produced a glycol correction factor. However, if glycol and inhibitor are both used, little additional benefit will be realized from the glycol and it should be ignored for design purpose.</w:t>
      </w:r>
      <w:r w:rsidR="00644331">
        <w:rPr>
          <w:sz w:val="24"/>
          <w:szCs w:val="24"/>
        </w:rPr>
        <w:t xml:space="preserve"> </w:t>
      </w:r>
      <w:r w:rsidRPr="00947B51">
        <w:rPr>
          <w:sz w:val="24"/>
          <w:szCs w:val="24"/>
        </w:rPr>
        <w:t xml:space="preserve">Methanol is batch injected during </w:t>
      </w:r>
      <w:r w:rsidR="00E706CD">
        <w:rPr>
          <w:sz w:val="24"/>
          <w:szCs w:val="24"/>
        </w:rPr>
        <w:t>start-up until flowline tempera</w:t>
      </w:r>
      <w:r w:rsidRPr="00947B51">
        <w:rPr>
          <w:sz w:val="24"/>
          <w:szCs w:val="24"/>
        </w:rPr>
        <w:t xml:space="preserve">tures </w:t>
      </w:r>
      <w:proofErr w:type="gramStart"/>
      <w:r w:rsidRPr="00947B51">
        <w:rPr>
          <w:sz w:val="24"/>
          <w:szCs w:val="24"/>
        </w:rPr>
        <w:t>rise</w:t>
      </w:r>
      <w:proofErr w:type="gramEnd"/>
      <w:r w:rsidRPr="00947B51">
        <w:rPr>
          <w:sz w:val="24"/>
          <w:szCs w:val="24"/>
        </w:rPr>
        <w:t xml:space="preserve"> above the hydrate formation region and during extended shutdown.</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8. </w:t>
      </w:r>
      <w:r w:rsidR="00947B51" w:rsidRPr="00947B51">
        <w:t>Single-Phase Flow Velocity</w:t>
      </w:r>
    </w:p>
    <w:p w:rsid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Single-phase flow refers to a flow with only one component, normally oil, gas, or water, through a porous media. Fluid flow influences corrosion by affecting mass transfer and by mechanical removal of solid corrosion products. The flow velocity used in the corrosion model is identified as the true water velocity. </w:t>
      </w:r>
      <w:r w:rsidRPr="00E706CD">
        <w:rPr>
          <w:color w:val="000000" w:themeColor="text1"/>
          <w:sz w:val="24"/>
          <w:szCs w:val="24"/>
        </w:rPr>
        <w:t>Figure</w:t>
      </w:r>
      <w:r w:rsidR="00644331" w:rsidRPr="00E706CD">
        <w:rPr>
          <w:color w:val="000000" w:themeColor="text1"/>
          <w:sz w:val="24"/>
          <w:szCs w:val="24"/>
        </w:rPr>
        <w:t xml:space="preserve"> 6</w:t>
      </w:r>
      <w:r w:rsidRPr="00E706CD">
        <w:rPr>
          <w:color w:val="000000" w:themeColor="text1"/>
          <w:sz w:val="24"/>
          <w:szCs w:val="24"/>
        </w:rPr>
        <w:t xml:space="preserve">-7 </w:t>
      </w:r>
      <w:r w:rsidRPr="00947B51">
        <w:rPr>
          <w:sz w:val="24"/>
          <w:szCs w:val="24"/>
        </w:rPr>
        <w:t>shows that the corrosion rate increases consistently with increased flow rate at low pH.</w:t>
      </w:r>
    </w:p>
    <w:p w:rsidR="00A97D68" w:rsidRPr="00947B51" w:rsidRDefault="00A97D68" w:rsidP="00947B51">
      <w:pPr>
        <w:widowControl w:val="0"/>
        <w:overflowPunct w:val="0"/>
        <w:autoSpaceDE w:val="0"/>
        <w:autoSpaceDN w:val="0"/>
        <w:adjustRightInd w:val="0"/>
        <w:spacing w:line="360" w:lineRule="auto"/>
        <w:jc w:val="both"/>
        <w:rPr>
          <w:sz w:val="24"/>
          <w:szCs w:val="24"/>
        </w:rPr>
      </w:pPr>
    </w:p>
    <w:p w:rsidR="00947B51" w:rsidRPr="00947B51" w:rsidRDefault="00A97D68" w:rsidP="00A97D68">
      <w:pPr>
        <w:widowControl w:val="0"/>
        <w:autoSpaceDE w:val="0"/>
        <w:autoSpaceDN w:val="0"/>
        <w:adjustRightInd w:val="0"/>
        <w:spacing w:line="360" w:lineRule="auto"/>
        <w:jc w:val="center"/>
        <w:rPr>
          <w:sz w:val="24"/>
          <w:szCs w:val="24"/>
        </w:rPr>
      </w:pPr>
      <w:bookmarkStart w:id="81" w:name="page13"/>
      <w:bookmarkEnd w:id="81"/>
      <w:r w:rsidRPr="00A97D68">
        <w:rPr>
          <w:noProof/>
          <w:lang w:val="en-MY" w:eastAsia="ja-JP"/>
        </w:rPr>
        <w:lastRenderedPageBreak/>
        <w:drawing>
          <wp:inline distT="0" distB="0" distL="0" distR="0" wp14:anchorId="27208507" wp14:editId="259C179D">
            <wp:extent cx="4288971" cy="3203325"/>
            <wp:effectExtent l="0" t="0" r="0" b="0"/>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83496" cy="3199236"/>
                    </a:xfrm>
                    <a:prstGeom prst="rect">
                      <a:avLst/>
                    </a:prstGeom>
                  </pic:spPr>
                </pic:pic>
              </a:graphicData>
            </a:graphic>
          </wp:inline>
        </w:drawing>
      </w:r>
    </w:p>
    <w:p w:rsidR="00947B51" w:rsidRPr="00A97D68" w:rsidRDefault="00947B51" w:rsidP="00805E59">
      <w:pPr>
        <w:widowControl w:val="0"/>
        <w:autoSpaceDE w:val="0"/>
        <w:autoSpaceDN w:val="0"/>
        <w:adjustRightInd w:val="0"/>
        <w:spacing w:line="360" w:lineRule="auto"/>
        <w:jc w:val="center"/>
        <w:rPr>
          <w:sz w:val="24"/>
          <w:szCs w:val="24"/>
        </w:rPr>
      </w:pPr>
      <w:r w:rsidRPr="00A97D68">
        <w:rPr>
          <w:sz w:val="24"/>
          <w:szCs w:val="24"/>
        </w:rPr>
        <w:t xml:space="preserve">Figure </w:t>
      </w:r>
      <w:r w:rsidR="00644331">
        <w:rPr>
          <w:sz w:val="24"/>
          <w:szCs w:val="24"/>
        </w:rPr>
        <w:t>6</w:t>
      </w:r>
      <w:r w:rsidRPr="00A97D68">
        <w:rPr>
          <w:sz w:val="24"/>
          <w:szCs w:val="24"/>
        </w:rPr>
        <w:t>-7</w:t>
      </w:r>
      <w:r w:rsidR="00644331">
        <w:rPr>
          <w:sz w:val="24"/>
          <w:szCs w:val="24"/>
        </w:rPr>
        <w:t>:</w:t>
      </w:r>
      <w:r w:rsidRPr="00A97D68">
        <w:rPr>
          <w:sz w:val="24"/>
          <w:szCs w:val="24"/>
        </w:rPr>
        <w:t xml:space="preserve"> Effect of Flow Velocity on Corrosion Rate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spacing w:line="360" w:lineRule="auto"/>
        <w:ind w:left="720"/>
      </w:pPr>
      <w:r>
        <w:t>6.</w:t>
      </w:r>
      <w:r w:rsidR="00F107B2" w:rsidRPr="00F107B2">
        <w:t>2.1.3.</w:t>
      </w:r>
      <w:r w:rsidR="00F107B2">
        <w:t xml:space="preserve">9. </w:t>
      </w:r>
      <w:r w:rsidR="00947B51" w:rsidRPr="00947B51">
        <w:t>Multiphase Flow</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Multiphase flow refers to the simultaneous flow of more than one fluid phase through a porous media. Most oil wells ultimately produce both oil and gas from the formation and often also produce water. Consequently, multiphase flow is common in oil wells. Multiphase flow in a pipeline is usually studied by the flow regime and corresponding flow rate. Because of the various hydrodynamics and the corresponding turbulence, multiphase flow will further influence the internal corrosion rate, which is significantly different from that of single-phase flow in a pipeline in terms of corrosion.</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F107B2">
      <w:pPr>
        <w:pStyle w:val="Heading5"/>
        <w:ind w:left="720"/>
      </w:pPr>
      <w:r>
        <w:t>6.</w:t>
      </w:r>
      <w:r w:rsidR="00F107B2" w:rsidRPr="00F107B2">
        <w:t>2.1.3.</w:t>
      </w:r>
      <w:r w:rsidR="00F107B2">
        <w:t xml:space="preserve">10. </w:t>
      </w:r>
      <w:r w:rsidR="00947B51" w:rsidRPr="00947B51">
        <w:t>Water Cut</w:t>
      </w:r>
    </w:p>
    <w:p w:rsidR="00947B51" w:rsidRPr="00805E59" w:rsidRDefault="00947B51" w:rsidP="00947B51">
      <w:pPr>
        <w:widowControl w:val="0"/>
        <w:overflowPunct w:val="0"/>
        <w:autoSpaceDE w:val="0"/>
        <w:autoSpaceDN w:val="0"/>
        <w:adjustRightInd w:val="0"/>
        <w:spacing w:line="360" w:lineRule="auto"/>
        <w:jc w:val="both"/>
        <w:rPr>
          <w:sz w:val="24"/>
          <w:szCs w:val="24"/>
        </w:rPr>
      </w:pPr>
      <w:r w:rsidRPr="00805E59">
        <w:rPr>
          <w:sz w:val="24"/>
          <w:szCs w:val="24"/>
        </w:rPr>
        <w:t xml:space="preserve">The term water cut refers to the ratio of water produced compared to the volume of total liquid produced.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805E59">
        <w:rPr>
          <w:sz w:val="24"/>
          <w:szCs w:val="24"/>
        </w:rPr>
        <w:t xml:space="preserve"> </w:t>
      </w:r>
      <w:proofErr w:type="gramStart"/>
      <w:r w:rsidRPr="00805E59">
        <w:rPr>
          <w:sz w:val="24"/>
          <w:szCs w:val="24"/>
        </w:rPr>
        <w:t>corrosion</w:t>
      </w:r>
      <w:proofErr w:type="gramEnd"/>
      <w:r w:rsidRPr="00805E59">
        <w:rPr>
          <w:sz w:val="24"/>
          <w:szCs w:val="24"/>
        </w:rPr>
        <w:t xml:space="preserve"> is mainly caused by water coming in contact with the steel surface. The severity of the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805E59">
        <w:rPr>
          <w:sz w:val="24"/>
          <w:szCs w:val="24"/>
        </w:rPr>
        <w:t xml:space="preserve"> corrosion is proportional to the time during which the steel surface is wetted by the water phase. Thus, the water cut is an important factor influencing the corrosion rate. However, the effect of the water cut cannot be separated from the flow velocity and the flow regime.</w:t>
      </w:r>
    </w:p>
    <w:p w:rsidR="00947B51" w:rsidRPr="00947B51" w:rsidRDefault="00947B51" w:rsidP="00947B51">
      <w:pPr>
        <w:widowControl w:val="0"/>
        <w:autoSpaceDE w:val="0"/>
        <w:autoSpaceDN w:val="0"/>
        <w:adjustRightInd w:val="0"/>
        <w:spacing w:line="360" w:lineRule="auto"/>
        <w:rPr>
          <w:sz w:val="24"/>
          <w:szCs w:val="24"/>
        </w:rPr>
      </w:pPr>
    </w:p>
    <w:p w:rsidR="00947B51" w:rsidRDefault="000F525D" w:rsidP="00F107B2">
      <w:pPr>
        <w:pStyle w:val="Heading5"/>
        <w:spacing w:line="360" w:lineRule="auto"/>
        <w:ind w:left="720"/>
      </w:pPr>
      <w:r>
        <w:t>6.</w:t>
      </w:r>
      <w:r w:rsidR="00F107B2" w:rsidRPr="00F107B2">
        <w:t>2.1.3.</w:t>
      </w:r>
      <w:r w:rsidR="00F107B2">
        <w:t xml:space="preserve">11. </w:t>
      </w:r>
      <w:r w:rsidR="00947B51" w:rsidRPr="00947B51">
        <w:t>Free-Span Effect</w:t>
      </w:r>
    </w:p>
    <w:p w:rsid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lastRenderedPageBreak/>
        <w:t>Pipeline spanning can occur on a rough seabed or a seabed subjected to scour. The evaluation of the allowable free-span length should be considered in order to avoid excessive yielding and fatigue. The localized</w:t>
      </w:r>
      <w:r w:rsidR="003349E9" w:rsidRPr="003349E9">
        <w:rPr>
          <w:sz w:val="24"/>
          <w:szCs w:val="24"/>
        </w:rPr>
        <w:t xml:space="preserve"> </w:t>
      </w:r>
      <w:r w:rsidR="003349E9" w:rsidRPr="00947B51">
        <w:rPr>
          <w:sz w:val="24"/>
          <w:szCs w:val="24"/>
        </w:rPr>
        <w:t>reduction of wall thickness influences the strength capacity of the pipeline and, therefore, the allowable free-span length.</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E706CD">
        <w:rPr>
          <w:color w:val="000000" w:themeColor="text1"/>
          <w:sz w:val="24"/>
          <w:szCs w:val="24"/>
        </w:rPr>
        <w:t xml:space="preserve">Figure </w:t>
      </w:r>
      <w:r w:rsidR="00644331" w:rsidRPr="00E706CD">
        <w:rPr>
          <w:color w:val="000000" w:themeColor="text1"/>
          <w:sz w:val="24"/>
          <w:szCs w:val="24"/>
        </w:rPr>
        <w:t>6</w:t>
      </w:r>
      <w:r w:rsidRPr="00E706CD">
        <w:rPr>
          <w:color w:val="000000" w:themeColor="text1"/>
          <w:sz w:val="24"/>
          <w:szCs w:val="24"/>
        </w:rPr>
        <w:t xml:space="preserve">-8 </w:t>
      </w:r>
      <w:r w:rsidRPr="00947B51">
        <w:rPr>
          <w:sz w:val="24"/>
          <w:szCs w:val="24"/>
        </w:rPr>
        <w:t>shows</w:t>
      </w:r>
      <w:r w:rsidRPr="00947B51">
        <w:rPr>
          <w:color w:val="000066"/>
          <w:sz w:val="24"/>
          <w:szCs w:val="24"/>
        </w:rPr>
        <w:t xml:space="preserve"> </w:t>
      </w:r>
      <w:r w:rsidRPr="00947B51">
        <w:rPr>
          <w:sz w:val="24"/>
          <w:szCs w:val="24"/>
        </w:rPr>
        <w:t>that the middle point of a free span contains additional accumulated waters and marine organisms that may accelerate corrosion development. The flow regime and flow rates will change. The corrosion defect depth in the region close to the middle point will most likely be deeper.</w:t>
      </w:r>
    </w:p>
    <w:p w:rsidR="00805E59" w:rsidRPr="00947B51" w:rsidRDefault="00805E59" w:rsidP="00805E59">
      <w:pPr>
        <w:widowControl w:val="0"/>
        <w:overflowPunct w:val="0"/>
        <w:autoSpaceDE w:val="0"/>
        <w:autoSpaceDN w:val="0"/>
        <w:adjustRightInd w:val="0"/>
        <w:spacing w:line="360" w:lineRule="auto"/>
        <w:jc w:val="both"/>
        <w:rPr>
          <w:sz w:val="24"/>
          <w:szCs w:val="24"/>
        </w:rPr>
      </w:pPr>
    </w:p>
    <w:p w:rsidR="00805E59" w:rsidRDefault="00805E59" w:rsidP="00805E59">
      <w:pPr>
        <w:widowControl w:val="0"/>
        <w:autoSpaceDE w:val="0"/>
        <w:autoSpaceDN w:val="0"/>
        <w:adjustRightInd w:val="0"/>
        <w:spacing w:line="360" w:lineRule="auto"/>
        <w:jc w:val="center"/>
        <w:rPr>
          <w:sz w:val="24"/>
          <w:szCs w:val="24"/>
        </w:rPr>
      </w:pPr>
      <w:r w:rsidRPr="00A97D68">
        <w:rPr>
          <w:noProof/>
          <w:lang w:val="en-MY" w:eastAsia="ja-JP"/>
        </w:rPr>
        <w:drawing>
          <wp:inline distT="0" distB="0" distL="0" distR="0" wp14:anchorId="7042B31B" wp14:editId="49DE012D">
            <wp:extent cx="3748690" cy="1019175"/>
            <wp:effectExtent l="0" t="0" r="4445" b="0"/>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749014" cy="1019263"/>
                    </a:xfrm>
                    <a:prstGeom prst="rect">
                      <a:avLst/>
                    </a:prstGeom>
                  </pic:spPr>
                </pic:pic>
              </a:graphicData>
            </a:graphic>
          </wp:inline>
        </w:drawing>
      </w:r>
    </w:p>
    <w:p w:rsidR="00805E59" w:rsidRPr="00A97D68" w:rsidRDefault="00805E59" w:rsidP="00805E59">
      <w:pPr>
        <w:widowControl w:val="0"/>
        <w:autoSpaceDE w:val="0"/>
        <w:autoSpaceDN w:val="0"/>
        <w:adjustRightInd w:val="0"/>
        <w:spacing w:line="360" w:lineRule="auto"/>
        <w:jc w:val="center"/>
        <w:rPr>
          <w:sz w:val="24"/>
          <w:szCs w:val="24"/>
        </w:rPr>
      </w:pPr>
      <w:bookmarkStart w:id="82" w:name="page14"/>
      <w:bookmarkEnd w:id="82"/>
      <w:r w:rsidRPr="00A97D68">
        <w:rPr>
          <w:sz w:val="24"/>
          <w:szCs w:val="24"/>
        </w:rPr>
        <w:t xml:space="preserve">Figure </w:t>
      </w:r>
      <w:r w:rsidR="00644331">
        <w:rPr>
          <w:sz w:val="24"/>
          <w:szCs w:val="24"/>
        </w:rPr>
        <w:t>6</w:t>
      </w:r>
      <w:r w:rsidRPr="00A97D68">
        <w:rPr>
          <w:sz w:val="24"/>
          <w:szCs w:val="24"/>
        </w:rPr>
        <w:t>-8</w:t>
      </w:r>
      <w:r w:rsidR="00644331">
        <w:rPr>
          <w:sz w:val="24"/>
          <w:szCs w:val="24"/>
        </w:rPr>
        <w:t>:</w:t>
      </w:r>
      <w:r w:rsidRPr="00A97D68">
        <w:rPr>
          <w:sz w:val="24"/>
          <w:szCs w:val="24"/>
        </w:rPr>
        <w:t xml:space="preserve"> Effect of Free Spans on Corrosion Defect Development</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0F525D">
      <w:pPr>
        <w:pStyle w:val="Heading3"/>
        <w:spacing w:line="360" w:lineRule="auto"/>
        <w:ind w:left="720"/>
      </w:pPr>
      <w:bookmarkStart w:id="83" w:name="_Toc519667136"/>
      <w:r>
        <w:t>6.</w:t>
      </w:r>
      <w:r w:rsidR="00947B51" w:rsidRPr="00947B51">
        <w:t>2.2. Sour Corrosion: Hydrogen Sulfide</w:t>
      </w:r>
      <w:r w:rsidR="0013309A">
        <w:t xml:space="preserve"> (HS)</w:t>
      </w:r>
      <w:bookmarkEnd w:id="83"/>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Hydrogen sulfide is a flammable and poisonous gas. It occurs naturally in some groundwater. It is formed from decomposing underground deposits of organic matter such as decaying plant material. It is found in deep or shallow wells and also can enter surface water through springs, although it quickly escapes to the atmosphere. Hydrogen sulfide often is present in wells drilled in shale or sandstone, or near coal or peat deposits or oil fields.</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Hydrogen sulfide gas produces an offensive “rotten egg” or “sulfur water” odor and taste in water. In some cases, the odor may be noticeable only when the water is initially turned on or when hot water is run. Heat forces the gas into the air, which may cause the odor to be especially offensive in a shower. Occasionally, a hot water heater is a source of hydrogen sulfide odor. The magnesium corrosion control rod present in many hot water heaters can chemically reduce naturally occurring sulfates to hydrogen sulfide.</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Hydrogen sulfide (H</w:t>
      </w:r>
      <w:r w:rsidRPr="00947B51">
        <w:rPr>
          <w:sz w:val="24"/>
          <w:szCs w:val="24"/>
          <w:vertAlign w:val="subscript"/>
        </w:rPr>
        <w:t>2</w:t>
      </w:r>
      <w:r w:rsidRPr="00947B51">
        <w:rPr>
          <w:sz w:val="24"/>
          <w:szCs w:val="24"/>
        </w:rPr>
        <w:t>S) occurs in approximately 40% of all wells. Wells with large amounts of H</w:t>
      </w:r>
      <w:r w:rsidRPr="00947B51">
        <w:rPr>
          <w:sz w:val="24"/>
          <w:szCs w:val="24"/>
          <w:vertAlign w:val="subscript"/>
        </w:rPr>
        <w:t>2</w:t>
      </w:r>
      <w:r w:rsidRPr="00947B51">
        <w:rPr>
          <w:sz w:val="24"/>
          <w:szCs w:val="24"/>
        </w:rPr>
        <w:t>S are usually labeled sour; however, wells with only 10 ppm or above can also be labeled sour. Partial pressures above 0.05 H</w:t>
      </w:r>
      <w:r w:rsidRPr="00947B51">
        <w:rPr>
          <w:sz w:val="24"/>
          <w:szCs w:val="24"/>
          <w:vertAlign w:val="subscript"/>
        </w:rPr>
        <w:t>2</w:t>
      </w:r>
      <w:r w:rsidRPr="00947B51">
        <w:rPr>
          <w:sz w:val="24"/>
          <w:szCs w:val="24"/>
        </w:rPr>
        <w:t>S are considered corrosive. The amount of H</w:t>
      </w:r>
      <w:r w:rsidRPr="00947B51">
        <w:rPr>
          <w:sz w:val="24"/>
          <w:szCs w:val="24"/>
          <w:vertAlign w:val="subscript"/>
        </w:rPr>
        <w:t>2</w:t>
      </w:r>
      <w:r w:rsidRPr="00947B51">
        <w:rPr>
          <w:sz w:val="24"/>
          <w:szCs w:val="24"/>
        </w:rPr>
        <w:t>S appears to increase as the well ages. H</w:t>
      </w:r>
      <w:r w:rsidRPr="00947B51">
        <w:rPr>
          <w:sz w:val="24"/>
          <w:szCs w:val="24"/>
          <w:vertAlign w:val="subscript"/>
        </w:rPr>
        <w:t>2</w:t>
      </w:r>
      <w:r w:rsidRPr="00947B51">
        <w:rPr>
          <w:sz w:val="24"/>
          <w:szCs w:val="24"/>
        </w:rPr>
        <w:t>S combines with water to form sulfuric acid (H</w:t>
      </w:r>
      <w:r w:rsidRPr="00947B51">
        <w:rPr>
          <w:sz w:val="24"/>
          <w:szCs w:val="24"/>
          <w:vertAlign w:val="subscript"/>
        </w:rPr>
        <w:t>2</w:t>
      </w:r>
      <w:r w:rsidRPr="00947B51">
        <w:rPr>
          <w:sz w:val="24"/>
          <w:szCs w:val="24"/>
        </w:rPr>
        <w:t>SO</w:t>
      </w:r>
      <w:r w:rsidRPr="00947B51">
        <w:rPr>
          <w:sz w:val="24"/>
          <w:szCs w:val="24"/>
          <w:vertAlign w:val="subscript"/>
        </w:rPr>
        <w:t>4</w:t>
      </w:r>
      <w:r w:rsidRPr="00947B51">
        <w:rPr>
          <w:sz w:val="24"/>
          <w:szCs w:val="24"/>
        </w:rPr>
        <w:t>), a strongly corrosive acid. Corrosion due to H</w:t>
      </w:r>
      <w:r w:rsidRPr="00947B51">
        <w:rPr>
          <w:sz w:val="24"/>
          <w:szCs w:val="24"/>
          <w:vertAlign w:val="subscript"/>
        </w:rPr>
        <w:t>2</w:t>
      </w:r>
      <w:r w:rsidRPr="00947B51">
        <w:rPr>
          <w:sz w:val="24"/>
          <w:szCs w:val="24"/>
        </w:rPr>
        <w:t>SO</w:t>
      </w:r>
      <w:r w:rsidRPr="00947B51">
        <w:rPr>
          <w:sz w:val="24"/>
          <w:szCs w:val="24"/>
          <w:vertAlign w:val="subscript"/>
        </w:rPr>
        <w:t>4</w:t>
      </w:r>
      <w:r w:rsidRPr="00947B51">
        <w:rPr>
          <w:sz w:val="24"/>
          <w:szCs w:val="24"/>
        </w:rPr>
        <w:t xml:space="preserve"> is often referred </w:t>
      </w:r>
      <w:r w:rsidRPr="00947B51">
        <w:rPr>
          <w:sz w:val="24"/>
          <w:szCs w:val="24"/>
        </w:rPr>
        <w:lastRenderedPageBreak/>
        <w:t xml:space="preserve">to as </w:t>
      </w:r>
      <w:r w:rsidRPr="00947B51">
        <w:rPr>
          <w:rFonts w:ascii="Arial" w:hAnsi="Arial" w:cs="Arial"/>
          <w:sz w:val="24"/>
          <w:szCs w:val="24"/>
        </w:rPr>
        <w:t>sour</w:t>
      </w:r>
      <w:r w:rsidRPr="00947B51">
        <w:rPr>
          <w:sz w:val="24"/>
          <w:szCs w:val="24"/>
        </w:rPr>
        <w:t xml:space="preserve"> </w:t>
      </w:r>
      <w:r w:rsidRPr="00947B51">
        <w:rPr>
          <w:rFonts w:ascii="Arial" w:hAnsi="Arial" w:cs="Arial"/>
          <w:sz w:val="24"/>
          <w:szCs w:val="24"/>
        </w:rPr>
        <w:t>corrosion</w:t>
      </w:r>
      <w:r w:rsidRPr="00947B51">
        <w:rPr>
          <w:sz w:val="24"/>
          <w:szCs w:val="24"/>
        </w:rPr>
        <w:t>. Because hydrogen sulfide combines easily with water, damage to</w:t>
      </w:r>
      <w:r w:rsidRPr="00947B51">
        <w:rPr>
          <w:rFonts w:ascii="Arial" w:hAnsi="Arial" w:cs="Arial"/>
          <w:sz w:val="24"/>
          <w:szCs w:val="24"/>
        </w:rPr>
        <w:t xml:space="preserve"> </w:t>
      </w:r>
      <w:r w:rsidRPr="00947B51">
        <w:rPr>
          <w:sz w:val="24"/>
          <w:szCs w:val="24"/>
        </w:rPr>
        <w:t>stock tanks below water levels can be severe.</w:t>
      </w: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bookmarkStart w:id="84" w:name="page15"/>
      <w:bookmarkEnd w:id="84"/>
      <w:r w:rsidRPr="00947B51">
        <w:rPr>
          <w:sz w:val="24"/>
          <w:szCs w:val="24"/>
        </w:rPr>
        <w:t xml:space="preserve">Water with hydrogen sulfide alone does not cause disease. However, hydrogen sulfide forms a weak acid when dissolved in water. Therefore, it is a source of hydrogen ions and is corrosive. It can act as a catalyst in the absorption of atomic hydrogen in steel, promoting </w:t>
      </w:r>
      <w:r w:rsidR="00644331" w:rsidRPr="00947B51">
        <w:rPr>
          <w:sz w:val="24"/>
          <w:szCs w:val="24"/>
        </w:rPr>
        <w:t xml:space="preserve">Sulfide Stress Cracking </w:t>
      </w:r>
      <w:r w:rsidRPr="00947B51">
        <w:rPr>
          <w:sz w:val="24"/>
          <w:szCs w:val="24"/>
        </w:rPr>
        <w:t>(SSC) in high-strength steels. Polysulfides and sulfanes (free acid forms of polysulfides) can form when hydrogen sulfide reacts with elemental sulfur.</w:t>
      </w: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sz w:val="24"/>
          <w:szCs w:val="24"/>
        </w:rPr>
        <w:t xml:space="preserve">The corrosion products are iron sulfides and hydrogen. Iron sulfide forms a scale at low temperatures and can act as a barrier to slow corrosion. The absence of chloride salts strongly promotes this condition and the absence of oxygen is absolutely essential. At higher temperatures the scale is cathodic in relation to the casing and galvanic corrosion starts. The chloride forms a layer of iron chloride, which is acidic and prevents the formation of </w:t>
      </w:r>
      <w:proofErr w:type="gramStart"/>
      <w:r w:rsidRPr="00947B51">
        <w:rPr>
          <w:sz w:val="24"/>
          <w:szCs w:val="24"/>
        </w:rPr>
        <w:t>an</w:t>
      </w:r>
      <w:proofErr w:type="gramEnd"/>
      <w:r w:rsidRPr="00947B51">
        <w:rPr>
          <w:sz w:val="24"/>
          <w:szCs w:val="24"/>
        </w:rPr>
        <w:t xml:space="preserve"> FeS layer directly on the corroding steel, enabling the anodic reaction to continue. Hydrogen produced in the reaction may lead to hydrogen embrittlement. A nuisance associated with hydrogen sulfide includes its corrosiveness to metals such as iron, steel, copper, and brass. It can tarnish silverware and discolor copper and brass utensils.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0F525D">
      <w:pPr>
        <w:pStyle w:val="Heading3"/>
        <w:spacing w:line="360" w:lineRule="auto"/>
        <w:ind w:left="720"/>
      </w:pPr>
      <w:bookmarkStart w:id="85" w:name="_Toc519667137"/>
      <w:r>
        <w:t>6.</w:t>
      </w:r>
      <w:r w:rsidR="00947B51" w:rsidRPr="00947B51">
        <w:t>2.3. Internal Coatings</w:t>
      </w:r>
      <w:bookmarkEnd w:id="85"/>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The primary reason for applying internal coatings is to reduce friction, which enhances flow efficiency. Besides, the application of internal coatings can improve corrosion protection, precommissioning operations, and pigging operations. Increased efficiency is achieved through lowering the internal surface roughness since the pipe friction factor decreases with a decrease in surface roughness. In actual pipeline operation the improved flow efficiency will be observed as a reduction in pressure drop across the pipeline.</w:t>
      </w: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sz w:val="24"/>
          <w:szCs w:val="24"/>
        </w:rPr>
        <w:t>The presence of free water in the system is one cause of corrosion in an inner pipeline. An effective coating system will provide an effective barrier against corrosion attack. The required frequency of pigging is significantly reduced with a coated pipeline. The wear on pig disks is substantially reduced due to the pipe’s smoother surface.</w:t>
      </w:r>
    </w:p>
    <w:p w:rsidR="00947B51" w:rsidRP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sz w:val="24"/>
          <w:szCs w:val="24"/>
        </w:rPr>
        <w:t xml:space="preserve">The choice of a coating is dictated by both environmental conditions and the service requirements of the line. The major generic types of coatings used for internal linings include epoxies, urethanes, and phenolics. Epoxy-based materials are commonly used </w:t>
      </w:r>
      <w:r w:rsidRPr="00947B51">
        <w:rPr>
          <w:sz w:val="24"/>
          <w:szCs w:val="24"/>
        </w:rPr>
        <w:lastRenderedPageBreak/>
        <w:t>internal coatings because of their broad range of desirable properties, which include sufficient hardness, water resistance, flexibility, chemical resistance, and excellent adhesion.</w:t>
      </w:r>
    </w:p>
    <w:p w:rsidR="00947B51" w:rsidRDefault="00947B51" w:rsidP="00947B51">
      <w:pPr>
        <w:widowControl w:val="0"/>
        <w:autoSpaceDE w:val="0"/>
        <w:autoSpaceDN w:val="0"/>
        <w:adjustRightInd w:val="0"/>
        <w:spacing w:line="360" w:lineRule="auto"/>
        <w:rPr>
          <w:sz w:val="24"/>
          <w:szCs w:val="24"/>
        </w:rPr>
      </w:pPr>
    </w:p>
    <w:p w:rsidR="00947B51" w:rsidRPr="00947B51" w:rsidRDefault="000F525D" w:rsidP="000F525D">
      <w:pPr>
        <w:pStyle w:val="Heading3"/>
        <w:spacing w:line="360" w:lineRule="auto"/>
        <w:ind w:left="720"/>
      </w:pPr>
      <w:bookmarkStart w:id="86" w:name="page16"/>
      <w:bookmarkStart w:id="87" w:name="_Toc519667138"/>
      <w:bookmarkEnd w:id="86"/>
      <w:r>
        <w:t>6.</w:t>
      </w:r>
      <w:r w:rsidR="00947B51" w:rsidRPr="00947B51">
        <w:t>2.4. Internal Corrosion Inhibitors</w:t>
      </w:r>
      <w:bookmarkEnd w:id="87"/>
    </w:p>
    <w:p w:rsidR="00947B51" w:rsidRPr="00947B51" w:rsidRDefault="00947B51" w:rsidP="00644331">
      <w:pPr>
        <w:widowControl w:val="0"/>
        <w:overflowPunct w:val="0"/>
        <w:autoSpaceDE w:val="0"/>
        <w:autoSpaceDN w:val="0"/>
        <w:adjustRightInd w:val="0"/>
        <w:spacing w:line="360" w:lineRule="auto"/>
        <w:jc w:val="both"/>
        <w:rPr>
          <w:sz w:val="24"/>
          <w:szCs w:val="24"/>
        </w:rPr>
      </w:pPr>
      <w:r w:rsidRPr="00947B51">
        <w:rPr>
          <w:sz w:val="24"/>
          <w:szCs w:val="24"/>
        </w:rPr>
        <w:t>Corrosion inhibitors are chemicals that can effectively reduce the corrosion rate of the metal exposed to the corrosive environment when added in small concentration. They normally work by adsorbing themselves to form a film on the metallic surface.</w:t>
      </w:r>
      <w:r w:rsidR="00644331">
        <w:rPr>
          <w:sz w:val="24"/>
          <w:szCs w:val="24"/>
        </w:rPr>
        <w:t xml:space="preserve"> </w:t>
      </w:r>
      <w:r w:rsidRPr="00947B51">
        <w:rPr>
          <w:sz w:val="24"/>
          <w:szCs w:val="24"/>
        </w:rPr>
        <w:t>Inhibitors are normally distributed from a solution or by dispersion. They reduce the corrosion process by either:</w:t>
      </w:r>
    </w:p>
    <w:p w:rsidR="00947B51" w:rsidRPr="00947B51" w:rsidRDefault="00947B51" w:rsidP="009B7C68">
      <w:pPr>
        <w:widowControl w:val="0"/>
        <w:numPr>
          <w:ilvl w:val="0"/>
          <w:numId w:val="30"/>
        </w:numPr>
        <w:tabs>
          <w:tab w:val="clear" w:pos="720"/>
          <w:tab w:val="num" w:pos="300"/>
        </w:tabs>
        <w:overflowPunct w:val="0"/>
        <w:autoSpaceDE w:val="0"/>
        <w:autoSpaceDN w:val="0"/>
        <w:adjustRightInd w:val="0"/>
        <w:spacing w:line="360" w:lineRule="auto"/>
        <w:ind w:left="300" w:hanging="291"/>
        <w:jc w:val="both"/>
        <w:rPr>
          <w:sz w:val="24"/>
          <w:szCs w:val="24"/>
        </w:rPr>
      </w:pPr>
      <w:r w:rsidRPr="00947B51">
        <w:rPr>
          <w:sz w:val="24"/>
          <w:szCs w:val="24"/>
        </w:rPr>
        <w:t xml:space="preserve">Increasing the anodic or cathodic polarization behavior; </w:t>
      </w:r>
    </w:p>
    <w:p w:rsidR="00947B51" w:rsidRPr="00947B51" w:rsidRDefault="00947B51" w:rsidP="009B7C68">
      <w:pPr>
        <w:widowControl w:val="0"/>
        <w:numPr>
          <w:ilvl w:val="0"/>
          <w:numId w:val="30"/>
        </w:numPr>
        <w:tabs>
          <w:tab w:val="clear" w:pos="720"/>
          <w:tab w:val="num" w:pos="300"/>
        </w:tabs>
        <w:overflowPunct w:val="0"/>
        <w:autoSpaceDE w:val="0"/>
        <w:autoSpaceDN w:val="0"/>
        <w:adjustRightInd w:val="0"/>
        <w:spacing w:line="360" w:lineRule="auto"/>
        <w:ind w:left="300" w:hanging="291"/>
        <w:jc w:val="both"/>
        <w:rPr>
          <w:sz w:val="24"/>
          <w:szCs w:val="24"/>
        </w:rPr>
      </w:pPr>
      <w:r w:rsidRPr="00947B51">
        <w:rPr>
          <w:sz w:val="24"/>
          <w:szCs w:val="24"/>
        </w:rPr>
        <w:t xml:space="preserve">Reducing the movement or diffusion of ions to the metallic surface; </w:t>
      </w:r>
    </w:p>
    <w:p w:rsidR="00947B51" w:rsidRPr="00947B51" w:rsidRDefault="00947B51" w:rsidP="009B7C68">
      <w:pPr>
        <w:widowControl w:val="0"/>
        <w:numPr>
          <w:ilvl w:val="0"/>
          <w:numId w:val="30"/>
        </w:numPr>
        <w:tabs>
          <w:tab w:val="clear" w:pos="720"/>
          <w:tab w:val="num" w:pos="300"/>
        </w:tabs>
        <w:overflowPunct w:val="0"/>
        <w:autoSpaceDE w:val="0"/>
        <w:autoSpaceDN w:val="0"/>
        <w:adjustRightInd w:val="0"/>
        <w:spacing w:line="360" w:lineRule="auto"/>
        <w:ind w:left="300" w:hanging="291"/>
        <w:jc w:val="both"/>
        <w:rPr>
          <w:sz w:val="24"/>
          <w:szCs w:val="24"/>
        </w:rPr>
      </w:pPr>
      <w:r w:rsidRPr="00947B51">
        <w:rPr>
          <w:sz w:val="24"/>
          <w:szCs w:val="24"/>
        </w:rPr>
        <w:t xml:space="preserve">Increasing the electrical resistance of the metallic surface. </w:t>
      </w:r>
    </w:p>
    <w:p w:rsidR="00947B51" w:rsidRPr="00947B51" w:rsidRDefault="00947B51" w:rsidP="00947B51">
      <w:pPr>
        <w:widowControl w:val="0"/>
        <w:autoSpaceDE w:val="0"/>
        <w:autoSpaceDN w:val="0"/>
        <w:adjustRightInd w:val="0"/>
        <w:spacing w:line="360" w:lineRule="auto"/>
        <w:rPr>
          <w:sz w:val="24"/>
          <w:szCs w:val="24"/>
        </w:rPr>
      </w:pPr>
      <w:r w:rsidRPr="00947B51">
        <w:rPr>
          <w:sz w:val="24"/>
          <w:szCs w:val="24"/>
        </w:rPr>
        <w:t>Inhibitors can be generally classified as follows:</w:t>
      </w:r>
    </w:p>
    <w:p w:rsidR="00947B51" w:rsidRPr="00947B51" w:rsidRDefault="00947B51" w:rsidP="009B7C68">
      <w:pPr>
        <w:widowControl w:val="0"/>
        <w:numPr>
          <w:ilvl w:val="0"/>
          <w:numId w:val="31"/>
        </w:numPr>
        <w:tabs>
          <w:tab w:val="clear" w:pos="720"/>
          <w:tab w:val="num" w:pos="300"/>
        </w:tabs>
        <w:overflowPunct w:val="0"/>
        <w:autoSpaceDE w:val="0"/>
        <w:autoSpaceDN w:val="0"/>
        <w:adjustRightInd w:val="0"/>
        <w:spacing w:line="360" w:lineRule="auto"/>
        <w:ind w:left="300" w:hanging="292"/>
        <w:jc w:val="both"/>
        <w:rPr>
          <w:sz w:val="24"/>
          <w:szCs w:val="24"/>
        </w:rPr>
      </w:pPr>
      <w:r w:rsidRPr="00947B51">
        <w:rPr>
          <w:sz w:val="24"/>
          <w:szCs w:val="24"/>
        </w:rPr>
        <w:t xml:space="preserve">Passivating inhibitors; </w:t>
      </w:r>
    </w:p>
    <w:p w:rsidR="00947B51" w:rsidRPr="00947B51" w:rsidRDefault="00947B51" w:rsidP="009B7C68">
      <w:pPr>
        <w:widowControl w:val="0"/>
        <w:numPr>
          <w:ilvl w:val="0"/>
          <w:numId w:val="31"/>
        </w:numPr>
        <w:tabs>
          <w:tab w:val="clear" w:pos="720"/>
          <w:tab w:val="num" w:pos="300"/>
        </w:tabs>
        <w:overflowPunct w:val="0"/>
        <w:autoSpaceDE w:val="0"/>
        <w:autoSpaceDN w:val="0"/>
        <w:adjustRightInd w:val="0"/>
        <w:spacing w:line="360" w:lineRule="auto"/>
        <w:ind w:left="300" w:hanging="292"/>
        <w:jc w:val="both"/>
        <w:rPr>
          <w:sz w:val="24"/>
          <w:szCs w:val="24"/>
        </w:rPr>
      </w:pPr>
      <w:r w:rsidRPr="00947B51">
        <w:rPr>
          <w:sz w:val="24"/>
          <w:szCs w:val="24"/>
        </w:rPr>
        <w:t xml:space="preserve">Cathodic inhibitors; </w:t>
      </w:r>
    </w:p>
    <w:p w:rsidR="00947B51" w:rsidRPr="00947B51" w:rsidRDefault="00947B51" w:rsidP="009B7C68">
      <w:pPr>
        <w:widowControl w:val="0"/>
        <w:numPr>
          <w:ilvl w:val="0"/>
          <w:numId w:val="31"/>
        </w:numPr>
        <w:tabs>
          <w:tab w:val="clear" w:pos="720"/>
          <w:tab w:val="num" w:pos="300"/>
        </w:tabs>
        <w:overflowPunct w:val="0"/>
        <w:autoSpaceDE w:val="0"/>
        <w:autoSpaceDN w:val="0"/>
        <w:adjustRightInd w:val="0"/>
        <w:spacing w:line="360" w:lineRule="auto"/>
        <w:ind w:left="300" w:hanging="292"/>
        <w:jc w:val="both"/>
        <w:rPr>
          <w:sz w:val="24"/>
          <w:szCs w:val="24"/>
        </w:rPr>
      </w:pPr>
      <w:r w:rsidRPr="00947B51">
        <w:rPr>
          <w:sz w:val="24"/>
          <w:szCs w:val="24"/>
        </w:rPr>
        <w:t xml:space="preserve">Precipitation inhibitors; </w:t>
      </w:r>
    </w:p>
    <w:p w:rsidR="00947B51" w:rsidRPr="00947B51" w:rsidRDefault="00947B51" w:rsidP="009B7C68">
      <w:pPr>
        <w:widowControl w:val="0"/>
        <w:numPr>
          <w:ilvl w:val="0"/>
          <w:numId w:val="31"/>
        </w:numPr>
        <w:tabs>
          <w:tab w:val="clear" w:pos="720"/>
          <w:tab w:val="num" w:pos="300"/>
        </w:tabs>
        <w:overflowPunct w:val="0"/>
        <w:autoSpaceDE w:val="0"/>
        <w:autoSpaceDN w:val="0"/>
        <w:adjustRightInd w:val="0"/>
        <w:spacing w:line="360" w:lineRule="auto"/>
        <w:ind w:left="300" w:hanging="292"/>
        <w:jc w:val="both"/>
        <w:rPr>
          <w:sz w:val="24"/>
          <w:szCs w:val="24"/>
        </w:rPr>
      </w:pPr>
      <w:r w:rsidRPr="00947B51">
        <w:rPr>
          <w:sz w:val="24"/>
          <w:szCs w:val="24"/>
        </w:rPr>
        <w:t xml:space="preserve">Organic inhibitors; </w:t>
      </w:r>
    </w:p>
    <w:p w:rsidR="00947B51" w:rsidRPr="00947B51" w:rsidRDefault="00947B51" w:rsidP="009B7C68">
      <w:pPr>
        <w:widowControl w:val="0"/>
        <w:numPr>
          <w:ilvl w:val="0"/>
          <w:numId w:val="31"/>
        </w:numPr>
        <w:tabs>
          <w:tab w:val="clear" w:pos="720"/>
          <w:tab w:val="num" w:pos="300"/>
        </w:tabs>
        <w:overflowPunct w:val="0"/>
        <w:autoSpaceDE w:val="0"/>
        <w:autoSpaceDN w:val="0"/>
        <w:adjustRightInd w:val="0"/>
        <w:spacing w:line="360" w:lineRule="auto"/>
        <w:ind w:left="300" w:hanging="292"/>
        <w:jc w:val="both"/>
        <w:rPr>
          <w:sz w:val="24"/>
          <w:szCs w:val="24"/>
        </w:rPr>
      </w:pPr>
      <w:r w:rsidRPr="00947B51">
        <w:rPr>
          <w:sz w:val="24"/>
          <w:szCs w:val="24"/>
        </w:rPr>
        <w:t xml:space="preserve">Volatile corrosion inhibitors. </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The key to selection of an inhibitor is to know the system and anticipate the potential problems in the system. The system conditions include water composition (such as salinity, ions, and pH), fluid composition (percentage water versus hydrocarbon), flow rates, temperature, and pressure. Application of the inhibitors can be accomplished by batch treatments, formation squeezes, continuous injections, or a slug between two pigs.</w:t>
      </w:r>
    </w:p>
    <w:p w:rsidR="00947B51" w:rsidRDefault="00947B51" w:rsidP="00947B51">
      <w:pPr>
        <w:widowControl w:val="0"/>
        <w:autoSpaceDE w:val="0"/>
        <w:autoSpaceDN w:val="0"/>
        <w:adjustRightInd w:val="0"/>
        <w:spacing w:line="360" w:lineRule="auto"/>
        <w:ind w:left="300"/>
        <w:rPr>
          <w:sz w:val="24"/>
          <w:szCs w:val="24"/>
        </w:rPr>
      </w:pPr>
      <w:r w:rsidRPr="00947B51">
        <w:rPr>
          <w:sz w:val="24"/>
          <w:szCs w:val="24"/>
        </w:rPr>
        <w:t>Inhibitor efficiency can be defined as:</w:t>
      </w:r>
    </w:p>
    <w:p w:rsidR="00136312" w:rsidRDefault="00136312" w:rsidP="00947B51">
      <w:pPr>
        <w:widowControl w:val="0"/>
        <w:autoSpaceDE w:val="0"/>
        <w:autoSpaceDN w:val="0"/>
        <w:adjustRightInd w:val="0"/>
        <w:spacing w:line="360" w:lineRule="auto"/>
        <w:ind w:left="300"/>
        <w:rPr>
          <w:sz w:val="24"/>
          <w:szCs w:val="24"/>
        </w:rPr>
      </w:pPr>
    </w:p>
    <w:p w:rsidR="00136312" w:rsidRPr="00136312" w:rsidRDefault="00136312" w:rsidP="00252BCA">
      <w:pPr>
        <w:widowControl w:val="0"/>
        <w:autoSpaceDE w:val="0"/>
        <w:autoSpaceDN w:val="0"/>
        <w:adjustRightInd w:val="0"/>
        <w:spacing w:line="360" w:lineRule="auto"/>
        <w:rPr>
          <w:sz w:val="24"/>
          <w:szCs w:val="24"/>
        </w:rPr>
      </w:pPr>
      <m:oMath>
        <m:r>
          <w:rPr>
            <w:rFonts w:ascii="Cambria Math" w:hAnsi="Cambria Math"/>
            <w:sz w:val="24"/>
            <w:szCs w:val="24"/>
          </w:rPr>
          <m:t xml:space="preserve">Inhibitor efficiency </m:t>
        </m:r>
        <m:d>
          <m:dPr>
            <m:ctrlPr>
              <w:rPr>
                <w:rFonts w:ascii="Cambria Math" w:hAnsi="Cambria Math"/>
                <w:i/>
                <w:sz w:val="24"/>
                <w:szCs w:val="24"/>
              </w:rPr>
            </m:ctrlPr>
          </m:dPr>
          <m:e>
            <m:r>
              <w:rPr>
                <w:rFonts w:ascii="Cambria Math" w:hAnsi="Cambria Math"/>
                <w:sz w:val="24"/>
                <w:szCs w:val="24"/>
              </w:rPr>
              <m:t>%</m:t>
            </m:r>
          </m:e>
        </m:d>
        <m:r>
          <w:rPr>
            <w:rFonts w:ascii="Cambria Math" w:hAnsi="Cambria Math"/>
            <w:sz w:val="24"/>
            <w:szCs w:val="24"/>
          </w:rPr>
          <m:t>=100 ∙</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uninhibited</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inhibited</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uninhibited</m:t>
            </m:r>
          </m:sub>
        </m:sSub>
      </m:oMath>
      <w:r>
        <w:rPr>
          <w:sz w:val="24"/>
          <w:szCs w:val="24"/>
        </w:rPr>
        <w:t xml:space="preserve"> </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where</w:t>
      </w:r>
      <w:proofErr w:type="gramEnd"/>
      <w:r w:rsidRPr="00947B51">
        <w:rPr>
          <w:sz w:val="24"/>
          <w:szCs w:val="24"/>
        </w:rPr>
        <w:t xml:space="preserve"> </w:t>
      </w:r>
      <m:oMath>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uninhibited</m:t>
            </m:r>
          </m:sub>
        </m:sSub>
      </m:oMath>
      <w:r w:rsidRPr="00947B51">
        <w:rPr>
          <w:sz w:val="24"/>
          <w:szCs w:val="24"/>
        </w:rPr>
        <w:t xml:space="preserve"> is the corrosion rate of the uninhibited system and </w:t>
      </w:r>
      <m:oMath>
        <m:sSub>
          <m:sSubPr>
            <m:ctrlPr>
              <w:rPr>
                <w:rFonts w:ascii="Cambria Math" w:hAnsi="Cambria Math"/>
                <w:i/>
                <w:sz w:val="24"/>
                <w:szCs w:val="24"/>
              </w:rPr>
            </m:ctrlPr>
          </m:sSubPr>
          <m:e>
            <m:r>
              <w:rPr>
                <w:rFonts w:ascii="Cambria Math" w:hAnsi="Cambria Math"/>
                <w:sz w:val="24"/>
                <w:szCs w:val="24"/>
              </w:rPr>
              <m:t>CR</m:t>
            </m:r>
          </m:e>
          <m:sub>
            <m:r>
              <w:rPr>
                <w:rFonts w:ascii="Cambria Math" w:hAnsi="Cambria Math"/>
                <w:sz w:val="24"/>
                <w:szCs w:val="24"/>
              </w:rPr>
              <m:t>inhibited</m:t>
            </m:r>
          </m:sub>
        </m:sSub>
      </m:oMath>
      <w:r w:rsidRPr="00947B51">
        <w:rPr>
          <w:sz w:val="24"/>
          <w:szCs w:val="24"/>
        </w:rPr>
        <w:t xml:space="preserve"> is the corrosion rate of the inhibited system. Typically the inhibitor efficiency increases with an increase in inhibitor concentration.</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B262C1">
      <w:pPr>
        <w:pStyle w:val="Heading2"/>
        <w:spacing w:line="360" w:lineRule="auto"/>
        <w:ind w:left="720"/>
      </w:pPr>
      <w:bookmarkStart w:id="88" w:name="_Toc519667139"/>
      <w:r>
        <w:lastRenderedPageBreak/>
        <w:t>6.</w:t>
      </w:r>
      <w:r w:rsidR="00947B51" w:rsidRPr="00947B51">
        <w:t xml:space="preserve">3. </w:t>
      </w:r>
      <w:r w:rsidR="00D66E62" w:rsidRPr="00947B51">
        <w:t>Pipeline External Corrosion</w:t>
      </w:r>
      <w:bookmarkEnd w:id="88"/>
    </w:p>
    <w:p w:rsidR="00E706CD" w:rsidRDefault="00E706CD" w:rsidP="00947B51">
      <w:pPr>
        <w:widowControl w:val="0"/>
        <w:overflowPunct w:val="0"/>
        <w:autoSpaceDE w:val="0"/>
        <w:autoSpaceDN w:val="0"/>
        <w:adjustRightInd w:val="0"/>
        <w:spacing w:line="360" w:lineRule="auto"/>
        <w:jc w:val="both"/>
        <w:rPr>
          <w:sz w:val="24"/>
          <w:szCs w:val="24"/>
        </w:rPr>
      </w:pPr>
      <w:r w:rsidRPr="00947B51">
        <w:rPr>
          <w:sz w:val="24"/>
          <w:szCs w:val="24"/>
        </w:rPr>
        <w:t xml:space="preserve">Infrastructures such as steel pipelines are susceptible to corrosion. </w:t>
      </w:r>
      <w:r>
        <w:rPr>
          <w:sz w:val="24"/>
          <w:szCs w:val="24"/>
        </w:rPr>
        <w:t>External c</w:t>
      </w:r>
      <w:r w:rsidRPr="00947B51">
        <w:rPr>
          <w:sz w:val="24"/>
          <w:szCs w:val="24"/>
        </w:rPr>
        <w:t>orrosion is the degradation of a metal through its electrochemical</w:t>
      </w:r>
      <w:r>
        <w:rPr>
          <w:sz w:val="24"/>
          <w:szCs w:val="24"/>
        </w:rPr>
        <w:t xml:space="preserve"> reaction with the environment. </w:t>
      </w:r>
      <w:r w:rsidRPr="00947B51">
        <w:rPr>
          <w:sz w:val="24"/>
          <w:szCs w:val="24"/>
        </w:rPr>
        <w:t>A primary cause of corrosion is due to an effect known as galvanic corrosion. All met</w:t>
      </w:r>
      <w:r>
        <w:rPr>
          <w:sz w:val="24"/>
          <w:szCs w:val="24"/>
        </w:rPr>
        <w:t>als have different natural elec</w:t>
      </w:r>
      <w:r w:rsidRPr="00947B51">
        <w:rPr>
          <w:sz w:val="24"/>
          <w:szCs w:val="24"/>
        </w:rPr>
        <w:t>trical potentials. When two metals with different potentials are electrically connected to each other in an electrolyte (e.g., seawater), current will flow from the more active metal to the other, causing corrosion to occur. The less active metal is called the cathode, and the more active, the anode.</w:t>
      </w:r>
      <w:r>
        <w:rPr>
          <w:sz w:val="24"/>
          <w:szCs w:val="24"/>
        </w:rPr>
        <w:t xml:space="preserve"> </w:t>
      </w:r>
    </w:p>
    <w:p w:rsidR="00947B51" w:rsidRPr="00947B51" w:rsidRDefault="00947B51" w:rsidP="00E706CD">
      <w:pPr>
        <w:widowControl w:val="0"/>
        <w:overflowPunct w:val="0"/>
        <w:autoSpaceDE w:val="0"/>
        <w:autoSpaceDN w:val="0"/>
        <w:adjustRightInd w:val="0"/>
        <w:spacing w:line="360" w:lineRule="auto"/>
        <w:ind w:firstLine="567"/>
        <w:jc w:val="both"/>
        <w:rPr>
          <w:sz w:val="24"/>
          <w:szCs w:val="24"/>
        </w:rPr>
      </w:pPr>
      <w:r w:rsidRPr="00947B51">
        <w:rPr>
          <w:sz w:val="24"/>
          <w:szCs w:val="24"/>
        </w:rPr>
        <w:t>This section deals with coatings and external corrosion protection such as cathodic protection (CP). The preferred technique for mitigating marine corrosion is use of coatings combined with CP. Coatings can provide a barrier against moisture reaching the steel surface and therefore provide a defense against external corrosion. However, in the event of the failure of coatings, a secondary CP system is required.</w:t>
      </w:r>
    </w:p>
    <w:p w:rsidR="00947B51" w:rsidRPr="00947B51" w:rsidRDefault="00947B51" w:rsidP="00E706CD">
      <w:pPr>
        <w:widowControl w:val="0"/>
        <w:overflowPunct w:val="0"/>
        <w:autoSpaceDE w:val="0"/>
        <w:autoSpaceDN w:val="0"/>
        <w:adjustRightInd w:val="0"/>
        <w:spacing w:line="360" w:lineRule="auto"/>
        <w:ind w:firstLine="567"/>
        <w:jc w:val="both"/>
        <w:rPr>
          <w:sz w:val="24"/>
          <w:szCs w:val="24"/>
        </w:rPr>
      </w:pPr>
      <w:bookmarkStart w:id="89" w:name="page17"/>
      <w:bookmarkEnd w:id="89"/>
      <w:r w:rsidRPr="00947B51">
        <w:rPr>
          <w:sz w:val="24"/>
          <w:szCs w:val="24"/>
        </w:rPr>
        <w:t>In</w:t>
      </w:r>
      <w:r w:rsidRPr="00947B51">
        <w:rPr>
          <w:color w:val="000066"/>
          <w:sz w:val="24"/>
          <w:szCs w:val="24"/>
        </w:rPr>
        <w:t xml:space="preserve"> </w:t>
      </w:r>
      <w:r w:rsidRPr="00E706CD">
        <w:rPr>
          <w:color w:val="000000" w:themeColor="text1"/>
          <w:sz w:val="24"/>
          <w:szCs w:val="24"/>
        </w:rPr>
        <w:t xml:space="preserve">Figure </w:t>
      </w:r>
      <w:r w:rsidR="00644331" w:rsidRPr="00E706CD">
        <w:rPr>
          <w:color w:val="000000" w:themeColor="text1"/>
          <w:sz w:val="24"/>
          <w:szCs w:val="24"/>
        </w:rPr>
        <w:t>6</w:t>
      </w:r>
      <w:r w:rsidRPr="00E706CD">
        <w:rPr>
          <w:color w:val="000000" w:themeColor="text1"/>
          <w:sz w:val="24"/>
          <w:szCs w:val="24"/>
        </w:rPr>
        <w:t>-9</w:t>
      </w:r>
      <w:r w:rsidRPr="00947B51">
        <w:rPr>
          <w:sz w:val="24"/>
          <w:szCs w:val="24"/>
        </w:rPr>
        <w:t>,</w:t>
      </w:r>
      <w:r w:rsidRPr="00947B51">
        <w:rPr>
          <w:color w:val="000066"/>
          <w:sz w:val="24"/>
          <w:szCs w:val="24"/>
        </w:rPr>
        <w:t xml:space="preserve"> </w:t>
      </w:r>
      <w:r w:rsidRPr="00947B51">
        <w:rPr>
          <w:sz w:val="24"/>
          <w:szCs w:val="24"/>
        </w:rPr>
        <w:t>the more active metal, zinc, is the anode and the less active</w:t>
      </w:r>
      <w:r w:rsidRPr="00947B51">
        <w:rPr>
          <w:color w:val="000066"/>
          <w:sz w:val="24"/>
          <w:szCs w:val="24"/>
        </w:rPr>
        <w:t xml:space="preserve"> </w:t>
      </w:r>
      <w:r w:rsidRPr="00947B51">
        <w:rPr>
          <w:sz w:val="24"/>
          <w:szCs w:val="24"/>
        </w:rPr>
        <w:t>metal, steel, is the cathode. When the anode supplies current, it will gradually dissolve into ions in the electrolyte, and at the same time produce electrons, which the cathode will receive through the metallic connection with the anode. The result is that the cathode will be negatively polarized and, hence, protected against corrosion.</w:t>
      </w:r>
    </w:p>
    <w:p w:rsidR="00644331" w:rsidRDefault="00650F4E" w:rsidP="00644331">
      <w:pPr>
        <w:widowControl w:val="0"/>
        <w:autoSpaceDE w:val="0"/>
        <w:autoSpaceDN w:val="0"/>
        <w:adjustRightInd w:val="0"/>
        <w:spacing w:line="360" w:lineRule="auto"/>
        <w:jc w:val="center"/>
        <w:rPr>
          <w:sz w:val="24"/>
          <w:szCs w:val="24"/>
        </w:rPr>
      </w:pPr>
      <w:r w:rsidRPr="00650F4E">
        <w:rPr>
          <w:noProof/>
          <w:lang w:val="en-MY" w:eastAsia="ja-JP"/>
        </w:rPr>
        <w:drawing>
          <wp:inline distT="0" distB="0" distL="0" distR="0" wp14:anchorId="64E00A9D" wp14:editId="02041F20">
            <wp:extent cx="3655054" cy="2351314"/>
            <wp:effectExtent l="0" t="0" r="317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8457" b="8861"/>
                    <a:stretch/>
                  </pic:blipFill>
                  <pic:spPr bwMode="auto">
                    <a:xfrm>
                      <a:off x="0" y="0"/>
                      <a:ext cx="3656134" cy="2352009"/>
                    </a:xfrm>
                    <a:prstGeom prst="rect">
                      <a:avLst/>
                    </a:prstGeom>
                    <a:ln>
                      <a:noFill/>
                    </a:ln>
                    <a:extLst>
                      <a:ext uri="{53640926-AAD7-44D8-BBD7-CCE9431645EC}">
                        <a14:shadowObscured xmlns:a14="http://schemas.microsoft.com/office/drawing/2010/main"/>
                      </a:ext>
                    </a:extLst>
                  </pic:spPr>
                </pic:pic>
              </a:graphicData>
            </a:graphic>
          </wp:inline>
        </w:drawing>
      </w:r>
    </w:p>
    <w:p w:rsidR="00644331" w:rsidRPr="00136312" w:rsidRDefault="00644331" w:rsidP="00644331">
      <w:pPr>
        <w:widowControl w:val="0"/>
        <w:autoSpaceDE w:val="0"/>
        <w:autoSpaceDN w:val="0"/>
        <w:adjustRightInd w:val="0"/>
        <w:spacing w:line="360" w:lineRule="auto"/>
        <w:jc w:val="center"/>
        <w:rPr>
          <w:sz w:val="24"/>
          <w:szCs w:val="24"/>
        </w:rPr>
      </w:pPr>
      <w:r w:rsidRPr="00136312">
        <w:rPr>
          <w:sz w:val="24"/>
          <w:szCs w:val="24"/>
        </w:rPr>
        <w:t xml:space="preserve">Figure </w:t>
      </w:r>
      <w:r>
        <w:rPr>
          <w:sz w:val="24"/>
          <w:szCs w:val="24"/>
        </w:rPr>
        <w:t>6</w:t>
      </w:r>
      <w:r w:rsidRPr="00136312">
        <w:rPr>
          <w:sz w:val="24"/>
          <w:szCs w:val="24"/>
        </w:rPr>
        <w:t>-9 Galvanic Corrosion</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B262C1">
      <w:pPr>
        <w:pStyle w:val="Heading3"/>
        <w:spacing w:line="360" w:lineRule="auto"/>
        <w:ind w:left="720"/>
      </w:pPr>
      <w:bookmarkStart w:id="90" w:name="_Toc519667140"/>
      <w:r>
        <w:t>6.</w:t>
      </w:r>
      <w:r w:rsidR="00947B51" w:rsidRPr="00947B51">
        <w:t>3.1. Fundamentals of Cathodic Protection</w:t>
      </w:r>
      <w:bookmarkEnd w:id="90"/>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Carbon steel structures exposed to natural waters generally corrode at an unacceptably high rate unless preventive measures are taken. Corrosion can be reduced or prevented by providing a direct current through the electrolyte to the structure. This method is called </w:t>
      </w:r>
      <w:r w:rsidRPr="00947B51">
        <w:rPr>
          <w:sz w:val="24"/>
          <w:szCs w:val="24"/>
        </w:rPr>
        <w:lastRenderedPageBreak/>
        <w:t xml:space="preserve">cathodic protection (CP), as showed in </w:t>
      </w:r>
      <w:r w:rsidRPr="00C72664">
        <w:rPr>
          <w:color w:val="000000" w:themeColor="text1"/>
          <w:sz w:val="24"/>
          <w:szCs w:val="24"/>
        </w:rPr>
        <w:t xml:space="preserve">Figure </w:t>
      </w:r>
      <w:r w:rsidR="00644331" w:rsidRPr="00C72664">
        <w:rPr>
          <w:color w:val="000000" w:themeColor="text1"/>
          <w:sz w:val="24"/>
          <w:szCs w:val="24"/>
        </w:rPr>
        <w:t>6</w:t>
      </w:r>
      <w:r w:rsidRPr="00C72664">
        <w:rPr>
          <w:color w:val="000000" w:themeColor="text1"/>
          <w:sz w:val="24"/>
          <w:szCs w:val="24"/>
        </w:rPr>
        <w:t>-10</w:t>
      </w:r>
      <w:r w:rsidRPr="00947B51">
        <w:rPr>
          <w:sz w:val="24"/>
          <w:szCs w:val="24"/>
        </w:rPr>
        <w:t>.</w:t>
      </w:r>
    </w:p>
    <w:p w:rsidR="00947B51" w:rsidRDefault="00947B51" w:rsidP="00947B51">
      <w:pPr>
        <w:widowControl w:val="0"/>
        <w:overflowPunct w:val="0"/>
        <w:autoSpaceDE w:val="0"/>
        <w:autoSpaceDN w:val="0"/>
        <w:adjustRightInd w:val="0"/>
        <w:spacing w:line="360" w:lineRule="auto"/>
        <w:ind w:firstLine="299"/>
        <w:jc w:val="both"/>
        <w:rPr>
          <w:sz w:val="24"/>
          <w:szCs w:val="24"/>
        </w:rPr>
      </w:pPr>
      <w:r w:rsidRPr="00947B51">
        <w:rPr>
          <w:sz w:val="24"/>
          <w:szCs w:val="24"/>
        </w:rPr>
        <w:t>The basic concept of cathodic protection is that the electrical potential of the subject metal is reduced below its corrosion potential, such that it will then be incapable of corroding. Cathodic protection results from cathodic polarization of a corroding metal surface to reduce the corrosion rate. The anodic and cathodic reactions for iron corroding in an aerated near neutral electrolyte are:</w:t>
      </w:r>
    </w:p>
    <w:p w:rsidR="00136312" w:rsidRDefault="00136312" w:rsidP="00136312">
      <w:pPr>
        <w:widowControl w:val="0"/>
        <w:overflowPunct w:val="0"/>
        <w:autoSpaceDE w:val="0"/>
        <w:autoSpaceDN w:val="0"/>
        <w:adjustRightInd w:val="0"/>
        <w:spacing w:line="360" w:lineRule="auto"/>
        <w:jc w:val="both"/>
        <w:rPr>
          <w:sz w:val="24"/>
          <w:szCs w:val="24"/>
        </w:rPr>
      </w:pPr>
    </w:p>
    <w:p w:rsidR="00136312" w:rsidRDefault="00136312" w:rsidP="00136312">
      <w:pPr>
        <w:widowControl w:val="0"/>
        <w:overflowPunct w:val="0"/>
        <w:autoSpaceDE w:val="0"/>
        <w:autoSpaceDN w:val="0"/>
        <w:adjustRightInd w:val="0"/>
        <w:spacing w:line="360" w:lineRule="auto"/>
        <w:jc w:val="both"/>
        <w:rPr>
          <w:sz w:val="24"/>
          <w:szCs w:val="24"/>
        </w:rPr>
      </w:pPr>
      <m:oMath>
        <m:r>
          <w:rPr>
            <w:rFonts w:ascii="Cambria Math" w:hAnsi="Cambria Math"/>
            <w:sz w:val="24"/>
            <w:szCs w:val="24"/>
          </w:rPr>
          <m:t>Fe→</m:t>
        </m:r>
        <m:sSup>
          <m:sSupPr>
            <m:ctrlPr>
              <w:rPr>
                <w:rFonts w:ascii="Cambria Math" w:hAnsi="Cambria Math"/>
                <w:i/>
                <w:sz w:val="24"/>
                <w:szCs w:val="24"/>
              </w:rPr>
            </m:ctrlPr>
          </m:sSupPr>
          <m:e>
            <m:r>
              <w:rPr>
                <w:rFonts w:ascii="Cambria Math" w:hAnsi="Cambria Math"/>
                <w:sz w:val="24"/>
                <w:szCs w:val="24"/>
              </w:rPr>
              <m:t>Fe</m:t>
            </m:r>
          </m:e>
          <m:sup>
            <m:r>
              <w:rPr>
                <w:rFonts w:ascii="Cambria Math" w:hAnsi="Cambria Math"/>
                <w:sz w:val="24"/>
                <w:szCs w:val="24"/>
              </w:rPr>
              <m:t>2</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up>
        </m:sSup>
      </m:oMath>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w:t>
      </w:r>
      <w:r w:rsidR="000F525D">
        <w:rPr>
          <w:sz w:val="24"/>
          <w:szCs w:val="24"/>
        </w:rPr>
        <w:t>6.</w:t>
      </w:r>
      <w:r>
        <w:rPr>
          <w:sz w:val="24"/>
          <w:szCs w:val="24"/>
        </w:rPr>
        <w:t>6)</w:t>
      </w:r>
    </w:p>
    <w:p w:rsidR="00136312" w:rsidRPr="00947B51" w:rsidRDefault="00136312" w:rsidP="00136312">
      <w:pPr>
        <w:widowControl w:val="0"/>
        <w:overflowPunct w:val="0"/>
        <w:autoSpaceDE w:val="0"/>
        <w:autoSpaceDN w:val="0"/>
        <w:adjustRightInd w:val="0"/>
        <w:spacing w:line="360" w:lineRule="auto"/>
        <w:jc w:val="both"/>
        <w:rPr>
          <w:sz w:val="24"/>
          <w:szCs w:val="24"/>
        </w:rPr>
      </w:pPr>
    </w:p>
    <w:p w:rsidR="00D66E62" w:rsidRDefault="00D66E62" w:rsidP="00947B51">
      <w:pPr>
        <w:widowControl w:val="0"/>
        <w:autoSpaceDE w:val="0"/>
        <w:autoSpaceDN w:val="0"/>
        <w:adjustRightInd w:val="0"/>
        <w:spacing w:line="360" w:lineRule="auto"/>
        <w:rPr>
          <w:rFonts w:ascii="Arial" w:hAnsi="Arial" w:cs="Arial"/>
          <w:sz w:val="24"/>
          <w:szCs w:val="24"/>
        </w:rPr>
      </w:pPr>
    </w:p>
    <w:p w:rsidR="00947B51" w:rsidRPr="00947B51" w:rsidRDefault="00650F4E" w:rsidP="00136312">
      <w:pPr>
        <w:widowControl w:val="0"/>
        <w:autoSpaceDE w:val="0"/>
        <w:autoSpaceDN w:val="0"/>
        <w:adjustRightInd w:val="0"/>
        <w:spacing w:line="360" w:lineRule="auto"/>
        <w:jc w:val="center"/>
        <w:rPr>
          <w:sz w:val="24"/>
          <w:szCs w:val="24"/>
        </w:rPr>
      </w:pPr>
      <w:bookmarkStart w:id="91" w:name="page18"/>
      <w:bookmarkEnd w:id="91"/>
      <w:r w:rsidRPr="00650F4E">
        <w:rPr>
          <w:noProof/>
          <w:lang w:val="en-MY" w:eastAsia="ja-JP"/>
        </w:rPr>
        <w:drawing>
          <wp:inline distT="0" distB="0" distL="0" distR="0" wp14:anchorId="732ACC4A" wp14:editId="4BEC1F88">
            <wp:extent cx="4853940" cy="3802380"/>
            <wp:effectExtent l="0" t="0" r="381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853940" cy="3802380"/>
                    </a:xfrm>
                    <a:prstGeom prst="rect">
                      <a:avLst/>
                    </a:prstGeom>
                  </pic:spPr>
                </pic:pic>
              </a:graphicData>
            </a:graphic>
          </wp:inline>
        </w:drawing>
      </w:r>
    </w:p>
    <w:p w:rsidR="00947B51" w:rsidRPr="00136312" w:rsidRDefault="00947B51" w:rsidP="00947B51">
      <w:pPr>
        <w:widowControl w:val="0"/>
        <w:autoSpaceDE w:val="0"/>
        <w:autoSpaceDN w:val="0"/>
        <w:adjustRightInd w:val="0"/>
        <w:spacing w:line="360" w:lineRule="auto"/>
        <w:ind w:left="1460"/>
        <w:rPr>
          <w:sz w:val="24"/>
          <w:szCs w:val="24"/>
        </w:rPr>
      </w:pPr>
      <w:r w:rsidRPr="00136312">
        <w:rPr>
          <w:sz w:val="24"/>
          <w:szCs w:val="24"/>
        </w:rPr>
        <w:t xml:space="preserve">Figure </w:t>
      </w:r>
      <w:r w:rsidR="00644331">
        <w:rPr>
          <w:sz w:val="24"/>
          <w:szCs w:val="24"/>
        </w:rPr>
        <w:t>6</w:t>
      </w:r>
      <w:r w:rsidRPr="00136312">
        <w:rPr>
          <w:sz w:val="24"/>
          <w:szCs w:val="24"/>
        </w:rPr>
        <w:t>-10</w:t>
      </w:r>
      <w:r w:rsidR="00644331">
        <w:rPr>
          <w:sz w:val="24"/>
          <w:szCs w:val="24"/>
        </w:rPr>
        <w:t>:</w:t>
      </w:r>
      <w:r w:rsidRPr="00136312">
        <w:rPr>
          <w:sz w:val="24"/>
          <w:szCs w:val="24"/>
        </w:rPr>
        <w:t xml:space="preserve"> Cathodic Protection of a Pipeline</w:t>
      </w:r>
    </w:p>
    <w:p w:rsidR="00947B51" w:rsidRPr="00947B51" w:rsidRDefault="00947B51" w:rsidP="00947B51">
      <w:pPr>
        <w:widowControl w:val="0"/>
        <w:autoSpaceDE w:val="0"/>
        <w:autoSpaceDN w:val="0"/>
        <w:adjustRightInd w:val="0"/>
        <w:spacing w:line="360" w:lineRule="auto"/>
        <w:rPr>
          <w:sz w:val="24"/>
          <w:szCs w:val="24"/>
        </w:rPr>
      </w:pPr>
    </w:p>
    <w:p w:rsidR="00947B51" w:rsidRDefault="00CC562D" w:rsidP="00947B51">
      <w:pPr>
        <w:widowControl w:val="0"/>
        <w:autoSpaceDE w:val="0"/>
        <w:autoSpaceDN w:val="0"/>
        <w:adjustRightInd w:val="0"/>
        <w:spacing w:line="360" w:lineRule="auto"/>
        <w:rPr>
          <w:sz w:val="24"/>
          <w:szCs w:val="24"/>
        </w:rPr>
      </w:pPr>
      <w:proofErr w:type="gramStart"/>
      <w:r>
        <w:rPr>
          <w:sz w:val="24"/>
          <w:szCs w:val="24"/>
        </w:rPr>
        <w:t>a</w:t>
      </w:r>
      <w:r w:rsidR="00947B51" w:rsidRPr="00947B51">
        <w:rPr>
          <w:sz w:val="24"/>
          <w:szCs w:val="24"/>
        </w:rPr>
        <w:t>nd</w:t>
      </w:r>
      <w:proofErr w:type="gramEnd"/>
    </w:p>
    <w:p w:rsidR="00CC562D" w:rsidRDefault="00CC562D" w:rsidP="00947B51">
      <w:pPr>
        <w:widowControl w:val="0"/>
        <w:autoSpaceDE w:val="0"/>
        <w:autoSpaceDN w:val="0"/>
        <w:adjustRightInd w:val="0"/>
        <w:spacing w:line="360" w:lineRule="auto"/>
        <w:rPr>
          <w:sz w:val="24"/>
          <w:szCs w:val="24"/>
        </w:rPr>
      </w:pPr>
    </w:p>
    <w:p w:rsidR="00947B51" w:rsidRPr="00947B51" w:rsidRDefault="00DC26F6" w:rsidP="00947B51">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O+4</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up>
        </m:sSup>
        <m:r>
          <w:rPr>
            <w:rFonts w:ascii="Cambria Math" w:hAnsi="Cambria Math"/>
            <w:sz w:val="24"/>
            <w:szCs w:val="24"/>
          </w:rPr>
          <m:t xml:space="preserve"> →4O</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m:t>
            </m:r>
          </m:sup>
        </m:sSup>
      </m:oMath>
      <w:r w:rsidR="00B262C1">
        <w:rPr>
          <w:sz w:val="24"/>
          <w:szCs w:val="24"/>
        </w:rPr>
        <w:t xml:space="preserve"> </w:t>
      </w:r>
      <w:r w:rsidR="00B262C1">
        <w:rPr>
          <w:sz w:val="24"/>
          <w:szCs w:val="24"/>
        </w:rPr>
        <w:tab/>
      </w:r>
      <w:r w:rsidR="00B262C1">
        <w:rPr>
          <w:sz w:val="24"/>
          <w:szCs w:val="24"/>
        </w:rPr>
        <w:tab/>
      </w:r>
      <w:r w:rsidR="00B262C1">
        <w:rPr>
          <w:sz w:val="24"/>
          <w:szCs w:val="24"/>
        </w:rPr>
        <w:tab/>
      </w:r>
      <w:r w:rsidR="00B262C1">
        <w:rPr>
          <w:sz w:val="24"/>
          <w:szCs w:val="24"/>
        </w:rPr>
        <w:tab/>
      </w:r>
      <w:r w:rsidR="00CC562D">
        <w:rPr>
          <w:sz w:val="24"/>
          <w:szCs w:val="24"/>
        </w:rPr>
        <w:tab/>
      </w:r>
      <w:r w:rsidR="00CC562D">
        <w:rPr>
          <w:sz w:val="24"/>
          <w:szCs w:val="24"/>
        </w:rPr>
        <w:tab/>
      </w:r>
      <w:r w:rsidR="00B262C1">
        <w:rPr>
          <w:sz w:val="24"/>
          <w:szCs w:val="24"/>
        </w:rPr>
        <w:tab/>
      </w:r>
      <w:r w:rsidR="00B262C1">
        <w:rPr>
          <w:sz w:val="24"/>
          <w:szCs w:val="24"/>
        </w:rPr>
        <w:tab/>
        <w:t>(</w:t>
      </w:r>
      <w:r w:rsidR="000F525D">
        <w:rPr>
          <w:sz w:val="24"/>
          <w:szCs w:val="24"/>
        </w:rPr>
        <w:t>6.</w:t>
      </w:r>
      <w:r w:rsidR="00B262C1">
        <w:rPr>
          <w:sz w:val="24"/>
          <w:szCs w:val="24"/>
        </w:rPr>
        <w:t>7)</w:t>
      </w:r>
    </w:p>
    <w:p w:rsidR="00947B51" w:rsidRPr="00947B51" w:rsidRDefault="00947B51" w:rsidP="00947B51">
      <w:pPr>
        <w:widowControl w:val="0"/>
        <w:autoSpaceDE w:val="0"/>
        <w:autoSpaceDN w:val="0"/>
        <w:adjustRightInd w:val="0"/>
        <w:spacing w:line="360" w:lineRule="auto"/>
        <w:rPr>
          <w:sz w:val="24"/>
          <w:szCs w:val="24"/>
        </w:rPr>
      </w:pPr>
    </w:p>
    <w:p w:rsid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respectively</w:t>
      </w:r>
      <w:proofErr w:type="gramEnd"/>
      <w:r w:rsidRPr="00947B51">
        <w:rPr>
          <w:sz w:val="24"/>
          <w:szCs w:val="24"/>
        </w:rPr>
        <w:t xml:space="preserve">. As a consequence of Equation </w:t>
      </w:r>
      <w:hyperlink w:anchor="page36" w:history="1">
        <w:r w:rsidRPr="00947B51">
          <w:rPr>
            <w:sz w:val="24"/>
            <w:szCs w:val="24"/>
          </w:rPr>
          <w:t xml:space="preserve"> </w:t>
        </w:r>
        <w:r w:rsidRPr="00947B51">
          <w:rPr>
            <w:color w:val="000066"/>
            <w:sz w:val="24"/>
            <w:szCs w:val="24"/>
          </w:rPr>
          <w:t>(</w:t>
        </w:r>
        <w:r w:rsidR="00644331">
          <w:rPr>
            <w:color w:val="000066"/>
            <w:sz w:val="24"/>
            <w:szCs w:val="24"/>
          </w:rPr>
          <w:t>6</w:t>
        </w:r>
        <w:r w:rsidRPr="00947B51">
          <w:rPr>
            <w:color w:val="000066"/>
            <w:sz w:val="24"/>
            <w:szCs w:val="24"/>
          </w:rPr>
          <w:t>-7</w:t>
        </w:r>
      </w:hyperlink>
      <w:r w:rsidRPr="00947B51">
        <w:rPr>
          <w:color w:val="000066"/>
          <w:sz w:val="24"/>
          <w:szCs w:val="24"/>
        </w:rPr>
        <w:t>)</w:t>
      </w:r>
      <w:r w:rsidRPr="00947B51">
        <w:rPr>
          <w:sz w:val="24"/>
          <w:szCs w:val="24"/>
        </w:rPr>
        <w:t>, the pH of the seawater immediate close to a metal surface increases. This is beneficial because of the precipitation of solid compounds (calcareous deposits) by the reactions:</w:t>
      </w:r>
    </w:p>
    <w:p w:rsidR="00CC562D" w:rsidRDefault="00CC562D" w:rsidP="00947B51">
      <w:pPr>
        <w:widowControl w:val="0"/>
        <w:overflowPunct w:val="0"/>
        <w:autoSpaceDE w:val="0"/>
        <w:autoSpaceDN w:val="0"/>
        <w:adjustRightInd w:val="0"/>
        <w:spacing w:line="360" w:lineRule="auto"/>
        <w:jc w:val="both"/>
        <w:rPr>
          <w:sz w:val="24"/>
          <w:szCs w:val="24"/>
        </w:rPr>
      </w:pPr>
    </w:p>
    <w:p w:rsidR="00CC562D" w:rsidRDefault="00CC562D" w:rsidP="00947B51">
      <w:pPr>
        <w:widowControl w:val="0"/>
        <w:overflowPunct w:val="0"/>
        <w:autoSpaceDE w:val="0"/>
        <w:autoSpaceDN w:val="0"/>
        <w:adjustRightInd w:val="0"/>
        <w:spacing w:line="360" w:lineRule="auto"/>
        <w:jc w:val="both"/>
        <w:rPr>
          <w:sz w:val="24"/>
          <w:szCs w:val="24"/>
        </w:rPr>
      </w:pPr>
    </w:p>
    <w:p w:rsidR="00B262C1" w:rsidRDefault="00CC562D" w:rsidP="00947B51">
      <w:pPr>
        <w:widowControl w:val="0"/>
        <w:overflowPunct w:val="0"/>
        <w:autoSpaceDE w:val="0"/>
        <w:autoSpaceDN w:val="0"/>
        <w:adjustRightInd w:val="0"/>
        <w:spacing w:line="360" w:lineRule="auto"/>
        <w:jc w:val="both"/>
        <w:rPr>
          <w:sz w:val="24"/>
          <w:szCs w:val="24"/>
        </w:rPr>
      </w:pPr>
      <m:oMath>
        <m:r>
          <w:rPr>
            <w:rFonts w:ascii="Cambria Math" w:hAnsi="Cambria Math"/>
            <w:sz w:val="24"/>
            <w:szCs w:val="24"/>
          </w:rPr>
          <m:t>C</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2+</m:t>
            </m:r>
          </m:sup>
        </m:sSup>
        <m:r>
          <w:rPr>
            <w:rFonts w:ascii="Cambria Math" w:hAnsi="Cambria Math"/>
            <w:sz w:val="24"/>
            <w:szCs w:val="24"/>
          </w:rPr>
          <m:t>+HC</m:t>
        </m:r>
        <m:sSubSup>
          <m:sSubSupPr>
            <m:ctrlPr>
              <w:rPr>
                <w:rFonts w:ascii="Cambria Math" w:hAnsi="Cambria Math"/>
                <w:i/>
                <w:sz w:val="24"/>
                <w:szCs w:val="24"/>
              </w:rPr>
            </m:ctrlPr>
          </m:sSubSupPr>
          <m:e>
            <m:r>
              <w:rPr>
                <w:rFonts w:ascii="Cambria Math" w:hAnsi="Cambria Math"/>
                <w:sz w:val="24"/>
                <w:szCs w:val="24"/>
              </w:rPr>
              <m:t>O</m:t>
            </m:r>
          </m:e>
          <m:sub>
            <m:r>
              <w:rPr>
                <w:rFonts w:ascii="Cambria Math" w:hAnsi="Cambria Math"/>
                <w:sz w:val="24"/>
                <w:szCs w:val="24"/>
              </w:rPr>
              <m:t>3</m:t>
            </m:r>
          </m:sub>
          <m:sup>
            <m:r>
              <w:rPr>
                <w:rFonts w:ascii="Cambria Math" w:hAnsi="Cambria Math"/>
                <w:sz w:val="24"/>
                <w:szCs w:val="24"/>
              </w:rPr>
              <m:t>-</m:t>
            </m:r>
          </m:sup>
        </m:sSubSup>
        <m:r>
          <w:rPr>
            <w:rFonts w:ascii="Cambria Math" w:hAnsi="Cambria Math"/>
            <w:sz w:val="24"/>
            <w:szCs w:val="24"/>
          </w:rPr>
          <m:t>+O</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O+CaC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oMath>
      <w:r w:rsidR="00B262C1">
        <w:rPr>
          <w:sz w:val="24"/>
          <w:szCs w:val="24"/>
        </w:rPr>
        <w:tab/>
      </w:r>
      <w:r w:rsidR="00B262C1">
        <w:rPr>
          <w:sz w:val="24"/>
          <w:szCs w:val="24"/>
        </w:rPr>
        <w:tab/>
      </w:r>
      <w:r>
        <w:rPr>
          <w:sz w:val="24"/>
          <w:szCs w:val="24"/>
        </w:rPr>
        <w:tab/>
      </w:r>
      <w:r>
        <w:rPr>
          <w:sz w:val="24"/>
          <w:szCs w:val="24"/>
        </w:rPr>
        <w:tab/>
      </w:r>
      <w:r>
        <w:rPr>
          <w:sz w:val="24"/>
          <w:szCs w:val="24"/>
        </w:rPr>
        <w:tab/>
      </w:r>
      <w:r>
        <w:rPr>
          <w:sz w:val="24"/>
          <w:szCs w:val="24"/>
        </w:rPr>
        <w:tab/>
      </w:r>
      <w:r w:rsidR="00B262C1">
        <w:rPr>
          <w:sz w:val="24"/>
          <w:szCs w:val="24"/>
        </w:rPr>
        <w:t>(</w:t>
      </w:r>
      <w:r w:rsidR="000F525D">
        <w:rPr>
          <w:sz w:val="24"/>
          <w:szCs w:val="24"/>
        </w:rPr>
        <w:t>6.</w:t>
      </w:r>
      <w:r w:rsidR="00B262C1">
        <w:rPr>
          <w:sz w:val="24"/>
          <w:szCs w:val="24"/>
        </w:rPr>
        <w:t>8)</w:t>
      </w:r>
    </w:p>
    <w:p w:rsidR="00CC562D" w:rsidRPr="00947B51" w:rsidRDefault="00CC562D" w:rsidP="00947B51">
      <w:pPr>
        <w:widowControl w:val="0"/>
        <w:overflowPunct w:val="0"/>
        <w:autoSpaceDE w:val="0"/>
        <w:autoSpaceDN w:val="0"/>
        <w:adjustRightInd w:val="0"/>
        <w:spacing w:line="360" w:lineRule="auto"/>
        <w:jc w:val="both"/>
        <w:rPr>
          <w:sz w:val="24"/>
          <w:szCs w:val="24"/>
        </w:rPr>
      </w:pPr>
    </w:p>
    <w:p w:rsidR="00947B51" w:rsidRDefault="00CC562D" w:rsidP="00947B51">
      <w:pPr>
        <w:widowControl w:val="0"/>
        <w:autoSpaceDE w:val="0"/>
        <w:autoSpaceDN w:val="0"/>
        <w:adjustRightInd w:val="0"/>
        <w:spacing w:line="360" w:lineRule="auto"/>
        <w:rPr>
          <w:sz w:val="24"/>
          <w:szCs w:val="24"/>
        </w:rPr>
      </w:pPr>
      <w:proofErr w:type="gramStart"/>
      <w:r>
        <w:rPr>
          <w:sz w:val="24"/>
          <w:szCs w:val="24"/>
        </w:rPr>
        <w:t>a</w:t>
      </w:r>
      <w:r w:rsidR="00B262C1" w:rsidRPr="00947B51">
        <w:rPr>
          <w:sz w:val="24"/>
          <w:szCs w:val="24"/>
        </w:rPr>
        <w:t>nd</w:t>
      </w:r>
      <w:proofErr w:type="gramEnd"/>
    </w:p>
    <w:p w:rsidR="00CC562D" w:rsidRDefault="00CC562D" w:rsidP="00947B51">
      <w:pPr>
        <w:widowControl w:val="0"/>
        <w:autoSpaceDE w:val="0"/>
        <w:autoSpaceDN w:val="0"/>
        <w:adjustRightInd w:val="0"/>
        <w:spacing w:line="360" w:lineRule="auto"/>
        <w:rPr>
          <w:sz w:val="24"/>
          <w:szCs w:val="24"/>
        </w:rPr>
      </w:pPr>
    </w:p>
    <w:p w:rsidR="00B262C1" w:rsidRDefault="00CC562D" w:rsidP="00947B51">
      <w:pPr>
        <w:widowControl w:val="0"/>
        <w:autoSpaceDE w:val="0"/>
        <w:autoSpaceDN w:val="0"/>
        <w:adjustRightInd w:val="0"/>
        <w:spacing w:line="360" w:lineRule="auto"/>
        <w:rPr>
          <w:sz w:val="24"/>
          <w:szCs w:val="24"/>
        </w:rPr>
      </w:pPr>
      <m:oMath>
        <m:r>
          <w:rPr>
            <w:rFonts w:ascii="Cambria Math" w:hAnsi="Cambria Math"/>
            <w:sz w:val="24"/>
            <w:szCs w:val="24"/>
          </w:rPr>
          <m:t>M</m:t>
        </m:r>
        <m:sSup>
          <m:sSupPr>
            <m:ctrlPr>
              <w:rPr>
                <w:rFonts w:ascii="Cambria Math" w:hAnsi="Cambria Math"/>
                <w:i/>
                <w:sz w:val="24"/>
                <w:szCs w:val="24"/>
              </w:rPr>
            </m:ctrlPr>
          </m:sSupPr>
          <m:e>
            <m:r>
              <w:rPr>
                <w:rFonts w:ascii="Cambria Math" w:hAnsi="Cambria Math"/>
                <w:sz w:val="24"/>
                <w:szCs w:val="24"/>
              </w:rPr>
              <m:t>g</m:t>
            </m:r>
          </m:e>
          <m:sup>
            <m:r>
              <w:rPr>
                <w:rFonts w:ascii="Cambria Math" w:hAnsi="Cambria Math"/>
                <w:sz w:val="24"/>
                <w:szCs w:val="24"/>
              </w:rPr>
              <m:t>2+</m:t>
            </m:r>
          </m:sup>
        </m:sSup>
        <m:r>
          <w:rPr>
            <w:rFonts w:ascii="Cambria Math" w:hAnsi="Cambria Math"/>
            <w:sz w:val="24"/>
            <w:szCs w:val="24"/>
          </w:rPr>
          <m:t>+2O</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m:t>
            </m:r>
          </m:sup>
        </m:sSup>
        <m:r>
          <w:rPr>
            <w:rFonts w:ascii="Cambria Math" w:hAnsi="Cambria Math"/>
            <w:sz w:val="24"/>
            <w:szCs w:val="24"/>
          </w:rPr>
          <m:t>→Mg</m:t>
        </m:r>
        <m:sSub>
          <m:sSubPr>
            <m:ctrlPr>
              <w:rPr>
                <w:rFonts w:ascii="Cambria Math" w:hAnsi="Cambria Math"/>
                <w:i/>
                <w:sz w:val="24"/>
                <w:szCs w:val="24"/>
              </w:rPr>
            </m:ctrlPr>
          </m:sSubPr>
          <m:e>
            <m:d>
              <m:dPr>
                <m:ctrlPr>
                  <w:rPr>
                    <w:rFonts w:ascii="Cambria Math" w:hAnsi="Cambria Math"/>
                    <w:i/>
                    <w:sz w:val="24"/>
                    <w:szCs w:val="24"/>
                  </w:rPr>
                </m:ctrlPr>
              </m:dPr>
              <m:e>
                <m:r>
                  <w:rPr>
                    <w:rFonts w:ascii="Cambria Math" w:hAnsi="Cambria Math"/>
                    <w:sz w:val="24"/>
                    <w:szCs w:val="24"/>
                  </w:rPr>
                  <m:t>OH</m:t>
                </m:r>
              </m:e>
            </m:d>
          </m:e>
          <m:sub>
            <m:r>
              <w:rPr>
                <w:rFonts w:ascii="Cambria Math" w:hAnsi="Cambria Math"/>
                <w:sz w:val="24"/>
                <w:szCs w:val="24"/>
              </w:rPr>
              <m:t>2</m:t>
            </m:r>
          </m:sub>
        </m:sSub>
      </m:oMath>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Pr>
          <w:sz w:val="24"/>
          <w:szCs w:val="24"/>
        </w:rPr>
        <w:tab/>
      </w:r>
      <w:r w:rsidR="00B262C1">
        <w:rPr>
          <w:sz w:val="24"/>
          <w:szCs w:val="24"/>
        </w:rPr>
        <w:t>(</w:t>
      </w:r>
      <w:r w:rsidR="000F525D">
        <w:rPr>
          <w:sz w:val="24"/>
          <w:szCs w:val="24"/>
        </w:rPr>
        <w:t>6.</w:t>
      </w:r>
      <w:r w:rsidR="00B262C1">
        <w:rPr>
          <w:sz w:val="24"/>
          <w:szCs w:val="24"/>
        </w:rPr>
        <w:t>9)</w:t>
      </w:r>
    </w:p>
    <w:p w:rsidR="00CC562D" w:rsidRDefault="00CC562D" w:rsidP="00947B51">
      <w:pPr>
        <w:widowControl w:val="0"/>
        <w:autoSpaceDE w:val="0"/>
        <w:autoSpaceDN w:val="0"/>
        <w:adjustRightInd w:val="0"/>
        <w:spacing w:line="360" w:lineRule="auto"/>
        <w:rPr>
          <w:sz w:val="24"/>
          <w:szCs w:val="24"/>
        </w:rPr>
      </w:pPr>
    </w:p>
    <w:p w:rsidR="00947B51" w:rsidRPr="00B262C1" w:rsidRDefault="00947B51" w:rsidP="00947B51">
      <w:pPr>
        <w:widowControl w:val="0"/>
        <w:overflowPunct w:val="0"/>
        <w:autoSpaceDE w:val="0"/>
        <w:autoSpaceDN w:val="0"/>
        <w:adjustRightInd w:val="0"/>
        <w:spacing w:line="360" w:lineRule="auto"/>
        <w:jc w:val="both"/>
        <w:rPr>
          <w:sz w:val="24"/>
          <w:szCs w:val="24"/>
        </w:rPr>
      </w:pPr>
      <w:r w:rsidRPr="00B262C1">
        <w:rPr>
          <w:sz w:val="24"/>
          <w:szCs w:val="24"/>
        </w:rPr>
        <w:t>These deposits decrease the oxygen flux to the steel and, hence, the current necessary for cathodic protection. As a result, the service life of the entire cathodic protection system is extended.</w:t>
      </w:r>
    </w:p>
    <w:p w:rsidR="00947B51" w:rsidRDefault="00947B51" w:rsidP="00947B51">
      <w:pPr>
        <w:widowControl w:val="0"/>
        <w:overflowPunct w:val="0"/>
        <w:autoSpaceDE w:val="0"/>
        <w:autoSpaceDN w:val="0"/>
        <w:adjustRightInd w:val="0"/>
        <w:spacing w:line="360" w:lineRule="auto"/>
        <w:ind w:firstLine="298"/>
        <w:jc w:val="both"/>
        <w:rPr>
          <w:sz w:val="24"/>
          <w:szCs w:val="24"/>
        </w:rPr>
      </w:pPr>
      <w:r w:rsidRPr="00B262C1">
        <w:rPr>
          <w:sz w:val="24"/>
          <w:szCs w:val="24"/>
        </w:rPr>
        <w:t xml:space="preserve">Offshore pipelines can be protected as a cathode by achieving a potential of –0.80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vertAlign w:val="subscript"/>
              </w:rPr>
              <m:t>Ag/AgCl</m:t>
            </m:r>
          </m:sub>
        </m:sSub>
      </m:oMath>
      <w:r w:rsidRPr="00B262C1">
        <w:rPr>
          <w:sz w:val="24"/>
          <w:szCs w:val="24"/>
        </w:rPr>
        <w:t xml:space="preserve"> or more negative, which is accepted as the protective potential (E</w:t>
      </w:r>
      <w:r w:rsidRPr="00B262C1">
        <w:rPr>
          <w:sz w:val="24"/>
          <w:szCs w:val="24"/>
          <w:vertAlign w:val="subscript"/>
        </w:rPr>
        <w:t>c</w:t>
      </w:r>
      <w:r w:rsidRPr="00B262C1">
        <w:rPr>
          <w:sz w:val="24"/>
          <w:szCs w:val="24"/>
          <w:vertAlign w:val="superscript"/>
        </w:rPr>
        <w:t>o</w:t>
      </w:r>
      <w:r w:rsidRPr="00B262C1">
        <w:rPr>
          <w:sz w:val="24"/>
          <w:szCs w:val="24"/>
        </w:rPr>
        <w:t>) for carbon steel and low-al</w:t>
      </w:r>
      <w:r w:rsidR="00B262C1">
        <w:rPr>
          <w:sz w:val="24"/>
          <w:szCs w:val="24"/>
        </w:rPr>
        <w:t>loy steel in aerated water. Nor</w:t>
      </w:r>
      <w:r w:rsidRPr="00B262C1">
        <w:rPr>
          <w:sz w:val="24"/>
          <w:szCs w:val="24"/>
        </w:rPr>
        <w:t xml:space="preserve">mally, it is the best if the potentials negative to –1.05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vertAlign w:val="subscript"/>
              </w:rPr>
              <m:t>Ag/AgCl</m:t>
            </m:r>
          </m:sub>
        </m:sSub>
      </m:oMath>
      <w:r w:rsidR="00B262C1">
        <w:rPr>
          <w:sz w:val="24"/>
          <w:szCs w:val="24"/>
        </w:rPr>
        <w:t xml:space="preserve"> </w:t>
      </w:r>
      <w:r w:rsidRPr="00B262C1">
        <w:rPr>
          <w:sz w:val="24"/>
          <w:szCs w:val="24"/>
        </w:rPr>
        <w:t xml:space="preserve">are avoided because these can cause a second cathodic reaction </w:t>
      </w:r>
      <w:r w:rsidRPr="00C72664">
        <w:rPr>
          <w:color w:val="000000" w:themeColor="text1"/>
          <w:sz w:val="24"/>
          <w:szCs w:val="24"/>
        </w:rPr>
        <w:t>[</w:t>
      </w:r>
      <w:r w:rsidR="00B262C1" w:rsidRPr="00C72664">
        <w:rPr>
          <w:color w:val="000000" w:themeColor="text1"/>
          <w:sz w:val="24"/>
          <w:szCs w:val="24"/>
        </w:rPr>
        <w:t>D.A. Jones</w:t>
      </w:r>
      <w:r w:rsidRPr="00C72664">
        <w:rPr>
          <w:color w:val="000000" w:themeColor="text1"/>
          <w:sz w:val="24"/>
          <w:szCs w:val="24"/>
        </w:rPr>
        <w:t>]:</w:t>
      </w:r>
    </w:p>
    <w:p w:rsidR="00B262C1" w:rsidRDefault="00B262C1" w:rsidP="00CC562D">
      <w:pPr>
        <w:widowControl w:val="0"/>
        <w:overflowPunct w:val="0"/>
        <w:autoSpaceDE w:val="0"/>
        <w:autoSpaceDN w:val="0"/>
        <w:adjustRightInd w:val="0"/>
        <w:spacing w:line="360" w:lineRule="auto"/>
        <w:jc w:val="both"/>
        <w:rPr>
          <w:sz w:val="24"/>
          <w:szCs w:val="24"/>
        </w:rPr>
      </w:pPr>
    </w:p>
    <w:p w:rsidR="00947B51" w:rsidRPr="00947B51" w:rsidRDefault="00DC26F6" w:rsidP="00CC562D">
      <w:pPr>
        <w:widowControl w:val="0"/>
        <w:overflowPunct w:val="0"/>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up>
        </m:sSup>
        <m:r>
          <w:rPr>
            <w:rFonts w:ascii="Cambria Math" w:hAnsi="Cambria Math"/>
            <w:sz w:val="24"/>
            <w:szCs w:val="24"/>
          </w:rPr>
          <m:t>→H+O</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m:t>
            </m:r>
          </m:sup>
        </m:sSup>
      </m:oMath>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CC562D">
        <w:rPr>
          <w:sz w:val="24"/>
          <w:szCs w:val="24"/>
        </w:rPr>
        <w:tab/>
      </w:r>
      <w:r w:rsidR="00B262C1">
        <w:rPr>
          <w:sz w:val="24"/>
          <w:szCs w:val="24"/>
        </w:rPr>
        <w:tab/>
        <w:t>(</w:t>
      </w:r>
      <w:r w:rsidR="000F525D">
        <w:rPr>
          <w:sz w:val="24"/>
          <w:szCs w:val="24"/>
        </w:rPr>
        <w:t>6.</w:t>
      </w:r>
      <w:r w:rsidR="00B262C1">
        <w:rPr>
          <w:sz w:val="24"/>
          <w:szCs w:val="24"/>
        </w:rPr>
        <w:t>10)</w:t>
      </w:r>
    </w:p>
    <w:p w:rsidR="00947B51" w:rsidRPr="00947B51" w:rsidRDefault="00947B51" w:rsidP="00947B51">
      <w:pPr>
        <w:widowControl w:val="0"/>
        <w:autoSpaceDE w:val="0"/>
        <w:autoSpaceDN w:val="0"/>
        <w:adjustRightInd w:val="0"/>
        <w:spacing w:line="360" w:lineRule="auto"/>
        <w:rPr>
          <w:sz w:val="24"/>
          <w:szCs w:val="24"/>
        </w:rPr>
      </w:pPr>
      <w:bookmarkStart w:id="92" w:name="page19"/>
      <w:bookmarkEnd w:id="92"/>
    </w:p>
    <w:p w:rsidR="00947B51" w:rsidRPr="00947B51" w:rsidRDefault="00947B51" w:rsidP="00947B51">
      <w:pPr>
        <w:widowControl w:val="0"/>
        <w:autoSpaceDE w:val="0"/>
        <w:autoSpaceDN w:val="0"/>
        <w:adjustRightInd w:val="0"/>
        <w:spacing w:line="360" w:lineRule="auto"/>
        <w:ind w:left="5"/>
        <w:rPr>
          <w:sz w:val="24"/>
          <w:szCs w:val="24"/>
        </w:rPr>
      </w:pPr>
      <w:proofErr w:type="gramStart"/>
      <w:r w:rsidRPr="00947B51">
        <w:rPr>
          <w:sz w:val="24"/>
          <w:szCs w:val="24"/>
        </w:rPr>
        <w:t>which</w:t>
      </w:r>
      <w:proofErr w:type="gramEnd"/>
      <w:r w:rsidRPr="00947B51">
        <w:rPr>
          <w:sz w:val="24"/>
          <w:szCs w:val="24"/>
        </w:rPr>
        <w:t xml:space="preserve"> results in</w:t>
      </w:r>
    </w:p>
    <w:p w:rsidR="00947B51" w:rsidRPr="00947B51" w:rsidRDefault="00947B51" w:rsidP="009B7C68">
      <w:pPr>
        <w:widowControl w:val="0"/>
        <w:numPr>
          <w:ilvl w:val="0"/>
          <w:numId w:val="42"/>
        </w:numPr>
        <w:overflowPunct w:val="0"/>
        <w:autoSpaceDE w:val="0"/>
        <w:autoSpaceDN w:val="0"/>
        <w:adjustRightInd w:val="0"/>
        <w:spacing w:line="360" w:lineRule="auto"/>
        <w:jc w:val="both"/>
        <w:rPr>
          <w:sz w:val="24"/>
          <w:szCs w:val="24"/>
        </w:rPr>
      </w:pPr>
      <w:r w:rsidRPr="00947B51">
        <w:rPr>
          <w:sz w:val="24"/>
          <w:szCs w:val="24"/>
        </w:rPr>
        <w:t xml:space="preserve">Wasted resources; </w:t>
      </w:r>
    </w:p>
    <w:p w:rsidR="00947B51" w:rsidRPr="00947B51" w:rsidRDefault="00947B51" w:rsidP="009B7C68">
      <w:pPr>
        <w:widowControl w:val="0"/>
        <w:numPr>
          <w:ilvl w:val="0"/>
          <w:numId w:val="42"/>
        </w:numPr>
        <w:overflowPunct w:val="0"/>
        <w:autoSpaceDE w:val="0"/>
        <w:autoSpaceDN w:val="0"/>
        <w:adjustRightInd w:val="0"/>
        <w:spacing w:line="360" w:lineRule="auto"/>
        <w:jc w:val="both"/>
        <w:rPr>
          <w:sz w:val="24"/>
          <w:szCs w:val="24"/>
        </w:rPr>
      </w:pPr>
      <w:r w:rsidRPr="00947B51">
        <w:rPr>
          <w:sz w:val="24"/>
          <w:szCs w:val="24"/>
        </w:rPr>
        <w:t xml:space="preserve">Possible damage to any coatings; </w:t>
      </w:r>
    </w:p>
    <w:p w:rsidR="00947B51" w:rsidRPr="00947B51" w:rsidRDefault="00947B51" w:rsidP="009B7C68">
      <w:pPr>
        <w:widowControl w:val="0"/>
        <w:numPr>
          <w:ilvl w:val="0"/>
          <w:numId w:val="42"/>
        </w:numPr>
        <w:overflowPunct w:val="0"/>
        <w:autoSpaceDE w:val="0"/>
        <w:autoSpaceDN w:val="0"/>
        <w:adjustRightInd w:val="0"/>
        <w:spacing w:line="360" w:lineRule="auto"/>
        <w:jc w:val="both"/>
        <w:rPr>
          <w:sz w:val="24"/>
          <w:szCs w:val="24"/>
        </w:rPr>
      </w:pPr>
      <w:r w:rsidRPr="00947B51">
        <w:rPr>
          <w:sz w:val="24"/>
          <w:szCs w:val="24"/>
        </w:rPr>
        <w:t xml:space="preserve">The possibility of hydrogen embrittlement. </w:t>
      </w:r>
    </w:p>
    <w:p w:rsidR="00947B51" w:rsidRPr="00947B51" w:rsidRDefault="00947B51" w:rsidP="00B262C1">
      <w:pPr>
        <w:widowControl w:val="0"/>
        <w:overflowPunct w:val="0"/>
        <w:autoSpaceDE w:val="0"/>
        <w:autoSpaceDN w:val="0"/>
        <w:adjustRightInd w:val="0"/>
        <w:spacing w:line="360" w:lineRule="auto"/>
        <w:ind w:left="5" w:firstLine="279"/>
        <w:jc w:val="both"/>
        <w:rPr>
          <w:sz w:val="24"/>
          <w:szCs w:val="24"/>
        </w:rPr>
      </w:pPr>
      <w:r w:rsidRPr="00947B51">
        <w:rPr>
          <w:sz w:val="24"/>
          <w:szCs w:val="24"/>
        </w:rPr>
        <w:t>Cathodic protection systems are of two types: impressed current and galvanic anode. The latter has been widely used in the oil and gas industry for offshore platforms and marine pipeline in the past 40 years because of its reliability and relatively low cost of instal</w:t>
      </w:r>
      <w:r w:rsidR="00B262C1">
        <w:rPr>
          <w:sz w:val="24"/>
          <w:szCs w:val="24"/>
        </w:rPr>
        <w:t>lation and operation. The effec</w:t>
      </w:r>
      <w:r w:rsidRPr="00947B51">
        <w:rPr>
          <w:sz w:val="24"/>
          <w:szCs w:val="24"/>
        </w:rPr>
        <w:t>tiveness of cathodic protection systems allows carbon steel, which has little natural corrosion resistance, to be used in such corrosive environments as seawater, acid soils, and salt-laden concrete.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644331">
      <w:pPr>
        <w:pStyle w:val="Heading3"/>
        <w:spacing w:line="360" w:lineRule="auto"/>
        <w:ind w:left="720"/>
      </w:pPr>
      <w:bookmarkStart w:id="93" w:name="_Toc519667141"/>
      <w:r>
        <w:t>6.</w:t>
      </w:r>
      <w:r w:rsidR="00644331">
        <w:t>3.</w:t>
      </w:r>
      <w:r w:rsidR="00947B51" w:rsidRPr="00947B51">
        <w:t>2. External Coatings</w:t>
      </w:r>
      <w:bookmarkEnd w:id="93"/>
    </w:p>
    <w:p w:rsidR="00947B51" w:rsidRPr="00947B51" w:rsidRDefault="00947B51" w:rsidP="00947B51">
      <w:pPr>
        <w:widowControl w:val="0"/>
        <w:overflowPunct w:val="0"/>
        <w:autoSpaceDE w:val="0"/>
        <w:autoSpaceDN w:val="0"/>
        <w:adjustRightInd w:val="0"/>
        <w:spacing w:line="360" w:lineRule="auto"/>
        <w:ind w:left="5"/>
        <w:jc w:val="both"/>
        <w:rPr>
          <w:sz w:val="24"/>
          <w:szCs w:val="24"/>
        </w:rPr>
      </w:pPr>
      <w:r w:rsidRPr="00947B51">
        <w:rPr>
          <w:sz w:val="24"/>
          <w:szCs w:val="24"/>
        </w:rPr>
        <w:t xml:space="preserve">Oil and gas pipelines are protected by the combined use of coatings and cathodic protection. The coating systems are the primary barrier against corrosion and, therefore, </w:t>
      </w:r>
      <w:r w:rsidRPr="00947B51">
        <w:rPr>
          <w:sz w:val="24"/>
          <w:szCs w:val="24"/>
        </w:rPr>
        <w:lastRenderedPageBreak/>
        <w:t>are highly efficient at reducing the current demand for cathodic protection. However, they are not feasible for supplying sufficient electrical current to protect a bare pipeline. Cathodic protection prevents corrosion at areas of coating breakdown by supplying electrons.</w:t>
      </w:r>
    </w:p>
    <w:p w:rsidR="00947B51" w:rsidRPr="00947B51" w:rsidRDefault="00947B51" w:rsidP="00C72664">
      <w:pPr>
        <w:widowControl w:val="0"/>
        <w:overflowPunct w:val="0"/>
        <w:autoSpaceDE w:val="0"/>
        <w:autoSpaceDN w:val="0"/>
        <w:adjustRightInd w:val="0"/>
        <w:spacing w:line="360" w:lineRule="auto"/>
        <w:ind w:left="5" w:firstLine="562"/>
        <w:jc w:val="both"/>
        <w:rPr>
          <w:sz w:val="24"/>
          <w:szCs w:val="24"/>
        </w:rPr>
      </w:pPr>
      <w:r w:rsidRPr="00947B51">
        <w:rPr>
          <w:sz w:val="24"/>
          <w:szCs w:val="24"/>
        </w:rPr>
        <w:t>Thick coatings are often applied to offshore pipelines to minimize the holidays and defects and to resist damage by handling during transport and installation. High electrical resistivity retained over long periods is a special requirement, because cathodic protection is universally used in conjunction with coatings for corrosion control. Coatings must have good adhesion to the pipe surface to resist disbondment and degradation by biological organisms, which abound in seawater. Pipe coating should be inspected both visually and by a holiday detector set at the proper voltage before the pipe is lowered into the water. Periodic inspection of the pipeline cathodic protection potential is used to identify the coating breakdown areas.</w:t>
      </w:r>
    </w:p>
    <w:p w:rsidR="00947B51" w:rsidRPr="00947B51" w:rsidRDefault="00947B51" w:rsidP="00C72664">
      <w:pPr>
        <w:widowControl w:val="0"/>
        <w:overflowPunct w:val="0"/>
        <w:autoSpaceDE w:val="0"/>
        <w:autoSpaceDN w:val="0"/>
        <w:adjustRightInd w:val="0"/>
        <w:spacing w:line="360" w:lineRule="auto"/>
        <w:ind w:left="5" w:firstLine="562"/>
        <w:jc w:val="both"/>
        <w:rPr>
          <w:sz w:val="24"/>
          <w:szCs w:val="24"/>
        </w:rPr>
      </w:pPr>
      <w:r w:rsidRPr="00947B51">
        <w:rPr>
          <w:sz w:val="24"/>
          <w:szCs w:val="24"/>
        </w:rPr>
        <w:t>Coatings are selected based on the design temperature and cost. The principal coatings, in rough order of cost, are:</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Tape wrap; </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Asphalt; </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Coal tar enamel; </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Fusion bonded epoxy (FBE); </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Cigarette wrap polyethylene (PE); </w:t>
      </w:r>
    </w:p>
    <w:p w:rsidR="00947B51" w:rsidRPr="00947B51" w:rsidRDefault="00947B51" w:rsidP="009B7C68">
      <w:pPr>
        <w:widowControl w:val="0"/>
        <w:numPr>
          <w:ilvl w:val="0"/>
          <w:numId w:val="43"/>
        </w:numPr>
        <w:overflowPunct w:val="0"/>
        <w:autoSpaceDE w:val="0"/>
        <w:autoSpaceDN w:val="0"/>
        <w:adjustRightInd w:val="0"/>
        <w:spacing w:line="360" w:lineRule="auto"/>
        <w:jc w:val="both"/>
        <w:rPr>
          <w:sz w:val="24"/>
          <w:szCs w:val="24"/>
        </w:rPr>
      </w:pPr>
      <w:r w:rsidRPr="00947B51">
        <w:rPr>
          <w:sz w:val="24"/>
          <w:szCs w:val="24"/>
        </w:rPr>
        <w:t xml:space="preserve">Extruded thermoplastic PE and polypropylene (PP). </w:t>
      </w:r>
    </w:p>
    <w:p w:rsidR="00947B51" w:rsidRPr="00947B51" w:rsidRDefault="00947B51" w:rsidP="00C72664">
      <w:pPr>
        <w:widowControl w:val="0"/>
        <w:overflowPunct w:val="0"/>
        <w:autoSpaceDE w:val="0"/>
        <w:autoSpaceDN w:val="0"/>
        <w:adjustRightInd w:val="0"/>
        <w:spacing w:line="360" w:lineRule="auto"/>
        <w:ind w:firstLine="567"/>
        <w:jc w:val="both"/>
        <w:rPr>
          <w:sz w:val="24"/>
          <w:szCs w:val="24"/>
        </w:rPr>
      </w:pPr>
      <w:bookmarkStart w:id="94" w:name="page20"/>
      <w:bookmarkEnd w:id="94"/>
      <w:r w:rsidRPr="00947B51">
        <w:rPr>
          <w:sz w:val="24"/>
          <w:szCs w:val="24"/>
        </w:rPr>
        <w:t>The most commonly used external coating for offshore pipeline is the fusion bonded epoxy (FBE) coating. FBE coatings are thin-film coatings, 0.5 to 0.6 mm thick. They consist of thermosetting powders that are applied to a white metal blast-cleaned surface by electrostatic spray. The powder will melt on the preheated pipe (around 230</w:t>
      </w:r>
      <w:r w:rsidRPr="00947B51">
        <w:rPr>
          <w:rFonts w:ascii="PMingLiU" w:eastAsia="PMingLiU" w:cs="PMingLiU"/>
          <w:sz w:val="24"/>
          <w:szCs w:val="24"/>
          <w:vertAlign w:val="superscript"/>
        </w:rPr>
        <w:t>_</w:t>
      </w:r>
      <w:r w:rsidRPr="00947B51">
        <w:rPr>
          <w:sz w:val="24"/>
          <w:szCs w:val="24"/>
        </w:rPr>
        <w:t xml:space="preserve">C), flow, and subsequently cure to form thicknesses of between 250 and 650 </w:t>
      </w:r>
      <w:r w:rsidRPr="00947B51">
        <w:rPr>
          <w:rFonts w:ascii="Arial" w:hAnsi="Arial" w:cs="Arial"/>
          <w:sz w:val="24"/>
          <w:szCs w:val="24"/>
        </w:rPr>
        <w:t>m</w:t>
      </w:r>
      <w:r w:rsidRPr="00947B51">
        <w:rPr>
          <w:sz w:val="24"/>
          <w:szCs w:val="24"/>
        </w:rPr>
        <w:t>m. The FBE coating can be used in conjunction with a concrete weight coating. The other coating that can be used with a concrete coating is coal tar enamel, which is used with lower product temperatures.</w:t>
      </w:r>
    </w:p>
    <w:p w:rsidR="00947B51" w:rsidRPr="00947B51" w:rsidRDefault="00947B51" w:rsidP="00C72664">
      <w:pPr>
        <w:widowControl w:val="0"/>
        <w:overflowPunct w:val="0"/>
        <w:autoSpaceDE w:val="0"/>
        <w:autoSpaceDN w:val="0"/>
        <w:adjustRightInd w:val="0"/>
        <w:spacing w:line="360" w:lineRule="auto"/>
        <w:ind w:firstLine="567"/>
        <w:jc w:val="both"/>
        <w:rPr>
          <w:sz w:val="24"/>
          <w:szCs w:val="24"/>
        </w:rPr>
      </w:pPr>
      <w:r w:rsidRPr="00947B51">
        <w:rPr>
          <w:sz w:val="24"/>
          <w:szCs w:val="24"/>
        </w:rPr>
        <w:t>The external coating can be dual layer or triple layer. Dual-layer FBE coatings are used when additional protection is required for the outer layer, such as protection from high temperatures or abrasion resistance. For deep</w:t>
      </w:r>
      <w:r w:rsidR="00CC562D">
        <w:rPr>
          <w:sz w:val="24"/>
          <w:szCs w:val="24"/>
        </w:rPr>
        <w:t xml:space="preserve"> </w:t>
      </w:r>
      <w:r w:rsidRPr="00947B51">
        <w:rPr>
          <w:sz w:val="24"/>
          <w:szCs w:val="24"/>
        </w:rPr>
        <w:t xml:space="preserve">water flowlines the high temperature of the internal fluid dissipates rapidly, reaching ambient within a few miles. Therefore, the need for such coatings is limited for steel catenary riser (SCRS) at the touchdown area </w:t>
      </w:r>
      <w:r w:rsidRPr="00947B51">
        <w:rPr>
          <w:sz w:val="24"/>
          <w:szCs w:val="24"/>
        </w:rPr>
        <w:lastRenderedPageBreak/>
        <w:t>where abrasion is high and an additional coating with high abrasion resistance is used. Triple-layer PP coating consists of an epoxy or FBE, a thermoplastic adhesive coating, and a PP top coat. The PE and PP coatings are extruded coatings. These coatings are used for additional protection against corrosion and are commonly used for dynamic systems such as steel catenary risers and where the temperature of the internal fluid is high. These pipe coatings are also frequently used in reel pipelines. The field joint coating for the three-layer systems is more difficult to apply and takes a longer time. However, in Europe, PE and PP coatings are preferred because of their high dielectric strength, water tightness, thickness, and very low CP current requirement.</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0F525D" w:rsidP="00A97D68">
      <w:pPr>
        <w:pStyle w:val="Heading4"/>
        <w:spacing w:line="360" w:lineRule="auto"/>
        <w:ind w:left="720"/>
      </w:pPr>
      <w:r>
        <w:t>6.</w:t>
      </w:r>
      <w:r w:rsidR="00947B51" w:rsidRPr="00947B51">
        <w:t>3.</w:t>
      </w:r>
      <w:r w:rsidR="008F204B">
        <w:t>2.1</w:t>
      </w:r>
      <w:r w:rsidR="00947B51" w:rsidRPr="00947B51">
        <w:t>. Cathodic Protection</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Cathodic protection is a method by which corrosion of the parent metal is prevented. For offshore pipelines, the galvanic anode system is generally used. This section specifies parameters to be applied in the design of cathodic protection systems based on sacrificial anodes.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r w:rsidRPr="008F204B">
        <w:t>6.3.2.1</w:t>
      </w:r>
      <w:r w:rsidR="00947B51" w:rsidRPr="00947B51">
        <w:t>.1. Design Life</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The design life </w:t>
      </w:r>
      <w:proofErr w:type="gramStart"/>
      <w:r w:rsidRPr="00947B51">
        <w:rPr>
          <w:rFonts w:ascii="Arial" w:hAnsi="Arial" w:cs="Arial"/>
          <w:sz w:val="24"/>
          <w:szCs w:val="24"/>
        </w:rPr>
        <w:t>t</w:t>
      </w:r>
      <w:r w:rsidRPr="00947B51">
        <w:rPr>
          <w:rFonts w:ascii="Arial" w:hAnsi="Arial" w:cs="Arial"/>
          <w:sz w:val="24"/>
          <w:szCs w:val="24"/>
          <w:vertAlign w:val="subscript"/>
        </w:rPr>
        <w:t>r</w:t>
      </w:r>
      <w:proofErr w:type="gramEnd"/>
      <w:r w:rsidRPr="00947B51">
        <w:rPr>
          <w:sz w:val="24"/>
          <w:szCs w:val="24"/>
        </w:rPr>
        <w:t xml:space="preserve"> of the pipeline cathodic protection system is to be specified by the operator and shall cover the period from installation to the end of pipeline operation. It is normal practice to apply the same anode design life as for the offshore structures and submarine pipelines to be protected because maintenance and repair of CP systems are very costly.</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r w:rsidRPr="008F204B">
        <w:t>6.3.2.1</w:t>
      </w:r>
      <w:r w:rsidR="00947B51" w:rsidRPr="00947B51">
        <w:t>.2. Current Density</w:t>
      </w:r>
    </w:p>
    <w:p w:rsidR="00947B51" w:rsidRPr="00947B51" w:rsidRDefault="00947B51" w:rsidP="00947B51">
      <w:pPr>
        <w:widowControl w:val="0"/>
        <w:overflowPunct w:val="0"/>
        <w:autoSpaceDE w:val="0"/>
        <w:autoSpaceDN w:val="0"/>
        <w:adjustRightInd w:val="0"/>
        <w:spacing w:line="360" w:lineRule="auto"/>
        <w:ind w:left="20"/>
        <w:jc w:val="both"/>
        <w:rPr>
          <w:sz w:val="24"/>
          <w:szCs w:val="24"/>
        </w:rPr>
      </w:pPr>
      <w:r w:rsidRPr="00947B51">
        <w:rPr>
          <w:sz w:val="24"/>
          <w:szCs w:val="24"/>
        </w:rPr>
        <w:t xml:space="preserve">Current density refers to the cathodic protection current per unit of bare metal surface area of the pipeline. The initial and final current densities, </w:t>
      </w:r>
      <w:proofErr w:type="gramStart"/>
      <w:r w:rsidRPr="00947B51">
        <w:rPr>
          <w:rFonts w:ascii="Arial" w:hAnsi="Arial" w:cs="Arial"/>
          <w:sz w:val="24"/>
          <w:szCs w:val="24"/>
        </w:rPr>
        <w:t>i</w:t>
      </w:r>
      <w:r w:rsidRPr="00947B51">
        <w:rPr>
          <w:rFonts w:ascii="Arial" w:hAnsi="Arial" w:cs="Arial"/>
          <w:sz w:val="24"/>
          <w:szCs w:val="24"/>
          <w:vertAlign w:val="subscript"/>
        </w:rPr>
        <w:t>c</w:t>
      </w:r>
      <w:proofErr w:type="gramEnd"/>
      <w:r w:rsidRPr="00947B51">
        <w:rPr>
          <w:sz w:val="24"/>
          <w:szCs w:val="24"/>
        </w:rPr>
        <w:t xml:space="preserve"> (initial) and </w:t>
      </w:r>
      <w:r w:rsidRPr="00947B51">
        <w:rPr>
          <w:rFonts w:ascii="Arial" w:hAnsi="Arial" w:cs="Arial"/>
          <w:sz w:val="24"/>
          <w:szCs w:val="24"/>
        </w:rPr>
        <w:t>i</w:t>
      </w:r>
      <w:r w:rsidRPr="00947B51">
        <w:rPr>
          <w:rFonts w:ascii="Arial" w:hAnsi="Arial" w:cs="Arial"/>
          <w:sz w:val="24"/>
          <w:szCs w:val="24"/>
          <w:vertAlign w:val="subscript"/>
        </w:rPr>
        <w:t>c</w:t>
      </w:r>
      <w:r w:rsidRPr="00947B51">
        <w:rPr>
          <w:sz w:val="24"/>
          <w:szCs w:val="24"/>
        </w:rPr>
        <w:t xml:space="preserve"> (final), give a measure of the anticipated cathodic current density demands to achieve cathodic protection of bare metal surfaces. They are used to calculate the initial and final current demands that determine the number and sizing of an anode. The initial design current density is necessarily higher than the average final current density because the calcareous deposits developed during the initial phase reduce the current demand. In the final phase, </w:t>
      </w:r>
      <w:r w:rsidRPr="00947B51">
        <w:rPr>
          <w:sz w:val="24"/>
          <w:szCs w:val="24"/>
        </w:rPr>
        <w:lastRenderedPageBreak/>
        <w:t>the developed marine growth and calcareous layers on the metal surface will reduce the current demand. However, the final design current density should take into account the additional current demand to repolarize the structure if such layers are damaged. The final design current density is lower than the initial density.</w:t>
      </w:r>
    </w:p>
    <w:p w:rsidR="00947B51" w:rsidRPr="00947B51" w:rsidRDefault="00947B51" w:rsidP="00947B51">
      <w:pPr>
        <w:widowControl w:val="0"/>
        <w:overflowPunct w:val="0"/>
        <w:autoSpaceDE w:val="0"/>
        <w:autoSpaceDN w:val="0"/>
        <w:adjustRightInd w:val="0"/>
        <w:spacing w:line="360" w:lineRule="auto"/>
        <w:ind w:left="20" w:firstLine="299"/>
        <w:jc w:val="both"/>
        <w:rPr>
          <w:sz w:val="24"/>
          <w:szCs w:val="24"/>
        </w:rPr>
      </w:pPr>
      <w:r w:rsidRPr="00947B51">
        <w:rPr>
          <w:sz w:val="24"/>
          <w:szCs w:val="24"/>
        </w:rPr>
        <w:t>The average (or maintenance) design current density is a measure of the anticipated cathodic current density, once the cathodic protection system has attained its steady-state protection potential. This will simply imply a lower driving voltage, and the average design current density is therefore lower than both the initial and final design value.</w:t>
      </w:r>
    </w:p>
    <w:p w:rsidR="00C77777" w:rsidRPr="00947B51" w:rsidRDefault="00C77777" w:rsidP="00C77777">
      <w:pPr>
        <w:widowControl w:val="0"/>
        <w:overflowPunct w:val="0"/>
        <w:autoSpaceDE w:val="0"/>
        <w:autoSpaceDN w:val="0"/>
        <w:adjustRightInd w:val="0"/>
        <w:spacing w:line="360" w:lineRule="auto"/>
        <w:ind w:firstLine="284"/>
        <w:jc w:val="both"/>
        <w:rPr>
          <w:sz w:val="24"/>
          <w:szCs w:val="24"/>
        </w:rPr>
      </w:pPr>
      <w:r w:rsidRPr="00947B51">
        <w:rPr>
          <w:color w:val="000066"/>
          <w:sz w:val="24"/>
          <w:szCs w:val="24"/>
        </w:rPr>
        <w:t xml:space="preserve">Table </w:t>
      </w:r>
      <w:r>
        <w:rPr>
          <w:color w:val="000066"/>
          <w:sz w:val="24"/>
          <w:szCs w:val="24"/>
        </w:rPr>
        <w:t>6</w:t>
      </w:r>
      <w:r w:rsidRPr="00947B51">
        <w:rPr>
          <w:color w:val="000066"/>
          <w:sz w:val="24"/>
          <w:szCs w:val="24"/>
        </w:rPr>
        <w:t xml:space="preserve">-2 </w:t>
      </w:r>
      <w:r w:rsidRPr="00947B51">
        <w:rPr>
          <w:sz w:val="24"/>
          <w:szCs w:val="24"/>
        </w:rPr>
        <w:t>gives</w:t>
      </w:r>
      <w:r w:rsidRPr="00947B51">
        <w:rPr>
          <w:color w:val="000066"/>
          <w:sz w:val="24"/>
          <w:szCs w:val="24"/>
        </w:rPr>
        <w:t xml:space="preserve"> </w:t>
      </w:r>
      <w:r w:rsidRPr="00947B51">
        <w:rPr>
          <w:sz w:val="24"/>
          <w:szCs w:val="24"/>
        </w:rPr>
        <w:t>the recommended design current densities for the</w:t>
      </w:r>
      <w:r w:rsidRPr="00947B51">
        <w:rPr>
          <w:color w:val="000066"/>
          <w:sz w:val="24"/>
          <w:szCs w:val="24"/>
        </w:rPr>
        <w:t xml:space="preserve"> </w:t>
      </w:r>
      <w:r w:rsidRPr="00947B51">
        <w:rPr>
          <w:sz w:val="24"/>
          <w:szCs w:val="24"/>
        </w:rPr>
        <w:t xml:space="preserve">cathodic protection systems of nonburied offshore pipelines under various seawater conditions in different standards. For bare steel surfaces fully buried in sediments, a design current density </w:t>
      </w:r>
      <w:proofErr w:type="gramStart"/>
      <w:r w:rsidRPr="00947B51">
        <w:rPr>
          <w:sz w:val="24"/>
          <w:szCs w:val="24"/>
        </w:rPr>
        <w:t>of 20</w:t>
      </w:r>
      <w:r>
        <w:rPr>
          <w:sz w:val="24"/>
          <w:szCs w:val="24"/>
        </w:rPr>
        <w:t xml:space="preserve"> </w:t>
      </w:r>
      <w:r w:rsidRPr="00947B51">
        <w:rPr>
          <w:sz w:val="24"/>
          <w:szCs w:val="24"/>
        </w:rPr>
        <w:t>mA/m</w:t>
      </w:r>
      <w:r w:rsidRPr="00947B51">
        <w:rPr>
          <w:sz w:val="24"/>
          <w:szCs w:val="24"/>
          <w:vertAlign w:val="superscript"/>
        </w:rPr>
        <w:t>2</w:t>
      </w:r>
      <w:proofErr w:type="gramEnd"/>
      <w:r w:rsidRPr="00947B51">
        <w:rPr>
          <w:sz w:val="24"/>
          <w:szCs w:val="24"/>
        </w:rPr>
        <w:t xml:space="preserve"> is recommended irrespective of geographical location or depth.</w:t>
      </w:r>
    </w:p>
    <w:p w:rsidR="00947B51" w:rsidRPr="00B262C1" w:rsidRDefault="00947B51" w:rsidP="00947B51">
      <w:pPr>
        <w:widowControl w:val="0"/>
        <w:autoSpaceDE w:val="0"/>
        <w:autoSpaceDN w:val="0"/>
        <w:adjustRightInd w:val="0"/>
        <w:spacing w:line="360" w:lineRule="auto"/>
        <w:rPr>
          <w:sz w:val="24"/>
          <w:szCs w:val="24"/>
        </w:rPr>
      </w:pPr>
    </w:p>
    <w:p w:rsidR="00947B51" w:rsidRPr="00B262C1" w:rsidRDefault="00947B51" w:rsidP="00C77777">
      <w:pPr>
        <w:widowControl w:val="0"/>
        <w:autoSpaceDE w:val="0"/>
        <w:autoSpaceDN w:val="0"/>
        <w:adjustRightInd w:val="0"/>
        <w:spacing w:line="360" w:lineRule="auto"/>
        <w:ind w:left="20"/>
        <w:jc w:val="center"/>
        <w:rPr>
          <w:sz w:val="24"/>
          <w:szCs w:val="24"/>
        </w:rPr>
      </w:pPr>
      <w:r w:rsidRPr="00C77777">
        <w:rPr>
          <w:b/>
          <w:sz w:val="24"/>
          <w:szCs w:val="24"/>
        </w:rPr>
        <w:t xml:space="preserve">Table </w:t>
      </w:r>
      <w:r w:rsidR="00C77777" w:rsidRPr="00C77777">
        <w:rPr>
          <w:b/>
          <w:sz w:val="24"/>
          <w:szCs w:val="24"/>
        </w:rPr>
        <w:t>6</w:t>
      </w:r>
      <w:r w:rsidRPr="00C77777">
        <w:rPr>
          <w:b/>
          <w:sz w:val="24"/>
          <w:szCs w:val="24"/>
        </w:rPr>
        <w:t>-2</w:t>
      </w:r>
      <w:r w:rsidR="00C77777" w:rsidRPr="00C77777">
        <w:rPr>
          <w:b/>
          <w:sz w:val="24"/>
          <w:szCs w:val="24"/>
        </w:rPr>
        <w:t>:</w:t>
      </w:r>
      <w:r w:rsidRPr="00B262C1">
        <w:rPr>
          <w:sz w:val="24"/>
          <w:szCs w:val="24"/>
        </w:rPr>
        <w:t xml:space="preserve"> Summary of Recommended Design Current Densities for Bare Steel</w:t>
      </w:r>
    </w:p>
    <w:tbl>
      <w:tblPr>
        <w:tblW w:w="4940" w:type="pct"/>
        <w:tblCellMar>
          <w:left w:w="0" w:type="dxa"/>
          <w:right w:w="0" w:type="dxa"/>
        </w:tblCellMar>
        <w:tblLook w:val="0000" w:firstRow="0" w:lastRow="0" w:firstColumn="0" w:lastColumn="0" w:noHBand="0" w:noVBand="0"/>
      </w:tblPr>
      <w:tblGrid>
        <w:gridCol w:w="1361"/>
        <w:gridCol w:w="2129"/>
        <w:gridCol w:w="1464"/>
        <w:gridCol w:w="1093"/>
        <w:gridCol w:w="1224"/>
        <w:gridCol w:w="1252"/>
        <w:gridCol w:w="26"/>
      </w:tblGrid>
      <w:tr w:rsidR="00B262C1" w:rsidRPr="00B262C1" w:rsidTr="00A83A89">
        <w:trPr>
          <w:trHeight w:val="275"/>
        </w:trPr>
        <w:tc>
          <w:tcPr>
            <w:tcW w:w="796" w:type="pct"/>
            <w:vMerge w:val="restart"/>
            <w:tcBorders>
              <w:top w:val="nil"/>
              <w:left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Organization</w:t>
            </w:r>
          </w:p>
        </w:tc>
        <w:tc>
          <w:tcPr>
            <w:tcW w:w="1245" w:type="pct"/>
            <w:vMerge w:val="restart"/>
            <w:tcBorders>
              <w:top w:val="nil"/>
              <w:left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Location</w:t>
            </w:r>
          </w:p>
        </w:tc>
        <w:tc>
          <w:tcPr>
            <w:tcW w:w="856" w:type="pct"/>
            <w:vMerge w:val="restar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Water</w:t>
            </w:r>
          </w:p>
        </w:tc>
        <w:tc>
          <w:tcPr>
            <w:tcW w:w="2087" w:type="pct"/>
            <w:gridSpan w:val="3"/>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w w:val="99"/>
                <w:sz w:val="24"/>
                <w:szCs w:val="24"/>
              </w:rPr>
              <w:t>Design Current Density (mA/m</w:t>
            </w:r>
            <w:r w:rsidRPr="00B262C1">
              <w:rPr>
                <w:w w:val="99"/>
                <w:sz w:val="24"/>
                <w:szCs w:val="24"/>
                <w:vertAlign w:val="superscript"/>
              </w:rPr>
              <w:t>2</w:t>
            </w:r>
            <w:r w:rsidRPr="00B262C1">
              <w:rPr>
                <w:w w:val="99"/>
                <w:sz w:val="24"/>
                <w:szCs w:val="24"/>
              </w:rPr>
              <w:t>)</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A83A89">
        <w:trPr>
          <w:trHeight w:val="44"/>
        </w:trPr>
        <w:tc>
          <w:tcPr>
            <w:tcW w:w="796" w:type="pct"/>
            <w:vMerge/>
            <w:tcBorders>
              <w:left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vMerge/>
            <w:tcBorders>
              <w:left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p>
        </w:tc>
        <w:tc>
          <w:tcPr>
            <w:tcW w:w="856" w:type="pct"/>
            <w:vMerge/>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A83A89">
        <w:trPr>
          <w:trHeight w:val="275"/>
        </w:trPr>
        <w:tc>
          <w:tcPr>
            <w:tcW w:w="796" w:type="pct"/>
            <w:vMerge/>
            <w:tcBorders>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vMerge/>
            <w:tcBorders>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p>
        </w:tc>
        <w:tc>
          <w:tcPr>
            <w:tcW w:w="856"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ind w:left="160"/>
              <w:rPr>
                <w:sz w:val="24"/>
                <w:szCs w:val="24"/>
              </w:rPr>
            </w:pPr>
            <w:r w:rsidRPr="00B262C1">
              <w:rPr>
                <w:sz w:val="24"/>
                <w:szCs w:val="24"/>
              </w:rPr>
              <w:t>Temp. (</w:t>
            </w:r>
            <w:r w:rsidRPr="00B262C1">
              <w:rPr>
                <w:rFonts w:eastAsia="PMingLiU"/>
                <w:sz w:val="24"/>
                <w:szCs w:val="24"/>
                <w:vertAlign w:val="superscript"/>
              </w:rPr>
              <w:t>_</w:t>
            </w:r>
            <w:r w:rsidRPr="00B262C1">
              <w:rPr>
                <w:sz w:val="24"/>
                <w:szCs w:val="24"/>
              </w:rPr>
              <w:t>C)</w:t>
            </w:r>
          </w:p>
        </w:tc>
        <w:tc>
          <w:tcPr>
            <w:tcW w:w="639"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Initial</w:t>
            </w:r>
          </w:p>
        </w:tc>
        <w:tc>
          <w:tcPr>
            <w:tcW w:w="716"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Mean</w:t>
            </w:r>
          </w:p>
        </w:tc>
        <w:tc>
          <w:tcPr>
            <w:tcW w:w="732"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Final</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73"/>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NACE</w:t>
            </w: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Gulf of Mexico</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22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110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55</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75</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U.S. West Coast</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15</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150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N. North Sea</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0e12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180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120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S. South Sea</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0e12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150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Arabian Gulf</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30</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130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65</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Cook Inlet</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430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380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380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Buried/mud zone</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All</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10e30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10e30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10e30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31"/>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DNV</w:t>
            </w: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Tropical</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&gt;20</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150/130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70/60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90/80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7"/>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Subtropical</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12e20</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170/150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80/70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110/90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Temperate</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7e12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200/180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100/80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130/110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31"/>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Arctic</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&lt;7</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250/220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120/100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170/130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8"/>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Buried/mud zone</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all</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20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20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20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31"/>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ISO</w:t>
            </w: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80"/>
              <w:rPr>
                <w:sz w:val="24"/>
                <w:szCs w:val="24"/>
              </w:rPr>
            </w:pPr>
            <w:r w:rsidRPr="00B262C1">
              <w:rPr>
                <w:sz w:val="24"/>
                <w:szCs w:val="24"/>
              </w:rPr>
              <w:t>Nonburied</w:t>
            </w: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&gt;20</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d</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70/60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90/80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7"/>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12e20</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d</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80/70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110/90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9"/>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7e12</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d</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100/80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130/110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31"/>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&lt;7</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d</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120/80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170/130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227"/>
        </w:trPr>
        <w:tc>
          <w:tcPr>
            <w:tcW w:w="79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85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00"/>
              <w:rPr>
                <w:sz w:val="24"/>
                <w:szCs w:val="24"/>
              </w:rPr>
            </w:pPr>
            <w:r w:rsidRPr="00B262C1">
              <w:rPr>
                <w:sz w:val="24"/>
                <w:szCs w:val="24"/>
              </w:rPr>
              <w:t>All</w:t>
            </w:r>
          </w:p>
        </w:tc>
        <w:tc>
          <w:tcPr>
            <w:tcW w:w="639"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r w:rsidRPr="00B262C1">
              <w:rPr>
                <w:sz w:val="24"/>
                <w:szCs w:val="24"/>
              </w:rPr>
              <w:t>20</w:t>
            </w:r>
          </w:p>
        </w:tc>
        <w:tc>
          <w:tcPr>
            <w:tcW w:w="716"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20</w:t>
            </w:r>
          </w:p>
        </w:tc>
        <w:tc>
          <w:tcPr>
            <w:tcW w:w="732"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ind w:left="120"/>
              <w:rPr>
                <w:sz w:val="24"/>
                <w:szCs w:val="24"/>
              </w:rPr>
            </w:pPr>
            <w:r w:rsidRPr="00B262C1">
              <w:rPr>
                <w:sz w:val="24"/>
                <w:szCs w:val="24"/>
              </w:rPr>
              <w:t>20</w:t>
            </w: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r w:rsidR="00B262C1" w:rsidRPr="00B262C1" w:rsidTr="00B262C1">
        <w:trPr>
          <w:trHeight w:val="77"/>
        </w:trPr>
        <w:tc>
          <w:tcPr>
            <w:tcW w:w="796"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245"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856"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639"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716"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732" w:type="pct"/>
            <w:tcBorders>
              <w:top w:val="nil"/>
              <w:left w:val="nil"/>
              <w:bottom w:val="single" w:sz="8" w:space="0" w:color="auto"/>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c>
          <w:tcPr>
            <w:tcW w:w="15" w:type="pct"/>
            <w:tcBorders>
              <w:top w:val="nil"/>
              <w:left w:val="nil"/>
              <w:bottom w:val="nil"/>
              <w:right w:val="nil"/>
            </w:tcBorders>
            <w:vAlign w:val="bottom"/>
          </w:tcPr>
          <w:p w:rsidR="00B262C1" w:rsidRPr="00B262C1" w:rsidRDefault="00B262C1" w:rsidP="00947B51">
            <w:pPr>
              <w:widowControl w:val="0"/>
              <w:autoSpaceDE w:val="0"/>
              <w:autoSpaceDN w:val="0"/>
              <w:adjustRightInd w:val="0"/>
              <w:spacing w:line="360" w:lineRule="auto"/>
              <w:rPr>
                <w:sz w:val="24"/>
                <w:szCs w:val="24"/>
              </w:rPr>
            </w:pPr>
          </w:p>
        </w:tc>
      </w:tr>
    </w:tbl>
    <w:p w:rsidR="00947B51" w:rsidRPr="00B262C1" w:rsidRDefault="00947B51" w:rsidP="00947B51">
      <w:pPr>
        <w:widowControl w:val="0"/>
        <w:autoSpaceDE w:val="0"/>
        <w:autoSpaceDN w:val="0"/>
        <w:adjustRightInd w:val="0"/>
        <w:spacing w:line="360" w:lineRule="auto"/>
        <w:rPr>
          <w:sz w:val="24"/>
          <w:szCs w:val="24"/>
        </w:rPr>
      </w:pPr>
      <w:r w:rsidRPr="00B262C1">
        <w:rPr>
          <w:sz w:val="24"/>
          <w:szCs w:val="24"/>
        </w:rPr>
        <w:t>Note: DNV and ISO format: “(depths less than 30 m)</w:t>
      </w:r>
      <w:proofErr w:type="gramStart"/>
      <w:r w:rsidRPr="00B262C1">
        <w:rPr>
          <w:sz w:val="24"/>
          <w:szCs w:val="24"/>
        </w:rPr>
        <w:t>/(</w:t>
      </w:r>
      <w:proofErr w:type="gramEnd"/>
      <w:r w:rsidRPr="00B262C1">
        <w:rPr>
          <w:sz w:val="24"/>
          <w:szCs w:val="24"/>
        </w:rPr>
        <w:t>de</w:t>
      </w:r>
      <w:r w:rsidR="00D66E62" w:rsidRPr="00B262C1">
        <w:rPr>
          <w:sz w:val="24"/>
          <w:szCs w:val="24"/>
        </w:rPr>
        <w:t>pth greater than 30 m).”</w:t>
      </w:r>
    </w:p>
    <w:p w:rsidR="00D66E62" w:rsidRDefault="00D66E62"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bookmarkStart w:id="95" w:name="page22"/>
      <w:bookmarkEnd w:id="95"/>
      <w:r w:rsidRPr="008F204B">
        <w:t>6.3.2.1</w:t>
      </w:r>
      <w:r w:rsidR="00947B51" w:rsidRPr="00947B51">
        <w:t>.3. Coating Breakdown Factor</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The coating breakdown factor describes the extent of current density reduction due to the application of a coating. The value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oMath>
      <w:r w:rsidRPr="00947B51">
        <w:rPr>
          <w:sz w:val="24"/>
          <w:szCs w:val="24"/>
        </w:rPr>
        <w:t xml:space="preserve"> means the coating is 100% electrically insulating, whereas a value of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oMath>
      <w:r w:rsidRPr="00947B51">
        <w:rPr>
          <w:sz w:val="24"/>
          <w:szCs w:val="24"/>
        </w:rPr>
        <w:t>implies that the coating cannot provide any protection.</w:t>
      </w:r>
    </w:p>
    <w:p w:rsidR="00947B51" w:rsidRDefault="00947B51" w:rsidP="00947B51">
      <w:pPr>
        <w:widowControl w:val="0"/>
        <w:overflowPunct w:val="0"/>
        <w:autoSpaceDE w:val="0"/>
        <w:autoSpaceDN w:val="0"/>
        <w:adjustRightInd w:val="0"/>
        <w:spacing w:line="360" w:lineRule="auto"/>
        <w:ind w:firstLine="298"/>
        <w:jc w:val="both"/>
        <w:rPr>
          <w:sz w:val="24"/>
          <w:szCs w:val="24"/>
        </w:rPr>
      </w:pPr>
      <w:r w:rsidRPr="00947B51">
        <w:rPr>
          <w:sz w:val="24"/>
          <w:szCs w:val="24"/>
        </w:rPr>
        <w:t xml:space="preserve">The coating breakdown factor is a function of coating properties, operational parameters and time. The coating breakdown factor </w:t>
      </w:r>
      <w:r w:rsidRPr="00947B51">
        <w:rPr>
          <w:rFonts w:ascii="Arial" w:hAnsi="Arial" w:cs="Arial"/>
          <w:sz w:val="24"/>
          <w:szCs w:val="24"/>
        </w:rPr>
        <w:t>f</w:t>
      </w:r>
      <w:r w:rsidRPr="00947B51">
        <w:rPr>
          <w:rFonts w:ascii="Arial" w:hAnsi="Arial" w:cs="Arial"/>
          <w:sz w:val="24"/>
          <w:szCs w:val="24"/>
          <w:vertAlign w:val="subscript"/>
        </w:rPr>
        <w:t>c</w:t>
      </w:r>
      <w:r w:rsidRPr="00947B51">
        <w:rPr>
          <w:sz w:val="24"/>
          <w:szCs w:val="24"/>
        </w:rPr>
        <w:t xml:space="preserve"> can be described as follows:</w:t>
      </w:r>
    </w:p>
    <w:p w:rsidR="00C22584" w:rsidRDefault="00C22584" w:rsidP="00C22584">
      <w:pPr>
        <w:widowControl w:val="0"/>
        <w:overflowPunct w:val="0"/>
        <w:autoSpaceDE w:val="0"/>
        <w:autoSpaceDN w:val="0"/>
        <w:adjustRightInd w:val="0"/>
        <w:spacing w:line="360" w:lineRule="auto"/>
        <w:jc w:val="both"/>
        <w:rPr>
          <w:sz w:val="24"/>
          <w:szCs w:val="24"/>
        </w:rPr>
      </w:pPr>
    </w:p>
    <w:p w:rsidR="00B262C1" w:rsidRPr="00947B51" w:rsidRDefault="00DC26F6" w:rsidP="00B262C1">
      <w:pPr>
        <w:widowControl w:val="0"/>
        <w:overflowPunct w:val="0"/>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∙t</m:t>
        </m:r>
      </m:oMath>
      <w:r w:rsidR="00C22584">
        <w:rPr>
          <w:sz w:val="24"/>
          <w:szCs w:val="24"/>
        </w:rPr>
        <w:t xml:space="preserve"> </w:t>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t>(</w:t>
      </w:r>
      <w:r w:rsidR="000F525D">
        <w:rPr>
          <w:sz w:val="24"/>
          <w:szCs w:val="24"/>
        </w:rPr>
        <w:t>6.</w:t>
      </w:r>
      <w:r w:rsidR="00B262C1">
        <w:rPr>
          <w:sz w:val="24"/>
          <w:szCs w:val="24"/>
        </w:rPr>
        <w:t>11)</w:t>
      </w:r>
    </w:p>
    <w:p w:rsidR="00947B51" w:rsidRPr="00947B51" w:rsidRDefault="00947B51" w:rsidP="00947B51">
      <w:pPr>
        <w:widowControl w:val="0"/>
        <w:autoSpaceDE w:val="0"/>
        <w:autoSpaceDN w:val="0"/>
        <w:adjustRightInd w:val="0"/>
        <w:spacing w:line="360" w:lineRule="auto"/>
        <w:rPr>
          <w:sz w:val="24"/>
          <w:szCs w:val="24"/>
        </w:rPr>
      </w:pPr>
    </w:p>
    <w:p w:rsidR="00947B51" w:rsidRPr="00B262C1" w:rsidRDefault="00947B51" w:rsidP="00947B51">
      <w:pPr>
        <w:widowControl w:val="0"/>
        <w:overflowPunct w:val="0"/>
        <w:autoSpaceDE w:val="0"/>
        <w:autoSpaceDN w:val="0"/>
        <w:adjustRightInd w:val="0"/>
        <w:spacing w:line="360" w:lineRule="auto"/>
        <w:jc w:val="both"/>
        <w:rPr>
          <w:sz w:val="24"/>
          <w:szCs w:val="24"/>
        </w:rPr>
      </w:pPr>
      <w:proofErr w:type="gramStart"/>
      <w:r w:rsidRPr="00B262C1">
        <w:rPr>
          <w:sz w:val="24"/>
          <w:szCs w:val="24"/>
        </w:rPr>
        <w:t>where</w:t>
      </w:r>
      <w:proofErr w:type="gramEnd"/>
      <w:r w:rsidRPr="00B262C1">
        <w:rPr>
          <w:sz w:val="24"/>
          <w:szCs w:val="24"/>
        </w:rPr>
        <w:t xml:space="preserve"> </w:t>
      </w:r>
      <m:oMath>
        <m:r>
          <w:rPr>
            <w:rFonts w:ascii="Cambria Math" w:hAnsi="Cambria Math"/>
            <w:sz w:val="24"/>
            <w:szCs w:val="24"/>
          </w:rPr>
          <m:t>t</m:t>
        </m:r>
      </m:oMath>
      <w:r w:rsidRPr="00B262C1">
        <w:rPr>
          <w:sz w:val="24"/>
          <w:szCs w:val="24"/>
        </w:rPr>
        <w:t xml:space="preserve"> is the coating lifetime, and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oMath>
      <w:r w:rsidRPr="00B262C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oMath>
      <w:r w:rsidRPr="00B262C1">
        <w:rPr>
          <w:sz w:val="24"/>
          <w:szCs w:val="24"/>
        </w:rPr>
        <w:t xml:space="preserve"> are constants that are dependent on the coating properties.</w:t>
      </w:r>
    </w:p>
    <w:p w:rsidR="00947B51" w:rsidRPr="00B262C1" w:rsidRDefault="00947B51" w:rsidP="00947B51">
      <w:pPr>
        <w:widowControl w:val="0"/>
        <w:overflowPunct w:val="0"/>
        <w:autoSpaceDE w:val="0"/>
        <w:autoSpaceDN w:val="0"/>
        <w:adjustRightInd w:val="0"/>
        <w:spacing w:line="360" w:lineRule="auto"/>
        <w:ind w:firstLine="298"/>
        <w:jc w:val="both"/>
        <w:rPr>
          <w:sz w:val="24"/>
          <w:szCs w:val="24"/>
        </w:rPr>
      </w:pPr>
      <w:r w:rsidRPr="00B262C1">
        <w:rPr>
          <w:sz w:val="24"/>
          <w:szCs w:val="24"/>
        </w:rPr>
        <w:t xml:space="preserve">Four paint coating categories have been defined for practical use based on the coating properties in DNV </w:t>
      </w:r>
      <w:hyperlink w:anchor="page36" w:history="1">
        <w:r w:rsidRPr="00B262C1">
          <w:rPr>
            <w:sz w:val="24"/>
            <w:szCs w:val="24"/>
          </w:rPr>
          <w:t xml:space="preserve"> </w:t>
        </w:r>
        <w:r w:rsidRPr="00B262C1">
          <w:rPr>
            <w:color w:val="000066"/>
            <w:sz w:val="24"/>
            <w:szCs w:val="24"/>
          </w:rPr>
          <w:t>[</w:t>
        </w:r>
        <w:r w:rsidR="00B262C1" w:rsidRPr="00B262C1">
          <w:rPr>
            <w:color w:val="000066"/>
            <w:sz w:val="24"/>
            <w:szCs w:val="24"/>
          </w:rPr>
          <w:t>DNV</w:t>
        </w:r>
      </w:hyperlink>
      <w:r w:rsidRPr="00B262C1">
        <w:rPr>
          <w:color w:val="000066"/>
          <w:sz w:val="24"/>
          <w:szCs w:val="24"/>
        </w:rPr>
        <w:t>]</w:t>
      </w:r>
      <w:r w:rsidRPr="00B262C1">
        <w:rPr>
          <w:sz w:val="24"/>
          <w:szCs w:val="24"/>
        </w:rPr>
        <w:t>:</w:t>
      </w:r>
    </w:p>
    <w:p w:rsidR="00947B51" w:rsidRPr="00B262C1" w:rsidRDefault="00947B51" w:rsidP="00947B51">
      <w:pPr>
        <w:widowControl w:val="0"/>
        <w:overflowPunct w:val="0"/>
        <w:autoSpaceDE w:val="0"/>
        <w:autoSpaceDN w:val="0"/>
        <w:adjustRightInd w:val="0"/>
        <w:spacing w:line="360" w:lineRule="auto"/>
        <w:ind w:left="300"/>
        <w:rPr>
          <w:sz w:val="24"/>
          <w:szCs w:val="24"/>
        </w:rPr>
      </w:pPr>
      <w:r w:rsidRPr="00B262C1">
        <w:rPr>
          <w:sz w:val="24"/>
          <w:szCs w:val="24"/>
        </w:rPr>
        <w:t>Category I: one layer of primer coat, about 50-mm nominal dry film thickness (DFT);</w:t>
      </w:r>
    </w:p>
    <w:p w:rsidR="00947B51" w:rsidRPr="00B262C1" w:rsidRDefault="00947B51" w:rsidP="00947B51">
      <w:pPr>
        <w:widowControl w:val="0"/>
        <w:overflowPunct w:val="0"/>
        <w:autoSpaceDE w:val="0"/>
        <w:autoSpaceDN w:val="0"/>
        <w:adjustRightInd w:val="0"/>
        <w:spacing w:line="360" w:lineRule="auto"/>
        <w:ind w:left="300"/>
        <w:rPr>
          <w:sz w:val="24"/>
          <w:szCs w:val="24"/>
        </w:rPr>
      </w:pPr>
      <w:r w:rsidRPr="00B262C1">
        <w:rPr>
          <w:sz w:val="24"/>
          <w:szCs w:val="24"/>
        </w:rPr>
        <w:t>Category II: one layer of primer coat, plus minimum one layer of intermediate top coat, 150- to 250-mm nominal DFT;</w:t>
      </w:r>
    </w:p>
    <w:p w:rsidR="00947B51" w:rsidRPr="00B262C1" w:rsidRDefault="00947B51" w:rsidP="00947B51">
      <w:pPr>
        <w:widowControl w:val="0"/>
        <w:overflowPunct w:val="0"/>
        <w:autoSpaceDE w:val="0"/>
        <w:autoSpaceDN w:val="0"/>
        <w:adjustRightInd w:val="0"/>
        <w:spacing w:line="360" w:lineRule="auto"/>
        <w:ind w:left="300"/>
        <w:rPr>
          <w:sz w:val="24"/>
          <w:szCs w:val="24"/>
        </w:rPr>
      </w:pPr>
      <w:r w:rsidRPr="00B262C1">
        <w:rPr>
          <w:sz w:val="24"/>
          <w:szCs w:val="24"/>
        </w:rPr>
        <w:t>Category III: one layer of primer coat, plus minimum two layers of intermediate/top coats, minimum 300-mm nominal DFT;</w:t>
      </w:r>
    </w:p>
    <w:p w:rsidR="00947B51" w:rsidRPr="00B262C1" w:rsidRDefault="00947B51" w:rsidP="00947B51">
      <w:pPr>
        <w:widowControl w:val="0"/>
        <w:overflowPunct w:val="0"/>
        <w:autoSpaceDE w:val="0"/>
        <w:autoSpaceDN w:val="0"/>
        <w:adjustRightInd w:val="0"/>
        <w:spacing w:line="360" w:lineRule="auto"/>
        <w:ind w:left="300"/>
        <w:rPr>
          <w:sz w:val="24"/>
          <w:szCs w:val="24"/>
        </w:rPr>
      </w:pPr>
      <w:r w:rsidRPr="00B262C1">
        <w:rPr>
          <w:sz w:val="24"/>
          <w:szCs w:val="24"/>
        </w:rPr>
        <w:t>Category IV: one layer of primer coat, plus minimum three layers of intermediate top coats, minimum 450-mm nominal DFT.</w:t>
      </w:r>
    </w:p>
    <w:p w:rsidR="00947B51" w:rsidRDefault="00947B51" w:rsidP="00947B51">
      <w:pPr>
        <w:widowControl w:val="0"/>
        <w:overflowPunct w:val="0"/>
        <w:autoSpaceDE w:val="0"/>
        <w:autoSpaceDN w:val="0"/>
        <w:adjustRightInd w:val="0"/>
        <w:spacing w:line="360" w:lineRule="auto"/>
        <w:ind w:firstLine="298"/>
        <w:rPr>
          <w:sz w:val="24"/>
          <w:szCs w:val="24"/>
        </w:rPr>
      </w:pPr>
      <w:r w:rsidRPr="00B262C1">
        <w:rPr>
          <w:sz w:val="24"/>
          <w:szCs w:val="24"/>
        </w:rPr>
        <w:t>The constants k</w:t>
      </w:r>
      <w:r w:rsidRPr="00B262C1">
        <w:rPr>
          <w:sz w:val="24"/>
          <w:szCs w:val="24"/>
          <w:vertAlign w:val="subscript"/>
        </w:rPr>
        <w:t>1</w:t>
      </w:r>
      <w:r w:rsidRPr="00B262C1">
        <w:rPr>
          <w:sz w:val="24"/>
          <w:szCs w:val="24"/>
        </w:rPr>
        <w:t xml:space="preserve"> and </w:t>
      </w:r>
      <w:proofErr w:type="gramStart"/>
      <w:r w:rsidRPr="00B262C1">
        <w:rPr>
          <w:sz w:val="24"/>
          <w:szCs w:val="24"/>
        </w:rPr>
        <w:t>k</w:t>
      </w:r>
      <w:r w:rsidRPr="00B262C1">
        <w:rPr>
          <w:sz w:val="24"/>
          <w:szCs w:val="24"/>
          <w:vertAlign w:val="subscript"/>
        </w:rPr>
        <w:t>2</w:t>
      </w:r>
      <w:proofErr w:type="gramEnd"/>
      <w:r w:rsidRPr="00B262C1">
        <w:rPr>
          <w:sz w:val="24"/>
          <w:szCs w:val="24"/>
        </w:rPr>
        <w:t xml:space="preserve"> used for calculating the coating breakdown factors are given in </w:t>
      </w:r>
      <w:r w:rsidRPr="00B262C1">
        <w:rPr>
          <w:color w:val="000066"/>
          <w:sz w:val="24"/>
          <w:szCs w:val="24"/>
        </w:rPr>
        <w:t>Table</w:t>
      </w:r>
      <w:r w:rsidR="00C77777">
        <w:rPr>
          <w:color w:val="000066"/>
          <w:sz w:val="24"/>
          <w:szCs w:val="24"/>
        </w:rPr>
        <w:t xml:space="preserve"> 6</w:t>
      </w:r>
      <w:r w:rsidRPr="00B262C1">
        <w:rPr>
          <w:color w:val="000066"/>
          <w:sz w:val="24"/>
          <w:szCs w:val="24"/>
        </w:rPr>
        <w:t>-3</w:t>
      </w:r>
      <w:r w:rsidRPr="00B262C1">
        <w:rPr>
          <w:sz w:val="24"/>
          <w:szCs w:val="24"/>
        </w:rPr>
        <w:t>.</w:t>
      </w:r>
    </w:p>
    <w:p w:rsidR="00C22584" w:rsidRDefault="00C22584" w:rsidP="00947B51">
      <w:pPr>
        <w:widowControl w:val="0"/>
        <w:overflowPunct w:val="0"/>
        <w:autoSpaceDE w:val="0"/>
        <w:autoSpaceDN w:val="0"/>
        <w:adjustRightInd w:val="0"/>
        <w:spacing w:line="360" w:lineRule="auto"/>
        <w:ind w:firstLine="298"/>
        <w:rPr>
          <w:sz w:val="24"/>
          <w:szCs w:val="24"/>
        </w:rPr>
      </w:pPr>
    </w:p>
    <w:p w:rsidR="005E52E6" w:rsidRPr="005E52E6" w:rsidRDefault="005E52E6" w:rsidP="005E52E6">
      <w:pPr>
        <w:widowControl w:val="0"/>
        <w:overflowPunct w:val="0"/>
        <w:autoSpaceDE w:val="0"/>
        <w:autoSpaceDN w:val="0"/>
        <w:adjustRightInd w:val="0"/>
        <w:spacing w:line="360" w:lineRule="auto"/>
        <w:ind w:left="20"/>
        <w:jc w:val="both"/>
        <w:rPr>
          <w:sz w:val="24"/>
          <w:szCs w:val="24"/>
        </w:rPr>
      </w:pPr>
      <w:r w:rsidRPr="005E52E6">
        <w:rPr>
          <w:sz w:val="24"/>
          <w:szCs w:val="24"/>
        </w:rPr>
        <w:t xml:space="preserve">Table </w:t>
      </w:r>
      <w:r w:rsidR="00C77777">
        <w:rPr>
          <w:sz w:val="24"/>
          <w:szCs w:val="24"/>
        </w:rPr>
        <w:t>6</w:t>
      </w:r>
      <w:r w:rsidRPr="005E52E6">
        <w:rPr>
          <w:sz w:val="24"/>
          <w:szCs w:val="24"/>
        </w:rPr>
        <w:t>-3</w:t>
      </w:r>
      <w:r w:rsidR="00C77777">
        <w:rPr>
          <w:sz w:val="24"/>
          <w:szCs w:val="24"/>
        </w:rPr>
        <w:t>:</w:t>
      </w:r>
      <w:r w:rsidRPr="005E52E6">
        <w:rPr>
          <w:sz w:val="24"/>
          <w:szCs w:val="24"/>
        </w:rPr>
        <w:t xml:space="preserve"> Constants (k</w:t>
      </w:r>
      <w:r w:rsidRPr="005E52E6">
        <w:rPr>
          <w:sz w:val="24"/>
          <w:szCs w:val="24"/>
          <w:vertAlign w:val="subscript"/>
        </w:rPr>
        <w:t>1</w:t>
      </w:r>
      <w:r w:rsidRPr="005E52E6">
        <w:rPr>
          <w:sz w:val="24"/>
          <w:szCs w:val="24"/>
        </w:rPr>
        <w:t xml:space="preserve"> and k</w:t>
      </w:r>
      <w:r w:rsidRPr="005E52E6">
        <w:rPr>
          <w:sz w:val="24"/>
          <w:szCs w:val="24"/>
          <w:vertAlign w:val="subscript"/>
        </w:rPr>
        <w:t>2</w:t>
      </w:r>
      <w:r w:rsidRPr="005E52E6">
        <w:rPr>
          <w:sz w:val="24"/>
          <w:szCs w:val="24"/>
        </w:rPr>
        <w:t xml:space="preserve">) for Calculation of Paint Coating Breakdown </w:t>
      </w:r>
      <w:proofErr w:type="gramStart"/>
      <w:r w:rsidRPr="005E52E6">
        <w:rPr>
          <w:sz w:val="24"/>
          <w:szCs w:val="24"/>
        </w:rPr>
        <w:t xml:space="preserve">Factors  </w:t>
      </w:r>
      <w:r w:rsidRPr="005E52E6">
        <w:rPr>
          <w:color w:val="000066"/>
          <w:sz w:val="24"/>
          <w:szCs w:val="24"/>
        </w:rPr>
        <w:t>[</w:t>
      </w:r>
      <w:proofErr w:type="gramEnd"/>
      <w:r w:rsidRPr="005E52E6">
        <w:rPr>
          <w:color w:val="000066"/>
          <w:sz w:val="24"/>
          <w:szCs w:val="24"/>
        </w:rPr>
        <w:t>W.H. Hartt]</w:t>
      </w:r>
    </w:p>
    <w:tbl>
      <w:tblPr>
        <w:tblW w:w="5000" w:type="pct"/>
        <w:tblCellMar>
          <w:left w:w="0" w:type="dxa"/>
          <w:right w:w="0" w:type="dxa"/>
        </w:tblCellMar>
        <w:tblLook w:val="0000" w:firstRow="0" w:lastRow="0" w:firstColumn="0" w:lastColumn="0" w:noHBand="0" w:noVBand="0"/>
      </w:tblPr>
      <w:tblGrid>
        <w:gridCol w:w="2003"/>
        <w:gridCol w:w="1336"/>
        <w:gridCol w:w="1923"/>
        <w:gridCol w:w="1923"/>
        <w:gridCol w:w="1468"/>
      </w:tblGrid>
      <w:tr w:rsidR="005E52E6" w:rsidRPr="005E52E6" w:rsidTr="00A83A89">
        <w:trPr>
          <w:trHeight w:val="207"/>
        </w:trPr>
        <w:tc>
          <w:tcPr>
            <w:tcW w:w="1157" w:type="pct"/>
            <w:vMerge w:val="restart"/>
            <w:tcBorders>
              <w:top w:val="nil"/>
              <w:left w:val="nil"/>
              <w:right w:val="nil"/>
            </w:tcBorders>
            <w:vAlign w:val="center"/>
          </w:tcPr>
          <w:p w:rsidR="005E52E6" w:rsidRPr="005E52E6" w:rsidRDefault="005E52E6" w:rsidP="00A83A89">
            <w:pPr>
              <w:widowControl w:val="0"/>
              <w:autoSpaceDE w:val="0"/>
              <w:autoSpaceDN w:val="0"/>
              <w:adjustRightInd w:val="0"/>
              <w:spacing w:line="360" w:lineRule="auto"/>
              <w:ind w:left="20"/>
              <w:jc w:val="center"/>
              <w:rPr>
                <w:sz w:val="24"/>
                <w:szCs w:val="24"/>
              </w:rPr>
            </w:pPr>
            <w:r w:rsidRPr="005E52E6">
              <w:rPr>
                <w:sz w:val="24"/>
                <w:szCs w:val="24"/>
              </w:rPr>
              <w:t>Depth (m)</w:t>
            </w:r>
          </w:p>
        </w:tc>
        <w:tc>
          <w:tcPr>
            <w:tcW w:w="772"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rPr>
                <w:sz w:val="24"/>
                <w:szCs w:val="24"/>
              </w:rPr>
            </w:pPr>
          </w:p>
        </w:tc>
        <w:tc>
          <w:tcPr>
            <w:tcW w:w="2222" w:type="pct"/>
            <w:gridSpan w:val="2"/>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606"/>
              <w:jc w:val="right"/>
              <w:rPr>
                <w:sz w:val="24"/>
                <w:szCs w:val="24"/>
              </w:rPr>
            </w:pPr>
            <w:r w:rsidRPr="005E52E6">
              <w:rPr>
                <w:sz w:val="24"/>
                <w:szCs w:val="24"/>
              </w:rPr>
              <w:t>Coating Category</w:t>
            </w:r>
          </w:p>
        </w:tc>
        <w:tc>
          <w:tcPr>
            <w:tcW w:w="848"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rPr>
                <w:sz w:val="24"/>
                <w:szCs w:val="24"/>
              </w:rPr>
            </w:pPr>
          </w:p>
        </w:tc>
      </w:tr>
      <w:tr w:rsidR="005E52E6" w:rsidRPr="005E52E6" w:rsidTr="00A83A89">
        <w:trPr>
          <w:trHeight w:val="263"/>
        </w:trPr>
        <w:tc>
          <w:tcPr>
            <w:tcW w:w="1157" w:type="pct"/>
            <w:vMerge/>
            <w:tcBorders>
              <w:left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p>
        </w:tc>
        <w:tc>
          <w:tcPr>
            <w:tcW w:w="772"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26"/>
              <w:jc w:val="center"/>
              <w:rPr>
                <w:sz w:val="24"/>
                <w:szCs w:val="24"/>
              </w:rPr>
            </w:pPr>
            <w:r w:rsidRPr="005E52E6">
              <w:rPr>
                <w:w w:val="78"/>
                <w:sz w:val="24"/>
                <w:szCs w:val="24"/>
              </w:rPr>
              <w:t>I</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jc w:val="center"/>
              <w:rPr>
                <w:sz w:val="24"/>
                <w:szCs w:val="24"/>
              </w:rPr>
            </w:pPr>
            <w:r w:rsidRPr="005E52E6">
              <w:rPr>
                <w:w w:val="99"/>
                <w:sz w:val="24"/>
                <w:szCs w:val="24"/>
              </w:rPr>
              <w:t>II</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546"/>
              <w:jc w:val="right"/>
              <w:rPr>
                <w:sz w:val="24"/>
                <w:szCs w:val="24"/>
              </w:rPr>
            </w:pPr>
            <w:r w:rsidRPr="005E52E6">
              <w:rPr>
                <w:sz w:val="24"/>
                <w:szCs w:val="24"/>
              </w:rPr>
              <w:t>III</w:t>
            </w:r>
          </w:p>
        </w:tc>
        <w:tc>
          <w:tcPr>
            <w:tcW w:w="848"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06"/>
              <w:jc w:val="right"/>
              <w:rPr>
                <w:sz w:val="24"/>
                <w:szCs w:val="24"/>
              </w:rPr>
            </w:pPr>
            <w:r w:rsidRPr="005E52E6">
              <w:rPr>
                <w:sz w:val="24"/>
                <w:szCs w:val="24"/>
              </w:rPr>
              <w:t>IV</w:t>
            </w:r>
          </w:p>
        </w:tc>
      </w:tr>
      <w:tr w:rsidR="005E52E6" w:rsidRPr="005E52E6" w:rsidTr="00A83A89">
        <w:trPr>
          <w:trHeight w:val="319"/>
        </w:trPr>
        <w:tc>
          <w:tcPr>
            <w:tcW w:w="1157" w:type="pct"/>
            <w:vMerge/>
            <w:tcBorders>
              <w:left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p>
        </w:tc>
        <w:tc>
          <w:tcPr>
            <w:tcW w:w="772" w:type="pct"/>
            <w:tcBorders>
              <w:top w:val="nil"/>
              <w:left w:val="nil"/>
              <w:bottom w:val="single" w:sz="8" w:space="0" w:color="auto"/>
              <w:right w:val="nil"/>
            </w:tcBorders>
            <w:vAlign w:val="center"/>
          </w:tcPr>
          <w:p w:rsidR="005E52E6" w:rsidRPr="005E52E6" w:rsidRDefault="005E52E6" w:rsidP="00A83A89">
            <w:pPr>
              <w:widowControl w:val="0"/>
              <w:autoSpaceDE w:val="0"/>
              <w:autoSpaceDN w:val="0"/>
              <w:adjustRightInd w:val="0"/>
              <w:spacing w:line="360" w:lineRule="auto"/>
              <w:ind w:right="226"/>
              <w:jc w:val="center"/>
              <w:rPr>
                <w:sz w:val="24"/>
                <w:szCs w:val="24"/>
              </w:rPr>
            </w:pPr>
            <w:r w:rsidRPr="005E52E6">
              <w:rPr>
                <w:w w:val="93"/>
                <w:sz w:val="24"/>
                <w:szCs w:val="24"/>
              </w:rPr>
              <w:t>k</w:t>
            </w:r>
            <w:r w:rsidRPr="005E52E6">
              <w:rPr>
                <w:w w:val="93"/>
                <w:sz w:val="24"/>
                <w:szCs w:val="24"/>
                <w:vertAlign w:val="subscript"/>
              </w:rPr>
              <w:t>1</w:t>
            </w:r>
            <w:r w:rsidRPr="005E52E6">
              <w:rPr>
                <w:w w:val="93"/>
                <w:sz w:val="24"/>
                <w:szCs w:val="24"/>
              </w:rPr>
              <w:t xml:space="preserve"> ¼ 0.1</w:t>
            </w:r>
          </w:p>
        </w:tc>
        <w:tc>
          <w:tcPr>
            <w:tcW w:w="1111" w:type="pct"/>
            <w:tcBorders>
              <w:top w:val="nil"/>
              <w:left w:val="nil"/>
              <w:bottom w:val="single" w:sz="8" w:space="0" w:color="auto"/>
              <w:right w:val="nil"/>
            </w:tcBorders>
            <w:vAlign w:val="center"/>
          </w:tcPr>
          <w:p w:rsidR="005E52E6" w:rsidRPr="005E52E6" w:rsidRDefault="005E52E6" w:rsidP="00A83A89">
            <w:pPr>
              <w:widowControl w:val="0"/>
              <w:autoSpaceDE w:val="0"/>
              <w:autoSpaceDN w:val="0"/>
              <w:adjustRightInd w:val="0"/>
              <w:spacing w:line="360" w:lineRule="auto"/>
              <w:ind w:left="360"/>
              <w:rPr>
                <w:sz w:val="24"/>
                <w:szCs w:val="24"/>
              </w:rPr>
            </w:pPr>
            <w:r w:rsidRPr="005E52E6">
              <w:rPr>
                <w:sz w:val="24"/>
                <w:szCs w:val="24"/>
              </w:rPr>
              <w:t>k</w:t>
            </w:r>
            <w:r w:rsidRPr="005E52E6">
              <w:rPr>
                <w:sz w:val="24"/>
                <w:szCs w:val="24"/>
                <w:vertAlign w:val="subscript"/>
              </w:rPr>
              <w:t>1</w:t>
            </w:r>
            <w:r w:rsidRPr="005E52E6">
              <w:rPr>
                <w:sz w:val="24"/>
                <w:szCs w:val="24"/>
              </w:rPr>
              <w:t xml:space="preserve"> ¼ 0.05</w:t>
            </w:r>
          </w:p>
        </w:tc>
        <w:tc>
          <w:tcPr>
            <w:tcW w:w="1111" w:type="pct"/>
            <w:tcBorders>
              <w:top w:val="nil"/>
              <w:left w:val="nil"/>
              <w:bottom w:val="single" w:sz="8" w:space="0" w:color="auto"/>
              <w:right w:val="nil"/>
            </w:tcBorders>
            <w:vAlign w:val="center"/>
          </w:tcPr>
          <w:p w:rsidR="005E52E6" w:rsidRPr="005E52E6" w:rsidRDefault="005E52E6" w:rsidP="00A83A89">
            <w:pPr>
              <w:widowControl w:val="0"/>
              <w:autoSpaceDE w:val="0"/>
              <w:autoSpaceDN w:val="0"/>
              <w:adjustRightInd w:val="0"/>
              <w:spacing w:line="360" w:lineRule="auto"/>
              <w:ind w:right="246"/>
              <w:jc w:val="right"/>
              <w:rPr>
                <w:sz w:val="24"/>
                <w:szCs w:val="24"/>
              </w:rPr>
            </w:pPr>
            <w:r w:rsidRPr="005E52E6">
              <w:rPr>
                <w:sz w:val="24"/>
                <w:szCs w:val="24"/>
              </w:rPr>
              <w:t>k</w:t>
            </w:r>
            <w:r w:rsidRPr="005E52E6">
              <w:rPr>
                <w:sz w:val="24"/>
                <w:szCs w:val="24"/>
                <w:vertAlign w:val="subscript"/>
              </w:rPr>
              <w:t>1</w:t>
            </w:r>
            <w:r w:rsidRPr="005E52E6">
              <w:rPr>
                <w:sz w:val="24"/>
                <w:szCs w:val="24"/>
              </w:rPr>
              <w:t xml:space="preserve"> ¼ 0.02</w:t>
            </w:r>
          </w:p>
        </w:tc>
        <w:tc>
          <w:tcPr>
            <w:tcW w:w="848" w:type="pct"/>
            <w:tcBorders>
              <w:top w:val="nil"/>
              <w:left w:val="nil"/>
              <w:bottom w:val="single" w:sz="8" w:space="0" w:color="auto"/>
              <w:right w:val="nil"/>
            </w:tcBorders>
            <w:vAlign w:val="center"/>
          </w:tcPr>
          <w:p w:rsidR="005E52E6" w:rsidRPr="005E52E6" w:rsidRDefault="005E52E6" w:rsidP="00A83A89">
            <w:pPr>
              <w:widowControl w:val="0"/>
              <w:autoSpaceDE w:val="0"/>
              <w:autoSpaceDN w:val="0"/>
              <w:adjustRightInd w:val="0"/>
              <w:spacing w:line="360" w:lineRule="auto"/>
              <w:jc w:val="right"/>
              <w:rPr>
                <w:sz w:val="24"/>
                <w:szCs w:val="24"/>
              </w:rPr>
            </w:pPr>
            <w:r w:rsidRPr="005E52E6">
              <w:rPr>
                <w:sz w:val="24"/>
                <w:szCs w:val="24"/>
              </w:rPr>
              <w:t>k</w:t>
            </w:r>
            <w:r w:rsidRPr="005E52E6">
              <w:rPr>
                <w:sz w:val="24"/>
                <w:szCs w:val="24"/>
                <w:vertAlign w:val="subscript"/>
              </w:rPr>
              <w:t>1</w:t>
            </w:r>
            <w:r w:rsidRPr="005E52E6">
              <w:rPr>
                <w:sz w:val="24"/>
                <w:szCs w:val="24"/>
              </w:rPr>
              <w:t xml:space="preserve"> ¼ 0.02</w:t>
            </w:r>
          </w:p>
        </w:tc>
      </w:tr>
      <w:tr w:rsidR="005E52E6" w:rsidRPr="005E52E6" w:rsidTr="00A83A89">
        <w:trPr>
          <w:trHeight w:val="279"/>
        </w:trPr>
        <w:tc>
          <w:tcPr>
            <w:tcW w:w="1157" w:type="pct"/>
            <w:vMerge/>
            <w:tcBorders>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p>
        </w:tc>
        <w:tc>
          <w:tcPr>
            <w:tcW w:w="772"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26"/>
              <w:jc w:val="center"/>
              <w:rPr>
                <w:sz w:val="24"/>
                <w:szCs w:val="24"/>
              </w:rPr>
            </w:pPr>
            <w:r w:rsidRPr="005E52E6">
              <w:rPr>
                <w:w w:val="87"/>
                <w:sz w:val="24"/>
                <w:szCs w:val="24"/>
              </w:rPr>
              <w:t>k</w:t>
            </w:r>
            <w:r w:rsidRPr="005E52E6">
              <w:rPr>
                <w:w w:val="87"/>
                <w:sz w:val="24"/>
                <w:szCs w:val="24"/>
                <w:vertAlign w:val="subscript"/>
              </w:rPr>
              <w:t>2</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jc w:val="center"/>
              <w:rPr>
                <w:sz w:val="24"/>
                <w:szCs w:val="24"/>
              </w:rPr>
            </w:pPr>
            <w:r w:rsidRPr="005E52E6">
              <w:rPr>
                <w:w w:val="87"/>
                <w:sz w:val="24"/>
                <w:szCs w:val="24"/>
              </w:rPr>
              <w:t>k</w:t>
            </w:r>
            <w:r w:rsidRPr="005E52E6">
              <w:rPr>
                <w:w w:val="87"/>
                <w:sz w:val="24"/>
                <w:szCs w:val="24"/>
                <w:vertAlign w:val="subscript"/>
              </w:rPr>
              <w:t>2</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546"/>
              <w:jc w:val="right"/>
              <w:rPr>
                <w:sz w:val="24"/>
                <w:szCs w:val="24"/>
              </w:rPr>
            </w:pPr>
            <w:r w:rsidRPr="005E52E6">
              <w:rPr>
                <w:sz w:val="24"/>
                <w:szCs w:val="24"/>
              </w:rPr>
              <w:t>k</w:t>
            </w:r>
            <w:r w:rsidRPr="005E52E6">
              <w:rPr>
                <w:sz w:val="24"/>
                <w:szCs w:val="24"/>
                <w:vertAlign w:val="subscript"/>
              </w:rPr>
              <w:t>2</w:t>
            </w:r>
          </w:p>
        </w:tc>
        <w:tc>
          <w:tcPr>
            <w:tcW w:w="848"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06"/>
              <w:jc w:val="right"/>
              <w:rPr>
                <w:sz w:val="24"/>
                <w:szCs w:val="24"/>
              </w:rPr>
            </w:pPr>
            <w:r w:rsidRPr="005E52E6">
              <w:rPr>
                <w:sz w:val="24"/>
                <w:szCs w:val="24"/>
              </w:rPr>
              <w:t>k</w:t>
            </w:r>
            <w:r w:rsidRPr="005E52E6">
              <w:rPr>
                <w:sz w:val="24"/>
                <w:szCs w:val="24"/>
                <w:vertAlign w:val="subscript"/>
              </w:rPr>
              <w:t>2</w:t>
            </w:r>
          </w:p>
        </w:tc>
      </w:tr>
      <w:tr w:rsidR="005E52E6" w:rsidRPr="005E52E6" w:rsidTr="00A83A89">
        <w:trPr>
          <w:trHeight w:val="273"/>
        </w:trPr>
        <w:tc>
          <w:tcPr>
            <w:tcW w:w="1157"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r w:rsidRPr="005E52E6">
              <w:rPr>
                <w:sz w:val="24"/>
                <w:szCs w:val="24"/>
              </w:rPr>
              <w:t>0</w:t>
            </w:r>
            <w:r>
              <w:rPr>
                <w:sz w:val="24"/>
                <w:szCs w:val="24"/>
              </w:rPr>
              <w:t xml:space="preserve"> - </w:t>
            </w:r>
            <w:r w:rsidRPr="005E52E6">
              <w:rPr>
                <w:sz w:val="24"/>
                <w:szCs w:val="24"/>
              </w:rPr>
              <w:t>30</w:t>
            </w:r>
          </w:p>
        </w:tc>
        <w:tc>
          <w:tcPr>
            <w:tcW w:w="772"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r w:rsidRPr="005E52E6">
              <w:rPr>
                <w:sz w:val="24"/>
                <w:szCs w:val="24"/>
              </w:rPr>
              <w:t>0.1</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360"/>
              <w:rPr>
                <w:sz w:val="24"/>
                <w:szCs w:val="24"/>
              </w:rPr>
            </w:pPr>
            <w:r w:rsidRPr="005E52E6">
              <w:rPr>
                <w:sz w:val="24"/>
                <w:szCs w:val="24"/>
              </w:rPr>
              <w:t>0.03</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546"/>
              <w:jc w:val="right"/>
              <w:rPr>
                <w:sz w:val="24"/>
                <w:szCs w:val="24"/>
              </w:rPr>
            </w:pPr>
            <w:r w:rsidRPr="005E52E6">
              <w:rPr>
                <w:sz w:val="24"/>
                <w:szCs w:val="24"/>
              </w:rPr>
              <w:t>0.015</w:t>
            </w:r>
          </w:p>
        </w:tc>
        <w:tc>
          <w:tcPr>
            <w:tcW w:w="848"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06"/>
              <w:jc w:val="right"/>
              <w:rPr>
                <w:sz w:val="24"/>
                <w:szCs w:val="24"/>
              </w:rPr>
            </w:pPr>
            <w:r w:rsidRPr="005E52E6">
              <w:rPr>
                <w:sz w:val="24"/>
                <w:szCs w:val="24"/>
              </w:rPr>
              <w:t>0.012</w:t>
            </w:r>
          </w:p>
        </w:tc>
      </w:tr>
      <w:tr w:rsidR="005E52E6" w:rsidRPr="005E52E6" w:rsidTr="00A83A89">
        <w:trPr>
          <w:trHeight w:val="231"/>
        </w:trPr>
        <w:tc>
          <w:tcPr>
            <w:tcW w:w="1157"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r w:rsidRPr="005E52E6">
              <w:rPr>
                <w:sz w:val="24"/>
                <w:szCs w:val="24"/>
              </w:rPr>
              <w:lastRenderedPageBreak/>
              <w:t>&gt;30</w:t>
            </w:r>
          </w:p>
        </w:tc>
        <w:tc>
          <w:tcPr>
            <w:tcW w:w="772"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20"/>
              <w:rPr>
                <w:sz w:val="24"/>
                <w:szCs w:val="24"/>
              </w:rPr>
            </w:pPr>
            <w:r w:rsidRPr="005E52E6">
              <w:rPr>
                <w:sz w:val="24"/>
                <w:szCs w:val="24"/>
              </w:rPr>
              <w:t>0.05</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left="360"/>
              <w:rPr>
                <w:sz w:val="24"/>
                <w:szCs w:val="24"/>
              </w:rPr>
            </w:pPr>
            <w:r w:rsidRPr="005E52E6">
              <w:rPr>
                <w:sz w:val="24"/>
                <w:szCs w:val="24"/>
              </w:rPr>
              <w:t>0.02</w:t>
            </w:r>
          </w:p>
        </w:tc>
        <w:tc>
          <w:tcPr>
            <w:tcW w:w="1111"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546"/>
              <w:jc w:val="right"/>
              <w:rPr>
                <w:sz w:val="24"/>
                <w:szCs w:val="24"/>
              </w:rPr>
            </w:pPr>
            <w:r w:rsidRPr="005E52E6">
              <w:rPr>
                <w:sz w:val="24"/>
                <w:szCs w:val="24"/>
              </w:rPr>
              <w:t>0.012</w:t>
            </w:r>
          </w:p>
        </w:tc>
        <w:tc>
          <w:tcPr>
            <w:tcW w:w="848" w:type="pct"/>
            <w:tcBorders>
              <w:top w:val="nil"/>
              <w:left w:val="nil"/>
              <w:bottom w:val="nil"/>
              <w:right w:val="nil"/>
            </w:tcBorders>
            <w:vAlign w:val="center"/>
          </w:tcPr>
          <w:p w:rsidR="005E52E6" w:rsidRPr="005E52E6" w:rsidRDefault="005E52E6" w:rsidP="00A83A89">
            <w:pPr>
              <w:widowControl w:val="0"/>
              <w:autoSpaceDE w:val="0"/>
              <w:autoSpaceDN w:val="0"/>
              <w:adjustRightInd w:val="0"/>
              <w:spacing w:line="360" w:lineRule="auto"/>
              <w:ind w:right="206"/>
              <w:jc w:val="right"/>
              <w:rPr>
                <w:sz w:val="24"/>
                <w:szCs w:val="24"/>
              </w:rPr>
            </w:pPr>
            <w:r w:rsidRPr="005E52E6">
              <w:rPr>
                <w:sz w:val="24"/>
                <w:szCs w:val="24"/>
              </w:rPr>
              <w:t>0.012</w:t>
            </w:r>
          </w:p>
        </w:tc>
      </w:tr>
    </w:tbl>
    <w:p w:rsidR="005E52E6" w:rsidRPr="00947B51" w:rsidRDefault="005E52E6" w:rsidP="005E52E6">
      <w:pPr>
        <w:widowControl w:val="0"/>
        <w:autoSpaceDE w:val="0"/>
        <w:autoSpaceDN w:val="0"/>
        <w:adjustRightInd w:val="0"/>
        <w:spacing w:line="360" w:lineRule="auto"/>
        <w:rPr>
          <w:sz w:val="24"/>
          <w:szCs w:val="24"/>
        </w:rPr>
      </w:pPr>
    </w:p>
    <w:p w:rsidR="005E52E6" w:rsidRPr="00B262C1" w:rsidRDefault="005E52E6" w:rsidP="005E52E6">
      <w:pPr>
        <w:widowControl w:val="0"/>
        <w:overflowPunct w:val="0"/>
        <w:autoSpaceDE w:val="0"/>
        <w:autoSpaceDN w:val="0"/>
        <w:adjustRightInd w:val="0"/>
        <w:spacing w:line="360" w:lineRule="auto"/>
        <w:rPr>
          <w:sz w:val="24"/>
          <w:szCs w:val="24"/>
        </w:rPr>
      </w:pPr>
    </w:p>
    <w:p w:rsidR="00947B51" w:rsidRDefault="00947B51" w:rsidP="00947B51">
      <w:pPr>
        <w:widowControl w:val="0"/>
        <w:overflowPunct w:val="0"/>
        <w:autoSpaceDE w:val="0"/>
        <w:autoSpaceDN w:val="0"/>
        <w:adjustRightInd w:val="0"/>
        <w:spacing w:line="360" w:lineRule="auto"/>
        <w:ind w:firstLine="298"/>
        <w:rPr>
          <w:sz w:val="24"/>
          <w:szCs w:val="24"/>
        </w:rPr>
      </w:pPr>
      <w:r w:rsidRPr="00B262C1">
        <w:rPr>
          <w:sz w:val="24"/>
          <w:szCs w:val="24"/>
        </w:rPr>
        <w:t xml:space="preserve">For cathodic protection design purposes, the average and final coating breakdown factors are calculated by introducing the design </w:t>
      </w:r>
      <w:proofErr w:type="gramStart"/>
      <w:r w:rsidRPr="00B262C1">
        <w:rPr>
          <w:sz w:val="24"/>
          <w:szCs w:val="24"/>
        </w:rPr>
        <w:t xml:space="preserve">life </w:t>
      </w:r>
      <w:proofErr w:type="gramEnd"/>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m:t>
            </m:r>
          </m:sub>
        </m:sSub>
      </m:oMath>
      <w:r w:rsidRPr="00B262C1">
        <w:rPr>
          <w:sz w:val="24"/>
          <w:szCs w:val="24"/>
        </w:rPr>
        <w:t>:</w:t>
      </w:r>
    </w:p>
    <w:p w:rsidR="00B262C1" w:rsidRDefault="00B262C1" w:rsidP="00C22584">
      <w:pPr>
        <w:widowControl w:val="0"/>
        <w:overflowPunct w:val="0"/>
        <w:autoSpaceDE w:val="0"/>
        <w:autoSpaceDN w:val="0"/>
        <w:adjustRightInd w:val="0"/>
        <w:spacing w:line="360" w:lineRule="auto"/>
        <w:rPr>
          <w:sz w:val="24"/>
          <w:szCs w:val="24"/>
        </w:rPr>
      </w:pPr>
    </w:p>
    <w:p w:rsidR="00947B51" w:rsidRDefault="00DC26F6" w:rsidP="00C22584">
      <w:pPr>
        <w:widowControl w:val="0"/>
        <w:overflowPunct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(average)=</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m:t>
            </m:r>
          </m:sub>
        </m:sSub>
        <m:r>
          <w:rPr>
            <w:rFonts w:ascii="Cambria Math" w:hAnsi="Cambria Math"/>
            <w:sz w:val="24"/>
            <w:szCs w:val="24"/>
          </w:rPr>
          <m:t>/2</m:t>
        </m:r>
      </m:oMath>
      <w:r w:rsidR="00C22584">
        <w:rPr>
          <w:sz w:val="24"/>
          <w:szCs w:val="24"/>
        </w:rPr>
        <w:t xml:space="preserve"> </w:t>
      </w:r>
      <w:r w:rsidR="00C22584">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r>
      <w:r w:rsidR="00B262C1">
        <w:rPr>
          <w:sz w:val="24"/>
          <w:szCs w:val="24"/>
        </w:rPr>
        <w:tab/>
        <w:t>(</w:t>
      </w:r>
      <w:r w:rsidR="000F525D">
        <w:rPr>
          <w:sz w:val="24"/>
          <w:szCs w:val="24"/>
        </w:rPr>
        <w:t>6.</w:t>
      </w:r>
      <w:r w:rsidR="00B262C1">
        <w:rPr>
          <w:sz w:val="24"/>
          <w:szCs w:val="24"/>
        </w:rPr>
        <w:t>12)</w:t>
      </w:r>
    </w:p>
    <w:p w:rsidR="00B262C1" w:rsidRDefault="00B262C1" w:rsidP="00947B51">
      <w:pPr>
        <w:widowControl w:val="0"/>
        <w:autoSpaceDE w:val="0"/>
        <w:autoSpaceDN w:val="0"/>
        <w:adjustRightInd w:val="0"/>
        <w:spacing w:line="360" w:lineRule="auto"/>
        <w:rPr>
          <w:sz w:val="24"/>
          <w:szCs w:val="24"/>
        </w:rPr>
      </w:pPr>
    </w:p>
    <w:p w:rsidR="00B262C1" w:rsidRDefault="00DC26F6" w:rsidP="00947B51">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(final)=</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m:t>
            </m:r>
          </m:sub>
        </m:sSub>
      </m:oMath>
      <w:r w:rsidR="005E52E6">
        <w:rPr>
          <w:sz w:val="24"/>
          <w:szCs w:val="24"/>
        </w:rPr>
        <w:tab/>
      </w:r>
      <w:r w:rsidR="005E52E6">
        <w:rPr>
          <w:sz w:val="24"/>
          <w:szCs w:val="24"/>
        </w:rPr>
        <w:tab/>
      </w:r>
      <w:r w:rsidR="005E52E6">
        <w:rPr>
          <w:sz w:val="24"/>
          <w:szCs w:val="24"/>
        </w:rPr>
        <w:tab/>
      </w:r>
      <w:r w:rsidR="005E52E6">
        <w:rPr>
          <w:sz w:val="24"/>
          <w:szCs w:val="24"/>
        </w:rPr>
        <w:tab/>
      </w:r>
      <w:r w:rsidR="00C22584">
        <w:rPr>
          <w:sz w:val="24"/>
          <w:szCs w:val="24"/>
        </w:rPr>
        <w:tab/>
      </w:r>
      <w:r w:rsidR="005E52E6">
        <w:rPr>
          <w:sz w:val="24"/>
          <w:szCs w:val="24"/>
        </w:rPr>
        <w:tab/>
      </w:r>
      <w:r w:rsidR="005E52E6">
        <w:rPr>
          <w:sz w:val="24"/>
          <w:szCs w:val="24"/>
        </w:rPr>
        <w:tab/>
      </w:r>
      <w:r w:rsidR="005E52E6">
        <w:rPr>
          <w:sz w:val="24"/>
          <w:szCs w:val="24"/>
        </w:rPr>
        <w:tab/>
        <w:t>(</w:t>
      </w:r>
      <w:r w:rsidR="000F525D">
        <w:rPr>
          <w:sz w:val="24"/>
          <w:szCs w:val="24"/>
        </w:rPr>
        <w:t>6.</w:t>
      </w:r>
      <w:r w:rsidR="005E52E6">
        <w:rPr>
          <w:sz w:val="24"/>
          <w:szCs w:val="24"/>
        </w:rPr>
        <w:t>13)</w:t>
      </w:r>
    </w:p>
    <w:p w:rsidR="00C77777" w:rsidRDefault="00C77777"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r w:rsidRPr="008F204B">
        <w:t>6.3.2.1</w:t>
      </w:r>
      <w:r w:rsidR="00947B51" w:rsidRPr="00947B51">
        <w:t>.4. Anode Material Performance</w:t>
      </w:r>
    </w:p>
    <w:p w:rsidR="005E52E6" w:rsidRPr="00947B51" w:rsidRDefault="00947B51" w:rsidP="005E52E6">
      <w:pPr>
        <w:widowControl w:val="0"/>
        <w:overflowPunct w:val="0"/>
        <w:autoSpaceDE w:val="0"/>
        <w:autoSpaceDN w:val="0"/>
        <w:adjustRightInd w:val="0"/>
        <w:spacing w:line="360" w:lineRule="auto"/>
        <w:ind w:left="20"/>
        <w:jc w:val="both"/>
        <w:rPr>
          <w:sz w:val="24"/>
          <w:szCs w:val="24"/>
        </w:rPr>
      </w:pPr>
      <w:r w:rsidRPr="00947B51">
        <w:rPr>
          <w:sz w:val="24"/>
          <w:szCs w:val="24"/>
        </w:rPr>
        <w:t>The performance of a sacrificial anode material is dependent on its actual chemical composition. The most commonly used anode materials are Al</w:t>
      </w:r>
      <w:r w:rsidR="005E52E6">
        <w:rPr>
          <w:sz w:val="24"/>
          <w:szCs w:val="24"/>
        </w:rPr>
        <w:t xml:space="preserve"> </w:t>
      </w:r>
      <w:r w:rsidR="005E52E6" w:rsidRPr="00947B51">
        <w:rPr>
          <w:sz w:val="24"/>
          <w:szCs w:val="24"/>
        </w:rPr>
        <w:t xml:space="preserve">and Zn.  </w:t>
      </w:r>
      <w:r w:rsidR="005E52E6" w:rsidRPr="00947B51">
        <w:rPr>
          <w:color w:val="000066"/>
          <w:sz w:val="24"/>
          <w:szCs w:val="24"/>
        </w:rPr>
        <w:t xml:space="preserve">Table </w:t>
      </w:r>
      <w:r w:rsidR="00C77777">
        <w:rPr>
          <w:color w:val="000066"/>
          <w:sz w:val="24"/>
          <w:szCs w:val="24"/>
        </w:rPr>
        <w:t>6</w:t>
      </w:r>
      <w:r w:rsidR="005E52E6" w:rsidRPr="00947B51">
        <w:rPr>
          <w:color w:val="000066"/>
          <w:sz w:val="24"/>
          <w:szCs w:val="24"/>
        </w:rPr>
        <w:t>-4</w:t>
      </w:r>
      <w:r w:rsidR="005E52E6" w:rsidRPr="00947B51">
        <w:rPr>
          <w:sz w:val="24"/>
          <w:szCs w:val="24"/>
        </w:rPr>
        <w:t xml:space="preserve"> gives the electrochemical efficiency </w:t>
      </w:r>
      <w:r w:rsidR="005E52E6" w:rsidRPr="00947B51">
        <w:rPr>
          <w:rFonts w:ascii="Arial" w:hAnsi="Arial" w:cs="Arial"/>
          <w:sz w:val="24"/>
          <w:szCs w:val="24"/>
        </w:rPr>
        <w:t>e</w:t>
      </w:r>
      <w:r w:rsidR="005E52E6" w:rsidRPr="00947B51">
        <w:rPr>
          <w:sz w:val="24"/>
          <w:szCs w:val="24"/>
        </w:rPr>
        <w:t xml:space="preserve"> of anode materials applied in the determination of the required anode mass. The closed circuit anode potential used to calculate the anode current output should not exceed the values listed in </w:t>
      </w:r>
      <w:proofErr w:type="gramStart"/>
      <w:r w:rsidR="005E52E6" w:rsidRPr="00947B51">
        <w:rPr>
          <w:sz w:val="24"/>
          <w:szCs w:val="24"/>
        </w:rPr>
        <w:t xml:space="preserve">the  </w:t>
      </w:r>
      <w:r w:rsidR="005E52E6" w:rsidRPr="00947B51">
        <w:rPr>
          <w:color w:val="000066"/>
          <w:sz w:val="24"/>
          <w:szCs w:val="24"/>
        </w:rPr>
        <w:t>Table</w:t>
      </w:r>
      <w:proofErr w:type="gramEnd"/>
      <w:r w:rsidR="005E52E6" w:rsidRPr="00947B51">
        <w:rPr>
          <w:color w:val="000066"/>
          <w:sz w:val="24"/>
          <w:szCs w:val="24"/>
        </w:rPr>
        <w:t xml:space="preserve"> </w:t>
      </w:r>
      <w:r w:rsidR="00C77777">
        <w:rPr>
          <w:color w:val="000066"/>
          <w:sz w:val="24"/>
          <w:szCs w:val="24"/>
        </w:rPr>
        <w:t>6</w:t>
      </w:r>
      <w:r w:rsidR="005E52E6" w:rsidRPr="00947B51">
        <w:rPr>
          <w:color w:val="000066"/>
          <w:sz w:val="24"/>
          <w:szCs w:val="24"/>
        </w:rPr>
        <w:t>-</w:t>
      </w:r>
      <w:r w:rsidR="000F525D">
        <w:rPr>
          <w:color w:val="000066"/>
          <w:sz w:val="24"/>
          <w:szCs w:val="24"/>
        </w:rPr>
        <w:t>6.</w:t>
      </w:r>
    </w:p>
    <w:p w:rsidR="005E52E6" w:rsidRDefault="005E52E6" w:rsidP="00947B51">
      <w:pPr>
        <w:widowControl w:val="0"/>
        <w:autoSpaceDE w:val="0"/>
        <w:autoSpaceDN w:val="0"/>
        <w:adjustRightInd w:val="0"/>
        <w:spacing w:line="360" w:lineRule="auto"/>
        <w:rPr>
          <w:sz w:val="24"/>
          <w:szCs w:val="24"/>
        </w:rPr>
      </w:pPr>
      <w:bookmarkStart w:id="96" w:name="page23"/>
      <w:bookmarkEnd w:id="96"/>
    </w:p>
    <w:p w:rsidR="00947B51" w:rsidRPr="005E52E6" w:rsidRDefault="00947B51" w:rsidP="00947B51">
      <w:pPr>
        <w:widowControl w:val="0"/>
        <w:autoSpaceDE w:val="0"/>
        <w:autoSpaceDN w:val="0"/>
        <w:adjustRightInd w:val="0"/>
        <w:spacing w:line="360" w:lineRule="auto"/>
        <w:ind w:left="20"/>
        <w:rPr>
          <w:sz w:val="24"/>
          <w:szCs w:val="24"/>
        </w:rPr>
      </w:pPr>
      <w:r w:rsidRPr="00C77777">
        <w:rPr>
          <w:b/>
          <w:sz w:val="24"/>
          <w:szCs w:val="24"/>
        </w:rPr>
        <w:t xml:space="preserve">Table </w:t>
      </w:r>
      <w:r w:rsidR="00C77777" w:rsidRPr="00C77777">
        <w:rPr>
          <w:b/>
          <w:sz w:val="24"/>
          <w:szCs w:val="24"/>
        </w:rPr>
        <w:t>6</w:t>
      </w:r>
      <w:r w:rsidRPr="00C77777">
        <w:rPr>
          <w:b/>
          <w:sz w:val="24"/>
          <w:szCs w:val="24"/>
        </w:rPr>
        <w:t>-4</w:t>
      </w:r>
      <w:r w:rsidR="00C77777" w:rsidRPr="00C77777">
        <w:rPr>
          <w:b/>
          <w:sz w:val="24"/>
          <w:szCs w:val="24"/>
        </w:rPr>
        <w:t>:</w:t>
      </w:r>
      <w:r w:rsidRPr="005E52E6">
        <w:rPr>
          <w:sz w:val="24"/>
          <w:szCs w:val="24"/>
        </w:rPr>
        <w:t xml:space="preserve"> Design Electrochemical Efficiency Values for Al- and Zn-Based Sacrificial</w:t>
      </w:r>
    </w:p>
    <w:tbl>
      <w:tblPr>
        <w:tblW w:w="5000" w:type="pct"/>
        <w:tblCellMar>
          <w:left w:w="0" w:type="dxa"/>
          <w:right w:w="0" w:type="dxa"/>
        </w:tblCellMar>
        <w:tblLook w:val="0000" w:firstRow="0" w:lastRow="0" w:firstColumn="0" w:lastColumn="0" w:noHBand="0" w:noVBand="0"/>
      </w:tblPr>
      <w:tblGrid>
        <w:gridCol w:w="3499"/>
        <w:gridCol w:w="5154"/>
      </w:tblGrid>
      <w:tr w:rsidR="00947B51" w:rsidRPr="005E52E6" w:rsidTr="00D66E62">
        <w:trPr>
          <w:trHeight w:val="207"/>
        </w:trPr>
        <w:tc>
          <w:tcPr>
            <w:tcW w:w="2022" w:type="pct"/>
            <w:tcBorders>
              <w:top w:val="nil"/>
              <w:left w:val="nil"/>
              <w:bottom w:val="nil"/>
              <w:right w:val="nil"/>
            </w:tcBorders>
            <w:vAlign w:val="bottom"/>
          </w:tcPr>
          <w:p w:rsidR="00947B51" w:rsidRPr="005E52E6" w:rsidRDefault="00947B51" w:rsidP="005E52E6">
            <w:pPr>
              <w:widowControl w:val="0"/>
              <w:autoSpaceDE w:val="0"/>
              <w:autoSpaceDN w:val="0"/>
              <w:adjustRightInd w:val="0"/>
              <w:spacing w:line="360" w:lineRule="auto"/>
              <w:ind w:left="20"/>
              <w:rPr>
                <w:sz w:val="24"/>
                <w:szCs w:val="24"/>
              </w:rPr>
            </w:pPr>
            <w:r w:rsidRPr="005E52E6">
              <w:rPr>
                <w:sz w:val="24"/>
                <w:szCs w:val="24"/>
              </w:rPr>
              <w:t xml:space="preserve">Anode Materials </w:t>
            </w:r>
            <w:r w:rsidRPr="005E52E6">
              <w:rPr>
                <w:color w:val="000066"/>
                <w:sz w:val="24"/>
                <w:szCs w:val="24"/>
              </w:rPr>
              <w:t>[</w:t>
            </w:r>
            <w:r w:rsidR="005E52E6">
              <w:rPr>
                <w:color w:val="000066"/>
                <w:sz w:val="24"/>
                <w:szCs w:val="24"/>
              </w:rPr>
              <w:t>DNV</w:t>
            </w:r>
            <w:r w:rsidRPr="005E52E6">
              <w:rPr>
                <w:color w:val="000066"/>
                <w:sz w:val="24"/>
                <w:szCs w:val="24"/>
              </w:rPr>
              <w:t>]</w:t>
            </w:r>
          </w:p>
        </w:tc>
        <w:tc>
          <w:tcPr>
            <w:tcW w:w="2978"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rPr>
                <w:sz w:val="24"/>
                <w:szCs w:val="24"/>
              </w:rPr>
            </w:pPr>
          </w:p>
        </w:tc>
      </w:tr>
      <w:tr w:rsidR="00947B51" w:rsidRPr="005E52E6" w:rsidTr="00D66E62">
        <w:trPr>
          <w:trHeight w:val="219"/>
        </w:trPr>
        <w:tc>
          <w:tcPr>
            <w:tcW w:w="2022"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Anode Material Type</w:t>
            </w:r>
          </w:p>
        </w:tc>
        <w:tc>
          <w:tcPr>
            <w:tcW w:w="2978"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980"/>
              <w:rPr>
                <w:sz w:val="24"/>
                <w:szCs w:val="24"/>
              </w:rPr>
            </w:pPr>
            <w:r w:rsidRPr="005E52E6">
              <w:rPr>
                <w:sz w:val="24"/>
                <w:szCs w:val="24"/>
              </w:rPr>
              <w:t>Electrochemical Efficiency (Ah/kg)</w:t>
            </w:r>
          </w:p>
        </w:tc>
      </w:tr>
      <w:tr w:rsidR="00947B51" w:rsidRPr="005E52E6" w:rsidTr="00D66E62">
        <w:trPr>
          <w:trHeight w:val="278"/>
        </w:trPr>
        <w:tc>
          <w:tcPr>
            <w:tcW w:w="2022"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Al-based</w:t>
            </w:r>
          </w:p>
        </w:tc>
        <w:tc>
          <w:tcPr>
            <w:tcW w:w="2978"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980"/>
              <w:rPr>
                <w:sz w:val="24"/>
                <w:szCs w:val="24"/>
              </w:rPr>
            </w:pPr>
            <w:r w:rsidRPr="005E52E6">
              <w:rPr>
                <w:sz w:val="24"/>
                <w:szCs w:val="24"/>
              </w:rPr>
              <w:t>2000 (max 25</w:t>
            </w:r>
            <w:r w:rsidRPr="005E52E6">
              <w:rPr>
                <w:rFonts w:eastAsia="PMingLiU"/>
                <w:sz w:val="24"/>
                <w:szCs w:val="24"/>
                <w:vertAlign w:val="superscript"/>
              </w:rPr>
              <w:t>_</w:t>
            </w:r>
            <w:r w:rsidRPr="005E52E6">
              <w:rPr>
                <w:sz w:val="24"/>
                <w:szCs w:val="24"/>
              </w:rPr>
              <w:t>C)</w:t>
            </w:r>
          </w:p>
        </w:tc>
      </w:tr>
      <w:tr w:rsidR="00947B51" w:rsidRPr="005E52E6" w:rsidTr="00D66E62">
        <w:trPr>
          <w:trHeight w:val="337"/>
        </w:trPr>
        <w:tc>
          <w:tcPr>
            <w:tcW w:w="2022" w:type="pct"/>
            <w:tcBorders>
              <w:top w:val="nil"/>
              <w:left w:val="nil"/>
              <w:bottom w:val="single" w:sz="8" w:space="0" w:color="auto"/>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Zn-based</w:t>
            </w:r>
          </w:p>
        </w:tc>
        <w:tc>
          <w:tcPr>
            <w:tcW w:w="2978" w:type="pct"/>
            <w:tcBorders>
              <w:top w:val="nil"/>
              <w:left w:val="nil"/>
              <w:bottom w:val="single" w:sz="8" w:space="0" w:color="auto"/>
              <w:right w:val="nil"/>
            </w:tcBorders>
            <w:vAlign w:val="bottom"/>
          </w:tcPr>
          <w:p w:rsidR="00947B51" w:rsidRPr="005E52E6" w:rsidRDefault="00947B51" w:rsidP="00947B51">
            <w:pPr>
              <w:widowControl w:val="0"/>
              <w:autoSpaceDE w:val="0"/>
              <w:autoSpaceDN w:val="0"/>
              <w:adjustRightInd w:val="0"/>
              <w:spacing w:line="360" w:lineRule="auto"/>
              <w:ind w:left="980"/>
              <w:rPr>
                <w:sz w:val="24"/>
                <w:szCs w:val="24"/>
              </w:rPr>
            </w:pPr>
            <w:r w:rsidRPr="005E52E6">
              <w:rPr>
                <w:sz w:val="24"/>
                <w:szCs w:val="24"/>
              </w:rPr>
              <w:t>700 (max 50</w:t>
            </w:r>
            <w:r w:rsidRPr="005E52E6">
              <w:rPr>
                <w:rFonts w:eastAsia="PMingLiU"/>
                <w:sz w:val="24"/>
                <w:szCs w:val="24"/>
                <w:vertAlign w:val="superscript"/>
              </w:rPr>
              <w:t>_</w:t>
            </w:r>
            <w:r w:rsidRPr="005E52E6">
              <w:rPr>
                <w:sz w:val="24"/>
                <w:szCs w:val="24"/>
              </w:rPr>
              <w:t>C)</w:t>
            </w:r>
          </w:p>
        </w:tc>
      </w:tr>
    </w:tbl>
    <w:p w:rsidR="00947B51" w:rsidRPr="005E52E6" w:rsidRDefault="00947B51" w:rsidP="00947B51">
      <w:pPr>
        <w:widowControl w:val="0"/>
        <w:autoSpaceDE w:val="0"/>
        <w:autoSpaceDN w:val="0"/>
        <w:adjustRightInd w:val="0"/>
        <w:spacing w:line="360" w:lineRule="auto"/>
        <w:rPr>
          <w:sz w:val="24"/>
          <w:szCs w:val="24"/>
        </w:rPr>
      </w:pPr>
    </w:p>
    <w:p w:rsidR="00947B51" w:rsidRDefault="00947B51" w:rsidP="00947B51">
      <w:pPr>
        <w:widowControl w:val="0"/>
        <w:overflowPunct w:val="0"/>
        <w:autoSpaceDE w:val="0"/>
        <w:autoSpaceDN w:val="0"/>
        <w:adjustRightInd w:val="0"/>
        <w:spacing w:line="360" w:lineRule="auto"/>
        <w:ind w:left="20"/>
        <w:jc w:val="both"/>
        <w:rPr>
          <w:color w:val="000066"/>
          <w:sz w:val="24"/>
          <w:szCs w:val="24"/>
        </w:rPr>
      </w:pPr>
      <w:r w:rsidRPr="005E52E6">
        <w:rPr>
          <w:sz w:val="24"/>
          <w:szCs w:val="24"/>
        </w:rPr>
        <w:t xml:space="preserve">Table </w:t>
      </w:r>
      <w:r w:rsidR="00C77777">
        <w:rPr>
          <w:sz w:val="24"/>
          <w:szCs w:val="24"/>
        </w:rPr>
        <w:t>6</w:t>
      </w:r>
      <w:r w:rsidRPr="005E52E6">
        <w:rPr>
          <w:sz w:val="24"/>
          <w:szCs w:val="24"/>
        </w:rPr>
        <w:t>-5</w:t>
      </w:r>
      <w:r w:rsidR="00C77777">
        <w:rPr>
          <w:sz w:val="24"/>
          <w:szCs w:val="24"/>
        </w:rPr>
        <w:t>:</w:t>
      </w:r>
      <w:r w:rsidRPr="005E52E6">
        <w:rPr>
          <w:sz w:val="24"/>
          <w:szCs w:val="24"/>
        </w:rPr>
        <w:t xml:space="preserve"> Design Closed-Circuit Anode Potentials for Al- and Zn-Based Sacrificial Anode Materials </w:t>
      </w:r>
      <w:r w:rsidR="005E52E6">
        <w:rPr>
          <w:sz w:val="24"/>
          <w:szCs w:val="24"/>
        </w:rPr>
        <w:t>[DNV</w:t>
      </w:r>
      <w:r w:rsidRPr="005E52E6">
        <w:rPr>
          <w:color w:val="000066"/>
          <w:sz w:val="24"/>
          <w:szCs w:val="24"/>
        </w:rPr>
        <w:t>]</w:t>
      </w:r>
    </w:p>
    <w:p w:rsidR="00C77777" w:rsidRPr="005E52E6" w:rsidRDefault="00C77777" w:rsidP="00947B51">
      <w:pPr>
        <w:widowControl w:val="0"/>
        <w:overflowPunct w:val="0"/>
        <w:autoSpaceDE w:val="0"/>
        <w:autoSpaceDN w:val="0"/>
        <w:adjustRightInd w:val="0"/>
        <w:spacing w:line="360" w:lineRule="auto"/>
        <w:ind w:left="20"/>
        <w:jc w:val="both"/>
        <w:rPr>
          <w:sz w:val="24"/>
          <w:szCs w:val="24"/>
        </w:rPr>
      </w:pPr>
    </w:p>
    <w:tbl>
      <w:tblPr>
        <w:tblW w:w="5000" w:type="pct"/>
        <w:tblCellMar>
          <w:left w:w="0" w:type="dxa"/>
          <w:right w:w="0" w:type="dxa"/>
        </w:tblCellMar>
        <w:tblLook w:val="0000" w:firstRow="0" w:lastRow="0" w:firstColumn="0" w:lastColumn="0" w:noHBand="0" w:noVBand="0"/>
      </w:tblPr>
      <w:tblGrid>
        <w:gridCol w:w="2670"/>
        <w:gridCol w:w="2297"/>
        <w:gridCol w:w="3686"/>
      </w:tblGrid>
      <w:tr w:rsidR="00947B51" w:rsidRPr="005E52E6" w:rsidTr="00D66E62">
        <w:trPr>
          <w:trHeight w:val="219"/>
        </w:trPr>
        <w:tc>
          <w:tcPr>
            <w:tcW w:w="1543"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Anode Material Type</w:t>
            </w:r>
          </w:p>
        </w:tc>
        <w:tc>
          <w:tcPr>
            <w:tcW w:w="1327"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Environment</w:t>
            </w:r>
          </w:p>
        </w:tc>
        <w:tc>
          <w:tcPr>
            <w:tcW w:w="2130"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(V rel. Ag/AgCl Seawater)</w:t>
            </w:r>
          </w:p>
        </w:tc>
      </w:tr>
      <w:tr w:rsidR="00947B51" w:rsidRPr="005E52E6" w:rsidTr="00D66E62">
        <w:trPr>
          <w:trHeight w:val="273"/>
        </w:trPr>
        <w:tc>
          <w:tcPr>
            <w:tcW w:w="1543"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Al-based</w:t>
            </w:r>
          </w:p>
        </w:tc>
        <w:tc>
          <w:tcPr>
            <w:tcW w:w="1327"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Seawater</w:t>
            </w:r>
          </w:p>
        </w:tc>
        <w:tc>
          <w:tcPr>
            <w:tcW w:w="2130"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e1.05</w:t>
            </w:r>
          </w:p>
        </w:tc>
      </w:tr>
      <w:tr w:rsidR="00947B51" w:rsidRPr="005E52E6" w:rsidTr="00D66E62">
        <w:trPr>
          <w:trHeight w:val="229"/>
        </w:trPr>
        <w:tc>
          <w:tcPr>
            <w:tcW w:w="1543"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rPr>
                <w:sz w:val="24"/>
                <w:szCs w:val="24"/>
              </w:rPr>
            </w:pPr>
          </w:p>
        </w:tc>
        <w:tc>
          <w:tcPr>
            <w:tcW w:w="1327"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Sediments</w:t>
            </w:r>
          </w:p>
        </w:tc>
        <w:tc>
          <w:tcPr>
            <w:tcW w:w="2130"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e0.95</w:t>
            </w:r>
          </w:p>
        </w:tc>
      </w:tr>
      <w:tr w:rsidR="00947B51" w:rsidRPr="005E52E6" w:rsidTr="00D66E62">
        <w:trPr>
          <w:trHeight w:val="229"/>
        </w:trPr>
        <w:tc>
          <w:tcPr>
            <w:tcW w:w="1543"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20"/>
              <w:rPr>
                <w:sz w:val="24"/>
                <w:szCs w:val="24"/>
              </w:rPr>
            </w:pPr>
            <w:r w:rsidRPr="005E52E6">
              <w:rPr>
                <w:sz w:val="24"/>
                <w:szCs w:val="24"/>
              </w:rPr>
              <w:t>Zn-based</w:t>
            </w:r>
          </w:p>
        </w:tc>
        <w:tc>
          <w:tcPr>
            <w:tcW w:w="1327"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Seawater</w:t>
            </w:r>
          </w:p>
        </w:tc>
        <w:tc>
          <w:tcPr>
            <w:tcW w:w="2130"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e1.00</w:t>
            </w:r>
          </w:p>
        </w:tc>
      </w:tr>
      <w:tr w:rsidR="00947B51" w:rsidRPr="005E52E6" w:rsidTr="00D66E62">
        <w:trPr>
          <w:trHeight w:val="229"/>
        </w:trPr>
        <w:tc>
          <w:tcPr>
            <w:tcW w:w="1543"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rPr>
                <w:sz w:val="24"/>
                <w:szCs w:val="24"/>
              </w:rPr>
            </w:pPr>
          </w:p>
        </w:tc>
        <w:tc>
          <w:tcPr>
            <w:tcW w:w="1327"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Sediments</w:t>
            </w:r>
          </w:p>
        </w:tc>
        <w:tc>
          <w:tcPr>
            <w:tcW w:w="2130" w:type="pct"/>
            <w:tcBorders>
              <w:top w:val="nil"/>
              <w:left w:val="nil"/>
              <w:bottom w:val="nil"/>
              <w:right w:val="nil"/>
            </w:tcBorders>
            <w:vAlign w:val="bottom"/>
          </w:tcPr>
          <w:p w:rsidR="00947B51" w:rsidRPr="005E52E6" w:rsidRDefault="00947B51" w:rsidP="00947B51">
            <w:pPr>
              <w:widowControl w:val="0"/>
              <w:autoSpaceDE w:val="0"/>
              <w:autoSpaceDN w:val="0"/>
              <w:adjustRightInd w:val="0"/>
              <w:spacing w:line="360" w:lineRule="auto"/>
              <w:ind w:left="360"/>
              <w:rPr>
                <w:sz w:val="24"/>
                <w:szCs w:val="24"/>
              </w:rPr>
            </w:pPr>
            <w:r w:rsidRPr="005E52E6">
              <w:rPr>
                <w:sz w:val="24"/>
                <w:szCs w:val="24"/>
              </w:rPr>
              <w:t>e0.95</w:t>
            </w:r>
          </w:p>
        </w:tc>
      </w:tr>
    </w:tbl>
    <w:p w:rsidR="00947B51" w:rsidRPr="005E52E6" w:rsidRDefault="00947B51"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r w:rsidRPr="008F204B">
        <w:lastRenderedPageBreak/>
        <w:t>6.3.2.1</w:t>
      </w:r>
      <w:r w:rsidR="00947B51" w:rsidRPr="00947B51">
        <w:t>.5. Resistivity</w:t>
      </w:r>
    </w:p>
    <w:p w:rsidR="00947B51" w:rsidRPr="00947B51" w:rsidRDefault="00947B51" w:rsidP="00947B51">
      <w:pPr>
        <w:widowControl w:val="0"/>
        <w:overflowPunct w:val="0"/>
        <w:autoSpaceDE w:val="0"/>
        <w:autoSpaceDN w:val="0"/>
        <w:adjustRightInd w:val="0"/>
        <w:spacing w:line="360" w:lineRule="auto"/>
        <w:ind w:left="20"/>
        <w:jc w:val="both"/>
        <w:rPr>
          <w:sz w:val="24"/>
          <w:szCs w:val="24"/>
        </w:rPr>
      </w:pPr>
      <w:r w:rsidRPr="00947B51">
        <w:rPr>
          <w:sz w:val="24"/>
          <w:szCs w:val="24"/>
        </w:rPr>
        <w:t xml:space="preserve">The salinity and temperature of seawater have an influence on its resistivity. In the open sea, salinity does not vary significantly, so temperature becomes the main factor. The resistivities of 0.3 and 1.5 </w:t>
      </w:r>
      <w:r w:rsidRPr="00947B51">
        <w:rPr>
          <w:rFonts w:ascii="Arial" w:hAnsi="Arial" w:cs="Arial"/>
          <w:sz w:val="24"/>
          <w:szCs w:val="24"/>
        </w:rPr>
        <w:t>U$</w:t>
      </w:r>
      <w:r w:rsidRPr="00947B51">
        <w:rPr>
          <w:sz w:val="24"/>
          <w:szCs w:val="24"/>
        </w:rPr>
        <w:t>m are recommended to calculate anode resistance in seawater and marine sediments, respectively, when the temperature of surface water is between 7 and 12</w:t>
      </w:r>
      <w:r w:rsidRPr="00947B51">
        <w:rPr>
          <w:rFonts w:ascii="PMingLiU" w:eastAsia="PMingLiU" w:cs="PMingLiU"/>
          <w:sz w:val="24"/>
          <w:szCs w:val="24"/>
          <w:vertAlign w:val="superscript"/>
        </w:rPr>
        <w:t>_</w:t>
      </w:r>
      <w:r w:rsidRPr="00947B51">
        <w:rPr>
          <w:sz w:val="24"/>
          <w:szCs w:val="24"/>
        </w:rPr>
        <w:t xml:space="preserve">C </w:t>
      </w:r>
      <w:r w:rsidRPr="00947B51">
        <w:rPr>
          <w:color w:val="000066"/>
          <w:sz w:val="24"/>
          <w:szCs w:val="24"/>
        </w:rPr>
        <w:t>[</w:t>
      </w:r>
      <w:r w:rsidR="005E52E6">
        <w:rPr>
          <w:color w:val="000066"/>
          <w:sz w:val="24"/>
          <w:szCs w:val="24"/>
        </w:rPr>
        <w:t>DNV</w:t>
      </w:r>
      <w:r w:rsidRPr="00947B51">
        <w:rPr>
          <w:color w:val="000066"/>
          <w:sz w:val="24"/>
          <w:szCs w:val="24"/>
        </w:rPr>
        <w:t>]</w:t>
      </w:r>
      <w:r w:rsidRPr="00947B51">
        <w:rPr>
          <w:sz w:val="24"/>
          <w:szCs w:val="24"/>
        </w:rPr>
        <w:t>.</w:t>
      </w:r>
    </w:p>
    <w:p w:rsidR="00947B51" w:rsidRDefault="00947B51" w:rsidP="00947B51">
      <w:pPr>
        <w:widowControl w:val="0"/>
        <w:autoSpaceDE w:val="0"/>
        <w:autoSpaceDN w:val="0"/>
        <w:adjustRightInd w:val="0"/>
        <w:spacing w:line="360" w:lineRule="auto"/>
        <w:rPr>
          <w:sz w:val="24"/>
          <w:szCs w:val="24"/>
        </w:rPr>
      </w:pPr>
    </w:p>
    <w:p w:rsidR="00947B51" w:rsidRPr="00947B51" w:rsidRDefault="008F204B" w:rsidP="00A97D68">
      <w:pPr>
        <w:pStyle w:val="Heading5"/>
        <w:spacing w:line="360" w:lineRule="auto"/>
        <w:ind w:left="720"/>
      </w:pPr>
      <w:bookmarkStart w:id="97" w:name="page24"/>
      <w:bookmarkEnd w:id="97"/>
      <w:r w:rsidRPr="008F204B">
        <w:t>6.3.2.1</w:t>
      </w:r>
      <w:r w:rsidR="00947B51" w:rsidRPr="00947B51">
        <w:t>.6. Anode Utilization Factor</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The anode utilization factor indicates the fraction of anode material that is assumed to provide a cathodic protection current. Performance becomes unpredictable when the anode is consumed beyond a mass indicated by the utilization factor. The utilization factor of an anode is dependent on the detailed anode design, in particular, the dimensions and location of anode cores. </w:t>
      </w:r>
      <w:hyperlink w:anchor="page36" w:history="1">
        <w:r w:rsidRPr="00947B51">
          <w:rPr>
            <w:sz w:val="24"/>
            <w:szCs w:val="24"/>
          </w:rPr>
          <w:t xml:space="preserve"> </w:t>
        </w:r>
        <w:r w:rsidRPr="00947B51">
          <w:rPr>
            <w:color w:val="000066"/>
            <w:sz w:val="24"/>
            <w:szCs w:val="24"/>
          </w:rPr>
          <w:t>Table 17-6</w:t>
        </w:r>
      </w:hyperlink>
      <w:r w:rsidRPr="00947B51">
        <w:rPr>
          <w:sz w:val="24"/>
          <w:szCs w:val="24"/>
        </w:rPr>
        <w:t xml:space="preserve"> lists anode utilization factors for different types of anodes </w:t>
      </w:r>
      <w:r w:rsidR="005E52E6">
        <w:rPr>
          <w:color w:val="000066"/>
          <w:sz w:val="24"/>
          <w:szCs w:val="24"/>
        </w:rPr>
        <w:t>[DNV</w:t>
      </w:r>
      <w:r w:rsidRPr="00947B51">
        <w:rPr>
          <w:color w:val="000066"/>
          <w:sz w:val="24"/>
          <w:szCs w:val="24"/>
        </w:rPr>
        <w:t>]</w:t>
      </w:r>
      <w:r w:rsidRPr="00947B51">
        <w:rPr>
          <w:sz w:val="24"/>
          <w:szCs w:val="24"/>
        </w:rPr>
        <w:t>.</w:t>
      </w:r>
    </w:p>
    <w:p w:rsidR="00947B51" w:rsidRPr="00947B51" w:rsidRDefault="00947B51" w:rsidP="00947B51">
      <w:pPr>
        <w:widowControl w:val="0"/>
        <w:autoSpaceDE w:val="0"/>
        <w:autoSpaceDN w:val="0"/>
        <w:adjustRightInd w:val="0"/>
        <w:spacing w:line="360" w:lineRule="auto"/>
        <w:rPr>
          <w:sz w:val="24"/>
          <w:szCs w:val="24"/>
        </w:rPr>
      </w:pPr>
    </w:p>
    <w:p w:rsidR="00947B51" w:rsidRPr="005E52E6" w:rsidRDefault="008F204B" w:rsidP="00D66E62">
      <w:pPr>
        <w:pStyle w:val="Heading4"/>
        <w:ind w:left="720"/>
        <w:rPr>
          <w:rFonts w:ascii="Times New Roman" w:hAnsi="Times New Roman" w:cs="Times New Roman"/>
        </w:rPr>
      </w:pPr>
      <w:r w:rsidRPr="008F204B">
        <w:rPr>
          <w:rFonts w:ascii="Times New Roman" w:hAnsi="Times New Roman" w:cs="Times New Roman"/>
        </w:rPr>
        <w:t>6.</w:t>
      </w:r>
      <w:r>
        <w:rPr>
          <w:rFonts w:ascii="Times New Roman" w:hAnsi="Times New Roman" w:cs="Times New Roman"/>
        </w:rPr>
        <w:t>3.2.2</w:t>
      </w:r>
      <w:r w:rsidR="00947B51" w:rsidRPr="005E52E6">
        <w:rPr>
          <w:rFonts w:ascii="Times New Roman" w:hAnsi="Times New Roman" w:cs="Times New Roman"/>
        </w:rPr>
        <w:t>. Galvanic Anode System Design</w:t>
      </w:r>
    </w:p>
    <w:p w:rsidR="00947B51" w:rsidRPr="005E52E6" w:rsidRDefault="008F204B" w:rsidP="00D66E62">
      <w:pPr>
        <w:pStyle w:val="Heading5"/>
        <w:ind w:left="720"/>
        <w:rPr>
          <w:rFonts w:ascii="Times New Roman" w:hAnsi="Times New Roman" w:cs="Times New Roman"/>
        </w:rPr>
      </w:pPr>
      <w:r w:rsidRPr="008F204B">
        <w:rPr>
          <w:rFonts w:ascii="Times New Roman" w:hAnsi="Times New Roman" w:cs="Times New Roman"/>
        </w:rPr>
        <w:t>6.3.2.2</w:t>
      </w:r>
      <w:r w:rsidR="00947B51" w:rsidRPr="005E52E6">
        <w:rPr>
          <w:rFonts w:ascii="Times New Roman" w:hAnsi="Times New Roman" w:cs="Times New Roman"/>
        </w:rPr>
        <w:t>.1. Selection of Anode Type</w:t>
      </w:r>
    </w:p>
    <w:p w:rsidR="00947B51" w:rsidRPr="005E52E6" w:rsidRDefault="00947B51" w:rsidP="00947B51">
      <w:pPr>
        <w:widowControl w:val="0"/>
        <w:overflowPunct w:val="0"/>
        <w:autoSpaceDE w:val="0"/>
        <w:autoSpaceDN w:val="0"/>
        <w:adjustRightInd w:val="0"/>
        <w:spacing w:line="360" w:lineRule="auto"/>
        <w:jc w:val="both"/>
        <w:rPr>
          <w:sz w:val="24"/>
          <w:szCs w:val="24"/>
        </w:rPr>
      </w:pPr>
      <w:r w:rsidRPr="005E52E6">
        <w:rPr>
          <w:sz w:val="24"/>
          <w:szCs w:val="24"/>
        </w:rPr>
        <w:t xml:space="preserve">Pipeline anodes are normally </w:t>
      </w:r>
      <w:r w:rsidR="00644331">
        <w:rPr>
          <w:sz w:val="24"/>
          <w:szCs w:val="24"/>
        </w:rPr>
        <w:t>of the half-shell bracelet type</w:t>
      </w:r>
      <w:r w:rsidRPr="005E52E6">
        <w:rPr>
          <w:sz w:val="24"/>
          <w:szCs w:val="24"/>
        </w:rPr>
        <w:t>. The bracelets are clamped or welded to the pipe joints after application of the corrosion coating. Stranded connector cables are be used for clamped half-shell anodes. For the anodes mounted on the pipeline with concrete, measures should be taken to avoid the electrical contact between the anode and the concrete reinforcement.</w:t>
      </w:r>
    </w:p>
    <w:p w:rsidR="00947B51" w:rsidRPr="005E52E6" w:rsidRDefault="00947B51" w:rsidP="00947B51">
      <w:pPr>
        <w:widowControl w:val="0"/>
        <w:overflowPunct w:val="0"/>
        <w:autoSpaceDE w:val="0"/>
        <w:autoSpaceDN w:val="0"/>
        <w:adjustRightInd w:val="0"/>
        <w:spacing w:line="360" w:lineRule="auto"/>
        <w:ind w:firstLine="298"/>
        <w:jc w:val="both"/>
        <w:rPr>
          <w:sz w:val="24"/>
          <w:szCs w:val="24"/>
        </w:rPr>
      </w:pPr>
      <w:r w:rsidRPr="005E52E6">
        <w:rPr>
          <w:sz w:val="24"/>
          <w:szCs w:val="24"/>
        </w:rPr>
        <w:t>Normally, bracelet anodes are distributed at equal spacing along the pipeline. Adequate design calculations should demonstrate that anodes can provide the necessary current to the pipeline to meet the current density requirement for the entire design life. The potential of a pipeline should be polarized to –0.8 V</w:t>
      </w:r>
      <w:r w:rsidRPr="005E52E6">
        <w:rPr>
          <w:sz w:val="24"/>
          <w:szCs w:val="24"/>
          <w:vertAlign w:val="subscript"/>
        </w:rPr>
        <w:t>Ag/AgCl</w:t>
      </w:r>
      <w:r w:rsidRPr="005E52E6">
        <w:rPr>
          <w:sz w:val="24"/>
          <w:szCs w:val="24"/>
        </w:rPr>
        <w:t xml:space="preserve"> or more negative. </w:t>
      </w:r>
      <w:r w:rsidRPr="005E52E6">
        <w:rPr>
          <w:color w:val="000066"/>
          <w:sz w:val="24"/>
          <w:szCs w:val="24"/>
        </w:rPr>
        <w:t xml:space="preserve">Figure </w:t>
      </w:r>
      <w:r w:rsidR="00644331">
        <w:rPr>
          <w:color w:val="000066"/>
          <w:sz w:val="24"/>
          <w:szCs w:val="24"/>
        </w:rPr>
        <w:t>6</w:t>
      </w:r>
      <w:r w:rsidRPr="005E52E6">
        <w:rPr>
          <w:color w:val="000066"/>
          <w:sz w:val="24"/>
          <w:szCs w:val="24"/>
        </w:rPr>
        <w:t>-11</w:t>
      </w:r>
      <w:r w:rsidRPr="005E52E6">
        <w:rPr>
          <w:sz w:val="24"/>
          <w:szCs w:val="24"/>
        </w:rPr>
        <w:t xml:space="preserve"> shows the potential profile of a pipeline protected by galvanic bracelet anodes.</w:t>
      </w:r>
    </w:p>
    <w:p w:rsidR="005E52E6" w:rsidRDefault="00947B51" w:rsidP="005E52E6">
      <w:pPr>
        <w:widowControl w:val="0"/>
        <w:overflowPunct w:val="0"/>
        <w:autoSpaceDE w:val="0"/>
        <w:autoSpaceDN w:val="0"/>
        <w:adjustRightInd w:val="0"/>
        <w:spacing w:line="360" w:lineRule="auto"/>
        <w:jc w:val="both"/>
        <w:rPr>
          <w:sz w:val="24"/>
          <w:szCs w:val="24"/>
        </w:rPr>
      </w:pPr>
      <w:r w:rsidRPr="00947B51">
        <w:rPr>
          <w:sz w:val="24"/>
          <w:szCs w:val="24"/>
        </w:rPr>
        <w:t>Because the installation expense is the main part of CP design, larger anode spacing can reduce the overall cost. However, the potential is not evenly distributed along the pipeline. The pipeline close to the anode has a more negative potential. The potential at the middle point on the pipeline between two anodes is more positive and must be polarized to –0.80 V</w:t>
      </w:r>
      <w:r w:rsidRPr="00947B51">
        <w:rPr>
          <w:sz w:val="24"/>
          <w:szCs w:val="24"/>
          <w:vertAlign w:val="subscript"/>
        </w:rPr>
        <w:t>Ag/AgCl</w:t>
      </w:r>
      <w:r w:rsidRPr="00947B51">
        <w:rPr>
          <w:sz w:val="24"/>
          <w:szCs w:val="24"/>
        </w:rPr>
        <w:t xml:space="preserve"> or more negative in order to achieve cathodic protection</w:t>
      </w:r>
      <w:r w:rsidR="005E52E6">
        <w:rPr>
          <w:sz w:val="24"/>
          <w:szCs w:val="24"/>
        </w:rPr>
        <w:t xml:space="preserve"> </w:t>
      </w:r>
      <w:r w:rsidR="005E52E6" w:rsidRPr="00947B51">
        <w:rPr>
          <w:sz w:val="24"/>
          <w:szCs w:val="24"/>
        </w:rPr>
        <w:t xml:space="preserve">for </w:t>
      </w:r>
      <w:r w:rsidR="005E52E6" w:rsidRPr="00947B51">
        <w:rPr>
          <w:sz w:val="24"/>
          <w:szCs w:val="24"/>
        </w:rPr>
        <w:lastRenderedPageBreak/>
        <w:t xml:space="preserve">the whole pipeline. Increased anode spacing results in a bigger mass per anode, causing an uneven potential distribution. The potential close to the anode could be polarized to be more negative </w:t>
      </w:r>
      <w:proofErr w:type="gramStart"/>
      <w:r w:rsidR="005E52E6" w:rsidRPr="00947B51">
        <w:rPr>
          <w:sz w:val="24"/>
          <w:szCs w:val="24"/>
        </w:rPr>
        <w:t>than –1.05 V</w:t>
      </w:r>
      <w:r w:rsidR="005E52E6" w:rsidRPr="00947B51">
        <w:rPr>
          <w:sz w:val="24"/>
          <w:szCs w:val="24"/>
          <w:vertAlign w:val="subscript"/>
        </w:rPr>
        <w:t>Ag/AgCl</w:t>
      </w:r>
      <w:r w:rsidR="005E52E6" w:rsidRPr="00947B51">
        <w:rPr>
          <w:sz w:val="24"/>
          <w:szCs w:val="24"/>
        </w:rPr>
        <w:t>, which should be avoided because of reaction 1.5</w:t>
      </w:r>
      <w:proofErr w:type="gramEnd"/>
      <w:r w:rsidR="005E52E6" w:rsidRPr="00947B51">
        <w:rPr>
          <w:sz w:val="24"/>
          <w:szCs w:val="24"/>
        </w:rPr>
        <w:t xml:space="preserve">.  </w:t>
      </w:r>
      <w:r w:rsidR="005E52E6" w:rsidRPr="00947B51">
        <w:rPr>
          <w:color w:val="000066"/>
          <w:sz w:val="24"/>
          <w:szCs w:val="24"/>
        </w:rPr>
        <w:t>[</w:t>
      </w:r>
      <w:r w:rsidR="005E52E6" w:rsidRPr="005E52E6">
        <w:rPr>
          <w:color w:val="000066"/>
          <w:sz w:val="24"/>
          <w:szCs w:val="24"/>
        </w:rPr>
        <w:t>W.H. Hartt</w:t>
      </w:r>
      <w:r w:rsidR="005E52E6" w:rsidRPr="00947B51">
        <w:rPr>
          <w:color w:val="000066"/>
          <w:sz w:val="24"/>
          <w:szCs w:val="24"/>
        </w:rPr>
        <w:t>]</w:t>
      </w:r>
      <w:r w:rsidR="005E52E6">
        <w:rPr>
          <w:color w:val="000066"/>
          <w:sz w:val="24"/>
          <w:szCs w:val="24"/>
        </w:rPr>
        <w:t>.</w:t>
      </w:r>
      <w:r w:rsidR="005E52E6" w:rsidRPr="00947B51">
        <w:rPr>
          <w:color w:val="000066"/>
          <w:sz w:val="24"/>
          <w:szCs w:val="24"/>
        </w:rPr>
        <w:t xml:space="preserve"> Figure </w:t>
      </w:r>
      <w:r w:rsidR="00644331">
        <w:rPr>
          <w:color w:val="000066"/>
          <w:sz w:val="24"/>
          <w:szCs w:val="24"/>
        </w:rPr>
        <w:t>6</w:t>
      </w:r>
      <w:r w:rsidR="005E52E6" w:rsidRPr="00947B51">
        <w:rPr>
          <w:color w:val="000066"/>
          <w:sz w:val="24"/>
          <w:szCs w:val="24"/>
        </w:rPr>
        <w:t>-12</w:t>
      </w:r>
      <w:r w:rsidR="005E52E6" w:rsidRPr="00947B51">
        <w:rPr>
          <w:sz w:val="24"/>
          <w:szCs w:val="24"/>
        </w:rPr>
        <w:t xml:space="preserve"> illustrates the anticipated potential attenuation for situations using large anode spacing </w:t>
      </w:r>
      <w:r w:rsidR="005E52E6" w:rsidRPr="00947B51">
        <w:rPr>
          <w:color w:val="000066"/>
          <w:sz w:val="24"/>
          <w:szCs w:val="24"/>
        </w:rPr>
        <w:t>[</w:t>
      </w:r>
      <w:r w:rsidR="005E52E6" w:rsidRPr="005E52E6">
        <w:rPr>
          <w:color w:val="000066"/>
          <w:sz w:val="24"/>
          <w:szCs w:val="24"/>
        </w:rPr>
        <w:t>W.H. Hartt</w:t>
      </w:r>
      <w:r w:rsidR="005E52E6" w:rsidRPr="00947B51">
        <w:rPr>
          <w:color w:val="000066"/>
          <w:sz w:val="24"/>
          <w:szCs w:val="24"/>
        </w:rPr>
        <w:t>]</w:t>
      </w:r>
      <w:r w:rsidR="005E52E6" w:rsidRPr="00947B51">
        <w:rPr>
          <w:sz w:val="24"/>
          <w:szCs w:val="24"/>
        </w:rPr>
        <w:t>.</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p>
    <w:p w:rsidR="00947B51" w:rsidRPr="00D66E62" w:rsidRDefault="00947B51" w:rsidP="00947B51">
      <w:pPr>
        <w:widowControl w:val="0"/>
        <w:autoSpaceDE w:val="0"/>
        <w:autoSpaceDN w:val="0"/>
        <w:adjustRightInd w:val="0"/>
        <w:spacing w:line="360" w:lineRule="auto"/>
        <w:ind w:left="580"/>
        <w:rPr>
          <w:sz w:val="24"/>
          <w:szCs w:val="24"/>
        </w:rPr>
      </w:pPr>
      <w:r w:rsidRPr="00D66E62">
        <w:rPr>
          <w:sz w:val="24"/>
          <w:szCs w:val="24"/>
        </w:rPr>
        <w:t xml:space="preserve">Table </w:t>
      </w:r>
      <w:r w:rsidR="00644331">
        <w:rPr>
          <w:sz w:val="24"/>
          <w:szCs w:val="24"/>
        </w:rPr>
        <w:t>6</w:t>
      </w:r>
      <w:r w:rsidRPr="00D66E62">
        <w:rPr>
          <w:sz w:val="24"/>
          <w:szCs w:val="24"/>
        </w:rPr>
        <w:t>-6 Design Utilization Factors for Different Types of Anodes</w:t>
      </w:r>
    </w:p>
    <w:tbl>
      <w:tblPr>
        <w:tblW w:w="5000" w:type="pct"/>
        <w:jc w:val="center"/>
        <w:tblCellMar>
          <w:left w:w="0" w:type="dxa"/>
          <w:right w:w="0" w:type="dxa"/>
        </w:tblCellMar>
        <w:tblLook w:val="0000" w:firstRow="0" w:lastRow="0" w:firstColumn="0" w:lastColumn="0" w:noHBand="0" w:noVBand="0"/>
      </w:tblPr>
      <w:tblGrid>
        <w:gridCol w:w="4415"/>
        <w:gridCol w:w="4238"/>
      </w:tblGrid>
      <w:tr w:rsidR="00947B51" w:rsidRPr="00D66E62" w:rsidTr="00D66E62">
        <w:trPr>
          <w:trHeight w:val="207"/>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Anode Type</w:t>
            </w:r>
          </w:p>
        </w:tc>
        <w:tc>
          <w:tcPr>
            <w:tcW w:w="2449" w:type="pct"/>
            <w:tcBorders>
              <w:top w:val="nil"/>
              <w:left w:val="nil"/>
              <w:bottom w:val="nil"/>
              <w:right w:val="nil"/>
            </w:tcBorders>
            <w:vAlign w:val="bottom"/>
          </w:tcPr>
          <w:p w:rsidR="00947B51" w:rsidRPr="00D66E62" w:rsidRDefault="00947B51" w:rsidP="00D66E62">
            <w:pPr>
              <w:widowControl w:val="0"/>
              <w:autoSpaceDE w:val="0"/>
              <w:autoSpaceDN w:val="0"/>
              <w:adjustRightInd w:val="0"/>
              <w:spacing w:line="360" w:lineRule="auto"/>
              <w:rPr>
                <w:sz w:val="24"/>
                <w:szCs w:val="24"/>
              </w:rPr>
            </w:pPr>
            <w:r w:rsidRPr="00D66E62">
              <w:rPr>
                <w:w w:val="98"/>
                <w:sz w:val="24"/>
                <w:szCs w:val="24"/>
              </w:rPr>
              <w:t>Anode Utilization Factor</w:t>
            </w:r>
          </w:p>
        </w:tc>
      </w:tr>
      <w:tr w:rsidR="00947B51" w:rsidRPr="00D66E62" w:rsidTr="00D66E62">
        <w:trPr>
          <w:trHeight w:val="273"/>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Long 1, slender stand-off</w:t>
            </w:r>
          </w:p>
        </w:tc>
        <w:tc>
          <w:tcPr>
            <w:tcW w:w="2449"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720"/>
              <w:rPr>
                <w:sz w:val="24"/>
                <w:szCs w:val="24"/>
              </w:rPr>
            </w:pPr>
            <w:r w:rsidRPr="00D66E62">
              <w:rPr>
                <w:sz w:val="24"/>
                <w:szCs w:val="24"/>
              </w:rPr>
              <w:t>0.90</w:t>
            </w:r>
          </w:p>
        </w:tc>
      </w:tr>
      <w:tr w:rsidR="00947B51" w:rsidRPr="00D66E62" w:rsidTr="00D66E62">
        <w:trPr>
          <w:trHeight w:val="229"/>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Long 1, flush-mounted</w:t>
            </w:r>
          </w:p>
        </w:tc>
        <w:tc>
          <w:tcPr>
            <w:tcW w:w="2449"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720"/>
              <w:rPr>
                <w:sz w:val="24"/>
                <w:szCs w:val="24"/>
              </w:rPr>
            </w:pPr>
            <w:r w:rsidRPr="00D66E62">
              <w:rPr>
                <w:sz w:val="24"/>
                <w:szCs w:val="24"/>
              </w:rPr>
              <w:t>0.85</w:t>
            </w:r>
          </w:p>
        </w:tc>
      </w:tr>
      <w:tr w:rsidR="00947B51" w:rsidRPr="00D66E62" w:rsidTr="00D66E62">
        <w:trPr>
          <w:trHeight w:val="229"/>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Short 2, flush-mounted</w:t>
            </w:r>
          </w:p>
        </w:tc>
        <w:tc>
          <w:tcPr>
            <w:tcW w:w="2449"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720"/>
              <w:rPr>
                <w:sz w:val="24"/>
                <w:szCs w:val="24"/>
              </w:rPr>
            </w:pPr>
            <w:r w:rsidRPr="00D66E62">
              <w:rPr>
                <w:sz w:val="24"/>
                <w:szCs w:val="24"/>
              </w:rPr>
              <w:t>0.80</w:t>
            </w:r>
          </w:p>
        </w:tc>
      </w:tr>
      <w:tr w:rsidR="00947B51" w:rsidRPr="00D66E62" w:rsidTr="00D66E62">
        <w:trPr>
          <w:trHeight w:val="229"/>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Bracelet, half-shell type</w:t>
            </w:r>
          </w:p>
        </w:tc>
        <w:tc>
          <w:tcPr>
            <w:tcW w:w="2449"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720"/>
              <w:rPr>
                <w:sz w:val="24"/>
                <w:szCs w:val="24"/>
              </w:rPr>
            </w:pPr>
            <w:r w:rsidRPr="00D66E62">
              <w:rPr>
                <w:sz w:val="24"/>
                <w:szCs w:val="24"/>
              </w:rPr>
              <w:t>0.80</w:t>
            </w:r>
          </w:p>
        </w:tc>
      </w:tr>
      <w:tr w:rsidR="00947B51" w:rsidRPr="00D66E62" w:rsidTr="00D66E62">
        <w:trPr>
          <w:trHeight w:val="229"/>
          <w:jc w:val="center"/>
        </w:trPr>
        <w:tc>
          <w:tcPr>
            <w:tcW w:w="2551"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20"/>
              <w:rPr>
                <w:sz w:val="24"/>
                <w:szCs w:val="24"/>
              </w:rPr>
            </w:pPr>
            <w:r w:rsidRPr="00D66E62">
              <w:rPr>
                <w:sz w:val="24"/>
                <w:szCs w:val="24"/>
              </w:rPr>
              <w:t>Bracelet, segmented type</w:t>
            </w:r>
          </w:p>
        </w:tc>
        <w:tc>
          <w:tcPr>
            <w:tcW w:w="2449" w:type="pct"/>
            <w:tcBorders>
              <w:top w:val="nil"/>
              <w:left w:val="nil"/>
              <w:bottom w:val="nil"/>
              <w:right w:val="nil"/>
            </w:tcBorders>
            <w:vAlign w:val="bottom"/>
          </w:tcPr>
          <w:p w:rsidR="00947B51" w:rsidRPr="00D66E62" w:rsidRDefault="00947B51" w:rsidP="00947B51">
            <w:pPr>
              <w:widowControl w:val="0"/>
              <w:autoSpaceDE w:val="0"/>
              <w:autoSpaceDN w:val="0"/>
              <w:adjustRightInd w:val="0"/>
              <w:spacing w:line="360" w:lineRule="auto"/>
              <w:ind w:left="720"/>
              <w:rPr>
                <w:sz w:val="24"/>
                <w:szCs w:val="24"/>
              </w:rPr>
            </w:pPr>
            <w:r w:rsidRPr="00D66E62">
              <w:rPr>
                <w:sz w:val="24"/>
                <w:szCs w:val="24"/>
              </w:rPr>
              <w:t>0.75</w:t>
            </w:r>
          </w:p>
        </w:tc>
      </w:tr>
    </w:tbl>
    <w:p w:rsidR="005E52E6" w:rsidRDefault="005E52E6" w:rsidP="00947B51">
      <w:pPr>
        <w:widowControl w:val="0"/>
        <w:autoSpaceDE w:val="0"/>
        <w:autoSpaceDN w:val="0"/>
        <w:adjustRightInd w:val="0"/>
        <w:spacing w:line="360" w:lineRule="auto"/>
        <w:rPr>
          <w:sz w:val="24"/>
          <w:szCs w:val="24"/>
        </w:rPr>
      </w:pPr>
      <w:bookmarkStart w:id="98" w:name="page25"/>
      <w:bookmarkEnd w:id="98"/>
    </w:p>
    <w:p w:rsidR="00947B51" w:rsidRDefault="005E52E6" w:rsidP="005E52E6">
      <w:pPr>
        <w:widowControl w:val="0"/>
        <w:autoSpaceDE w:val="0"/>
        <w:autoSpaceDN w:val="0"/>
        <w:adjustRightInd w:val="0"/>
        <w:spacing w:line="360" w:lineRule="auto"/>
        <w:jc w:val="center"/>
        <w:rPr>
          <w:sz w:val="24"/>
          <w:szCs w:val="24"/>
        </w:rPr>
      </w:pPr>
      <w:r w:rsidRPr="005E52E6">
        <w:rPr>
          <w:noProof/>
          <w:lang w:val="en-MY" w:eastAsia="ja-JP"/>
        </w:rPr>
        <w:drawing>
          <wp:inline distT="0" distB="0" distL="0" distR="0" wp14:anchorId="3C827D59" wp14:editId="750F8A1C">
            <wp:extent cx="4612590" cy="2721428"/>
            <wp:effectExtent l="0" t="0" r="0" b="3175"/>
            <wp:docPr id="8301" name="Picture 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18581" cy="2724963"/>
                    </a:xfrm>
                    <a:prstGeom prst="rect">
                      <a:avLst/>
                    </a:prstGeom>
                  </pic:spPr>
                </pic:pic>
              </a:graphicData>
            </a:graphic>
          </wp:inline>
        </w:drawing>
      </w:r>
    </w:p>
    <w:p w:rsidR="00947B51" w:rsidRPr="005E52E6" w:rsidRDefault="00947B51" w:rsidP="005E52E6">
      <w:pPr>
        <w:widowControl w:val="0"/>
        <w:autoSpaceDE w:val="0"/>
        <w:autoSpaceDN w:val="0"/>
        <w:adjustRightInd w:val="0"/>
        <w:spacing w:line="360" w:lineRule="auto"/>
        <w:jc w:val="center"/>
        <w:rPr>
          <w:sz w:val="24"/>
          <w:szCs w:val="24"/>
        </w:rPr>
      </w:pPr>
      <w:r w:rsidRPr="005E52E6">
        <w:rPr>
          <w:sz w:val="24"/>
          <w:szCs w:val="24"/>
        </w:rPr>
        <w:t xml:space="preserve">Figure </w:t>
      </w:r>
      <w:r w:rsidR="00644331">
        <w:rPr>
          <w:sz w:val="24"/>
          <w:szCs w:val="24"/>
        </w:rPr>
        <w:t>6</w:t>
      </w:r>
      <w:r w:rsidRPr="005E52E6">
        <w:rPr>
          <w:sz w:val="24"/>
          <w:szCs w:val="24"/>
        </w:rPr>
        <w:t>-11</w:t>
      </w:r>
      <w:r w:rsidR="00644331">
        <w:rPr>
          <w:sz w:val="24"/>
          <w:szCs w:val="24"/>
        </w:rPr>
        <w:t>:</w:t>
      </w:r>
      <w:r w:rsidRPr="005E52E6">
        <w:rPr>
          <w:sz w:val="24"/>
          <w:szCs w:val="24"/>
        </w:rPr>
        <w:t xml:space="preserve"> Potential Profile of a Pipeline Protected by Bracelet Anodes</w:t>
      </w:r>
    </w:p>
    <w:p w:rsidR="00947B51" w:rsidRPr="00947B51" w:rsidRDefault="00947B51" w:rsidP="00947B51">
      <w:pPr>
        <w:widowControl w:val="0"/>
        <w:autoSpaceDE w:val="0"/>
        <w:autoSpaceDN w:val="0"/>
        <w:adjustRightInd w:val="0"/>
        <w:spacing w:line="360" w:lineRule="auto"/>
        <w:rPr>
          <w:sz w:val="24"/>
          <w:szCs w:val="24"/>
        </w:rPr>
      </w:pPr>
    </w:p>
    <w:p w:rsidR="00D66E62" w:rsidRDefault="00D66E62" w:rsidP="005E52E6">
      <w:pPr>
        <w:widowControl w:val="0"/>
        <w:autoSpaceDE w:val="0"/>
        <w:autoSpaceDN w:val="0"/>
        <w:adjustRightInd w:val="0"/>
        <w:spacing w:line="360" w:lineRule="auto"/>
        <w:jc w:val="center"/>
        <w:rPr>
          <w:sz w:val="24"/>
          <w:szCs w:val="24"/>
        </w:rPr>
      </w:pPr>
      <w:r w:rsidRPr="00D66E62">
        <w:rPr>
          <w:noProof/>
          <w:lang w:val="en-MY" w:eastAsia="ja-JP"/>
        </w:rPr>
        <w:lastRenderedPageBreak/>
        <w:drawing>
          <wp:inline distT="0" distB="0" distL="0" distR="0" wp14:anchorId="703238A6" wp14:editId="51B42879">
            <wp:extent cx="4016829" cy="2784734"/>
            <wp:effectExtent l="0" t="0" r="3175" b="0"/>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012888" cy="2782002"/>
                    </a:xfrm>
                    <a:prstGeom prst="rect">
                      <a:avLst/>
                    </a:prstGeom>
                  </pic:spPr>
                </pic:pic>
              </a:graphicData>
            </a:graphic>
          </wp:inline>
        </w:drawing>
      </w:r>
    </w:p>
    <w:p w:rsidR="00947B51" w:rsidRPr="005E52E6" w:rsidRDefault="00947B51" w:rsidP="00D66E62">
      <w:pPr>
        <w:widowControl w:val="0"/>
        <w:autoSpaceDE w:val="0"/>
        <w:autoSpaceDN w:val="0"/>
        <w:adjustRightInd w:val="0"/>
        <w:spacing w:line="360" w:lineRule="auto"/>
        <w:jc w:val="center"/>
        <w:rPr>
          <w:sz w:val="24"/>
          <w:szCs w:val="24"/>
        </w:rPr>
      </w:pPr>
      <w:r w:rsidRPr="005E52E6">
        <w:rPr>
          <w:sz w:val="24"/>
          <w:szCs w:val="24"/>
        </w:rPr>
        <w:t xml:space="preserve">Figure </w:t>
      </w:r>
      <w:r w:rsidR="00644331">
        <w:rPr>
          <w:sz w:val="24"/>
          <w:szCs w:val="24"/>
        </w:rPr>
        <w:t>6</w:t>
      </w:r>
      <w:r w:rsidRPr="005E52E6">
        <w:rPr>
          <w:sz w:val="24"/>
          <w:szCs w:val="24"/>
        </w:rPr>
        <w:t>-12 Pipeline Potential Profile for Large Anode Spacing</w:t>
      </w:r>
    </w:p>
    <w:p w:rsidR="00947B51" w:rsidRDefault="00947B51" w:rsidP="00947B51">
      <w:pPr>
        <w:widowControl w:val="0"/>
        <w:autoSpaceDE w:val="0"/>
        <w:autoSpaceDN w:val="0"/>
        <w:adjustRightInd w:val="0"/>
        <w:spacing w:line="360" w:lineRule="auto"/>
        <w:rPr>
          <w:sz w:val="24"/>
          <w:szCs w:val="24"/>
        </w:rPr>
      </w:pPr>
    </w:p>
    <w:p w:rsidR="00947B51" w:rsidRPr="00947B51" w:rsidRDefault="008F204B" w:rsidP="0047623F">
      <w:pPr>
        <w:pStyle w:val="Heading5"/>
        <w:spacing w:line="360" w:lineRule="auto"/>
        <w:ind w:left="720"/>
      </w:pPr>
      <w:bookmarkStart w:id="99" w:name="page26"/>
      <w:bookmarkEnd w:id="99"/>
      <w:r w:rsidRPr="008F204B">
        <w:t>6.3.2.2</w:t>
      </w:r>
      <w:r w:rsidR="00947B51" w:rsidRPr="00947B51">
        <w:t>.2. CP Design Practice</w:t>
      </w:r>
    </w:p>
    <w:p w:rsidR="00947B51" w:rsidRP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Offshore pipeline CP design includes the determination of the current demand </w:t>
      </w:r>
      <w:proofErr w:type="gramStart"/>
      <w:r w:rsidRPr="00947B51">
        <w:rPr>
          <w:rFonts w:ascii="Arial" w:hAnsi="Arial" w:cs="Arial"/>
          <w:sz w:val="24"/>
          <w:szCs w:val="24"/>
        </w:rPr>
        <w:t>I</w:t>
      </w:r>
      <w:r w:rsidRPr="00947B51">
        <w:rPr>
          <w:rFonts w:ascii="Arial" w:hAnsi="Arial" w:cs="Arial"/>
          <w:sz w:val="24"/>
          <w:szCs w:val="24"/>
          <w:vertAlign w:val="subscript"/>
        </w:rPr>
        <w:t>c</w:t>
      </w:r>
      <w:proofErr w:type="gramEnd"/>
      <w:r w:rsidRPr="00947B51">
        <w:rPr>
          <w:sz w:val="24"/>
          <w:szCs w:val="24"/>
        </w:rPr>
        <w:t xml:space="preserve">, required anode mass </w:t>
      </w:r>
      <w:r w:rsidRPr="00947B51">
        <w:rPr>
          <w:rFonts w:ascii="Arial" w:hAnsi="Arial" w:cs="Arial"/>
          <w:sz w:val="24"/>
          <w:szCs w:val="24"/>
        </w:rPr>
        <w:t>M</w:t>
      </w:r>
      <w:r w:rsidRPr="00947B51">
        <w:rPr>
          <w:sz w:val="24"/>
          <w:szCs w:val="24"/>
        </w:rPr>
        <w:t xml:space="preserve">, and number and current output per anode </w:t>
      </w:r>
      <w:r w:rsidRPr="00947B51">
        <w:rPr>
          <w:rFonts w:ascii="Arial" w:hAnsi="Arial" w:cs="Arial"/>
          <w:sz w:val="24"/>
          <w:szCs w:val="24"/>
        </w:rPr>
        <w:t>I</w:t>
      </w:r>
      <w:r w:rsidRPr="00947B51">
        <w:rPr>
          <w:rFonts w:ascii="Arial" w:hAnsi="Arial" w:cs="Arial"/>
          <w:sz w:val="24"/>
          <w:szCs w:val="24"/>
          <w:vertAlign w:val="subscript"/>
        </w:rPr>
        <w:t>a</w:t>
      </w:r>
      <w:r w:rsidRPr="00947B51">
        <w:rPr>
          <w:sz w:val="24"/>
          <w:szCs w:val="24"/>
        </w:rPr>
        <w:t xml:space="preserve">. The current demand is a function of cathode surface area </w:t>
      </w:r>
      <w:r w:rsidRPr="00947B51">
        <w:rPr>
          <w:rFonts w:ascii="Arial" w:hAnsi="Arial" w:cs="Arial"/>
          <w:sz w:val="24"/>
          <w:szCs w:val="24"/>
        </w:rPr>
        <w:t>A</w:t>
      </w:r>
      <w:r w:rsidRPr="00947B51">
        <w:rPr>
          <w:rFonts w:ascii="Arial" w:hAnsi="Arial" w:cs="Arial"/>
          <w:sz w:val="24"/>
          <w:szCs w:val="24"/>
          <w:vertAlign w:val="subscript"/>
        </w:rPr>
        <w:t>c</w:t>
      </w:r>
      <w:r w:rsidRPr="00947B51">
        <w:rPr>
          <w:sz w:val="24"/>
          <w:szCs w:val="24"/>
        </w:rPr>
        <w:t xml:space="preserve">, a coating breakdown factor </w:t>
      </w:r>
      <w:r w:rsidRPr="00947B51">
        <w:rPr>
          <w:rFonts w:ascii="Arial" w:hAnsi="Arial" w:cs="Arial"/>
          <w:sz w:val="24"/>
          <w:szCs w:val="24"/>
        </w:rPr>
        <w:t>f</w:t>
      </w:r>
      <w:r w:rsidRPr="00947B51">
        <w:rPr>
          <w:rFonts w:ascii="Arial" w:hAnsi="Arial" w:cs="Arial"/>
          <w:sz w:val="24"/>
          <w:szCs w:val="24"/>
          <w:vertAlign w:val="subscript"/>
        </w:rPr>
        <w:t>c</w:t>
      </w:r>
      <w:r w:rsidRPr="00947B51">
        <w:rPr>
          <w:sz w:val="24"/>
          <w:szCs w:val="24"/>
        </w:rPr>
        <w:t xml:space="preserve">, and current density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m:t>
            </m:r>
          </m:sub>
        </m:sSub>
      </m:oMath>
      <w:r w:rsidRPr="00947B51">
        <w:rPr>
          <w:sz w:val="24"/>
          <w:szCs w:val="24"/>
        </w:rPr>
        <w:t xml:space="preserve">, and can be expressed as follows </w:t>
      </w:r>
      <w:hyperlink w:anchor="page36" w:history="1">
        <w:r w:rsidRPr="00947B51">
          <w:rPr>
            <w:sz w:val="24"/>
            <w:szCs w:val="24"/>
          </w:rPr>
          <w:t xml:space="preserve"> </w:t>
        </w:r>
        <w:r w:rsidRPr="00947B51">
          <w:rPr>
            <w:color w:val="000066"/>
            <w:sz w:val="24"/>
            <w:szCs w:val="24"/>
          </w:rPr>
          <w:t>[9</w:t>
        </w:r>
      </w:hyperlink>
      <w:r w:rsidRPr="00947B51">
        <w:rPr>
          <w:color w:val="000066"/>
          <w:sz w:val="24"/>
          <w:szCs w:val="24"/>
        </w:rPr>
        <w:t>]</w:t>
      </w:r>
      <w:r w:rsidRPr="00947B51">
        <w:rPr>
          <w:sz w:val="24"/>
          <w:szCs w:val="24"/>
        </w:rPr>
        <w:t>:</w:t>
      </w:r>
    </w:p>
    <w:p w:rsidR="00947B51" w:rsidRDefault="00947B51" w:rsidP="00947B51">
      <w:pPr>
        <w:widowControl w:val="0"/>
        <w:autoSpaceDE w:val="0"/>
        <w:autoSpaceDN w:val="0"/>
        <w:adjustRightInd w:val="0"/>
        <w:spacing w:line="360" w:lineRule="auto"/>
        <w:rPr>
          <w:sz w:val="24"/>
          <w:szCs w:val="24"/>
        </w:rPr>
      </w:pPr>
    </w:p>
    <w:p w:rsidR="005E52E6" w:rsidRPr="00947B51" w:rsidRDefault="00DC26F6" w:rsidP="00947B51">
      <w:pPr>
        <w:widowControl w:val="0"/>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m:t>
            </m:r>
          </m:sub>
        </m:sSub>
      </m:oMath>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C22584">
        <w:rPr>
          <w:sz w:val="24"/>
          <w:szCs w:val="24"/>
        </w:rPr>
        <w:tab/>
      </w:r>
      <w:r w:rsidR="005E52E6">
        <w:rPr>
          <w:sz w:val="24"/>
          <w:szCs w:val="24"/>
        </w:rPr>
        <w:t>(</w:t>
      </w:r>
      <w:r w:rsidR="000F525D">
        <w:rPr>
          <w:sz w:val="24"/>
          <w:szCs w:val="24"/>
        </w:rPr>
        <w:t>6.</w:t>
      </w:r>
      <w:r w:rsidR="005E52E6">
        <w:rPr>
          <w:sz w:val="24"/>
          <w:szCs w:val="24"/>
        </w:rPr>
        <w:t>14)</w:t>
      </w:r>
    </w:p>
    <w:p w:rsidR="005E52E6" w:rsidRDefault="005E52E6" w:rsidP="00947B51">
      <w:pPr>
        <w:widowControl w:val="0"/>
        <w:overflowPunct w:val="0"/>
        <w:autoSpaceDE w:val="0"/>
        <w:autoSpaceDN w:val="0"/>
        <w:adjustRightInd w:val="0"/>
        <w:spacing w:line="360" w:lineRule="auto"/>
        <w:jc w:val="both"/>
        <w:rPr>
          <w:sz w:val="24"/>
          <w:szCs w:val="24"/>
        </w:rPr>
      </w:pPr>
    </w:p>
    <w:p w:rsid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where</w:t>
      </w:r>
      <w:proofErr w:type="gramEnd"/>
      <w:r w:rsidRPr="00947B51">
        <w:rPr>
          <w:sz w:val="24"/>
          <w:szCs w:val="24"/>
        </w:rPr>
        <w:t xml:space="preserve"> </w:t>
      </w:r>
      <w:r w:rsidRPr="00947B51">
        <w:rPr>
          <w:rFonts w:ascii="Arial" w:hAnsi="Arial" w:cs="Arial"/>
          <w:sz w:val="24"/>
          <w:szCs w:val="24"/>
        </w:rPr>
        <w:t>i</w:t>
      </w:r>
      <w:r w:rsidRPr="00947B51">
        <w:rPr>
          <w:rFonts w:ascii="Arial" w:hAnsi="Arial" w:cs="Arial"/>
          <w:sz w:val="24"/>
          <w:szCs w:val="24"/>
          <w:vertAlign w:val="subscript"/>
        </w:rPr>
        <w:t>c</w:t>
      </w:r>
      <w:r w:rsidRPr="00947B51">
        <w:rPr>
          <w:sz w:val="24"/>
          <w:szCs w:val="24"/>
        </w:rPr>
        <w:t xml:space="preserve"> depends on water depth, temperature, seawater versus mud exposure, and whether or not the mean or final life of the CP system is being evaluated. Current density </w:t>
      </w:r>
      <w:proofErr w:type="gramStart"/>
      <w:r w:rsidRPr="00947B51">
        <w:rPr>
          <w:rFonts w:ascii="Arial" w:hAnsi="Arial" w:cs="Arial"/>
          <w:sz w:val="24"/>
          <w:szCs w:val="24"/>
        </w:rPr>
        <w:t>i</w:t>
      </w:r>
      <w:r w:rsidRPr="00947B51">
        <w:rPr>
          <w:rFonts w:ascii="Arial" w:hAnsi="Arial" w:cs="Arial"/>
          <w:sz w:val="24"/>
          <w:szCs w:val="24"/>
          <w:vertAlign w:val="subscript"/>
        </w:rPr>
        <w:t>c</w:t>
      </w:r>
      <w:proofErr w:type="gramEnd"/>
      <w:r w:rsidRPr="00947B51">
        <w:rPr>
          <w:sz w:val="24"/>
          <w:szCs w:val="24"/>
        </w:rPr>
        <w:t xml:space="preserve"> is normally in the range of 60 to 170 mA/m</w:t>
      </w:r>
      <w:r w:rsidRPr="00947B51">
        <w:rPr>
          <w:sz w:val="24"/>
          <w:szCs w:val="24"/>
          <w:vertAlign w:val="superscript"/>
        </w:rPr>
        <w:t>2</w:t>
      </w:r>
      <w:r w:rsidRPr="00947B51">
        <w:rPr>
          <w:sz w:val="24"/>
          <w:szCs w:val="24"/>
        </w:rPr>
        <w:t xml:space="preserve"> </w:t>
      </w:r>
      <w:r w:rsidRPr="00947B51">
        <w:rPr>
          <w:color w:val="000066"/>
          <w:sz w:val="24"/>
          <w:szCs w:val="24"/>
        </w:rPr>
        <w:t>[</w:t>
      </w:r>
      <w:r w:rsidR="005E52E6">
        <w:rPr>
          <w:color w:val="000066"/>
          <w:sz w:val="24"/>
          <w:szCs w:val="24"/>
        </w:rPr>
        <w:t>DNV</w:t>
      </w:r>
      <w:r w:rsidRPr="00947B51">
        <w:rPr>
          <w:color w:val="000066"/>
          <w:sz w:val="24"/>
          <w:szCs w:val="24"/>
        </w:rPr>
        <w:t>]</w:t>
      </w:r>
      <w:r w:rsidRPr="00947B51">
        <w:rPr>
          <w:sz w:val="24"/>
          <w:szCs w:val="24"/>
        </w:rPr>
        <w:t xml:space="preserve">. Because the initial polarization period preceding steady-state conditions is normally quite short compared to the design life, the mean (time-averaged) design current density </w:t>
      </w:r>
      <w:r w:rsidR="005E52E6">
        <w:rPr>
          <w:sz w:val="24"/>
          <w:szCs w:val="24"/>
        </w:rPr>
        <w:t>(</w:t>
      </w:r>
      <m:oMath>
        <m:r>
          <w:rPr>
            <w:rFonts w:ascii="Cambria Math" w:hAnsi="Cambria Math" w:cs="Arial"/>
            <w:sz w:val="24"/>
            <w:szCs w:val="24"/>
          </w:rPr>
          <m:t>i</m:t>
        </m:r>
      </m:oMath>
      <w:r w:rsidR="005E52E6">
        <w:rPr>
          <w:sz w:val="24"/>
          <w:szCs w:val="24"/>
        </w:rPr>
        <w:t>)</w:t>
      </w:r>
      <w:r w:rsidRPr="00947B51">
        <w:rPr>
          <w:sz w:val="24"/>
          <w:szCs w:val="24"/>
        </w:rPr>
        <w:t xml:space="preserve"> comes very close to the steady-state current density. Therefore, it is used to calculate the minimum mass of anode material necessary to maintain cathodic protection throughout the design life. Correspondingly, </w:t>
      </w:r>
      <m:oMath>
        <m:r>
          <w:rPr>
            <w:rFonts w:ascii="Cambria Math" w:hAnsi="Cambria Math" w:cs="Arial"/>
            <w:sz w:val="24"/>
            <w:szCs w:val="24"/>
          </w:rPr>
          <m:t>M</m:t>
        </m:r>
      </m:oMath>
      <w:r w:rsidRPr="00947B51">
        <w:rPr>
          <w:sz w:val="24"/>
          <w:szCs w:val="24"/>
        </w:rPr>
        <w:t xml:space="preserve"> can be calculated as:</w:t>
      </w:r>
    </w:p>
    <w:p w:rsidR="005E52E6" w:rsidRDefault="005E52E6" w:rsidP="00947B51">
      <w:pPr>
        <w:widowControl w:val="0"/>
        <w:overflowPunct w:val="0"/>
        <w:autoSpaceDE w:val="0"/>
        <w:autoSpaceDN w:val="0"/>
        <w:adjustRightInd w:val="0"/>
        <w:spacing w:line="360" w:lineRule="auto"/>
        <w:jc w:val="both"/>
        <w:rPr>
          <w:sz w:val="24"/>
          <w:szCs w:val="24"/>
        </w:rPr>
      </w:pPr>
    </w:p>
    <w:p w:rsidR="005E52E6" w:rsidRPr="00947B51" w:rsidRDefault="002D12CE" w:rsidP="00947B51">
      <w:pPr>
        <w:widowControl w:val="0"/>
        <w:overflowPunct w:val="0"/>
        <w:autoSpaceDE w:val="0"/>
        <w:autoSpaceDN w:val="0"/>
        <w:adjustRightInd w:val="0"/>
        <w:spacing w:line="360" w:lineRule="auto"/>
        <w:jc w:val="both"/>
        <w:rPr>
          <w:sz w:val="24"/>
          <w:szCs w:val="24"/>
        </w:rPr>
      </w:pPr>
      <m:oMath>
        <m:r>
          <w:rPr>
            <w:rFonts w:ascii="Cambria Math" w:hAnsi="Cambria Math"/>
            <w:sz w:val="24"/>
            <w:szCs w:val="24"/>
          </w:rPr>
          <m:t>M=</m:t>
        </m:r>
        <m:f>
          <m:fPr>
            <m:ctrlPr>
              <w:rPr>
                <w:rFonts w:ascii="Cambria Math" w:hAnsi="Cambria Math"/>
                <w:i/>
                <w:sz w:val="24"/>
                <w:szCs w:val="24"/>
              </w:rPr>
            </m:ctrlPr>
          </m:fPr>
          <m:num>
            <m:r>
              <w:rPr>
                <w:rFonts w:ascii="Cambria Math" w:hAnsi="Cambria Math"/>
                <w:sz w:val="24"/>
                <w:szCs w:val="24"/>
              </w:rPr>
              <m:t>8760 ∙i∙</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l</m:t>
                </m:r>
              </m:sub>
            </m:sSub>
          </m:num>
          <m:den>
            <m:r>
              <w:rPr>
                <w:rFonts w:ascii="Cambria Math" w:hAnsi="Cambria Math"/>
                <w:sz w:val="24"/>
                <w:szCs w:val="24"/>
              </w:rPr>
              <m:t>u ∙C</m:t>
            </m:r>
          </m:den>
        </m:f>
      </m:oMath>
      <w:r w:rsidRPr="002D12CE">
        <w:rPr>
          <w:sz w:val="24"/>
          <w:szCs w:val="24"/>
        </w:rPr>
        <w:t xml:space="preserve"> </w:t>
      </w:r>
      <w:r w:rsidR="005E52E6">
        <w:rPr>
          <w:sz w:val="24"/>
          <w:szCs w:val="24"/>
        </w:rPr>
        <w:tab/>
      </w:r>
      <w:r w:rsidR="005E52E6">
        <w:rPr>
          <w:sz w:val="24"/>
          <w:szCs w:val="24"/>
        </w:rPr>
        <w:tab/>
      </w:r>
      <w:r>
        <w:rPr>
          <w:sz w:val="24"/>
          <w:szCs w:val="24"/>
        </w:rPr>
        <w:tab/>
      </w:r>
      <w:r>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r>
      <w:r w:rsidR="005E52E6">
        <w:rPr>
          <w:sz w:val="24"/>
          <w:szCs w:val="24"/>
        </w:rPr>
        <w:tab/>
        <w:t>(</w:t>
      </w:r>
      <w:r w:rsidR="000F525D">
        <w:rPr>
          <w:sz w:val="24"/>
          <w:szCs w:val="24"/>
        </w:rPr>
        <w:t>6.</w:t>
      </w:r>
      <w:r w:rsidR="005E52E6">
        <w:rPr>
          <w:sz w:val="24"/>
          <w:szCs w:val="24"/>
        </w:rPr>
        <w:t>15)</w:t>
      </w:r>
    </w:p>
    <w:p w:rsidR="005E52E6" w:rsidRDefault="005E52E6" w:rsidP="00947B51">
      <w:pPr>
        <w:widowControl w:val="0"/>
        <w:overflowPunct w:val="0"/>
        <w:autoSpaceDE w:val="0"/>
        <w:autoSpaceDN w:val="0"/>
        <w:adjustRightInd w:val="0"/>
        <w:spacing w:line="360" w:lineRule="auto"/>
        <w:jc w:val="both"/>
        <w:rPr>
          <w:sz w:val="24"/>
          <w:szCs w:val="24"/>
        </w:rPr>
      </w:pPr>
    </w:p>
    <w:p w:rsid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where</w:t>
      </w:r>
      <w:proofErr w:type="gramEnd"/>
      <w:r w:rsidRPr="00947B51">
        <w:rPr>
          <w:sz w:val="24"/>
          <w:szCs w:val="24"/>
        </w:rPr>
        <w:t xml:space="preserve"> </w:t>
      </w:r>
      <m:oMath>
        <m:r>
          <w:rPr>
            <w:rFonts w:ascii="Cambria Math" w:hAnsi="Cambria Math"/>
            <w:sz w:val="24"/>
            <w:szCs w:val="24"/>
          </w:rPr>
          <m:t>u</m:t>
        </m:r>
      </m:oMath>
      <w:r w:rsidRPr="00947B51">
        <w:rPr>
          <w:sz w:val="24"/>
          <w:szCs w:val="24"/>
        </w:rPr>
        <w:t xml:space="preserve"> is a utilization factor, </w:t>
      </w:r>
      <m:oMath>
        <m:r>
          <w:rPr>
            <w:rFonts w:ascii="Cambria Math" w:hAnsi="Cambria Math"/>
            <w:sz w:val="24"/>
            <w:szCs w:val="24"/>
          </w:rPr>
          <m:t>C</m:t>
        </m:r>
      </m:oMath>
      <w:r w:rsidRPr="00947B51">
        <w:rPr>
          <w:sz w:val="24"/>
          <w:szCs w:val="24"/>
        </w:rPr>
        <w:t xml:space="preserve"> is anode current capacity, and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l</m:t>
            </m:r>
          </m:sub>
        </m:sSub>
      </m:oMath>
      <w:r w:rsidRPr="00947B51">
        <w:rPr>
          <w:sz w:val="24"/>
          <w:szCs w:val="24"/>
        </w:rPr>
        <w:t xml:space="preserve"> is design life. The </w:t>
      </w:r>
      <w:r w:rsidRPr="00947B51">
        <w:rPr>
          <w:sz w:val="24"/>
          <w:szCs w:val="24"/>
        </w:rPr>
        <w:lastRenderedPageBreak/>
        <w:t>cathode potential is assumed to be spatially constant. Therefore, the current output per anode can be calculated by:</w:t>
      </w:r>
    </w:p>
    <w:p w:rsidR="002D12CE" w:rsidRDefault="002D12CE" w:rsidP="00947B51">
      <w:pPr>
        <w:widowControl w:val="0"/>
        <w:overflowPunct w:val="0"/>
        <w:autoSpaceDE w:val="0"/>
        <w:autoSpaceDN w:val="0"/>
        <w:adjustRightInd w:val="0"/>
        <w:spacing w:line="360" w:lineRule="auto"/>
        <w:jc w:val="both"/>
        <w:rPr>
          <w:sz w:val="24"/>
          <w:szCs w:val="24"/>
        </w:rPr>
      </w:pPr>
    </w:p>
    <w:p w:rsidR="00947B51" w:rsidRDefault="00DC26F6" w:rsidP="002D12CE">
      <w:pPr>
        <w:widowControl w:val="0"/>
        <w:overflowPunct w:val="0"/>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d</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oMath>
      <w:r w:rsidR="0058050D">
        <w:rPr>
          <w:sz w:val="24"/>
          <w:szCs w:val="24"/>
        </w:rPr>
        <w:tab/>
      </w:r>
      <w:r w:rsidR="0058050D">
        <w:rPr>
          <w:sz w:val="24"/>
          <w:szCs w:val="24"/>
        </w:rPr>
        <w:tab/>
      </w:r>
      <w:r w:rsidR="0058050D">
        <w:rPr>
          <w:sz w:val="24"/>
          <w:szCs w:val="24"/>
        </w:rPr>
        <w:tab/>
      </w:r>
      <w:r w:rsidR="0058050D">
        <w:rPr>
          <w:sz w:val="24"/>
          <w:szCs w:val="24"/>
        </w:rPr>
        <w:tab/>
      </w:r>
      <w:r w:rsidR="0058050D">
        <w:rPr>
          <w:sz w:val="24"/>
          <w:szCs w:val="24"/>
        </w:rPr>
        <w:tab/>
      </w:r>
      <w:r w:rsidR="002D12CE">
        <w:rPr>
          <w:sz w:val="24"/>
          <w:szCs w:val="24"/>
        </w:rPr>
        <w:tab/>
      </w:r>
      <w:r w:rsidR="0058050D">
        <w:rPr>
          <w:sz w:val="24"/>
          <w:szCs w:val="24"/>
        </w:rPr>
        <w:tab/>
      </w:r>
      <w:r w:rsidR="0058050D">
        <w:rPr>
          <w:sz w:val="24"/>
          <w:szCs w:val="24"/>
        </w:rPr>
        <w:tab/>
      </w:r>
      <w:r w:rsidR="0058050D">
        <w:rPr>
          <w:sz w:val="24"/>
          <w:szCs w:val="24"/>
        </w:rPr>
        <w:tab/>
      </w:r>
      <w:r w:rsidR="0058050D">
        <w:rPr>
          <w:sz w:val="24"/>
          <w:szCs w:val="24"/>
        </w:rPr>
        <w:tab/>
      </w:r>
      <w:r w:rsidR="005E52E6">
        <w:rPr>
          <w:sz w:val="24"/>
          <w:szCs w:val="24"/>
        </w:rPr>
        <w:t>(</w:t>
      </w:r>
      <w:r w:rsidR="000F525D">
        <w:rPr>
          <w:sz w:val="24"/>
          <w:szCs w:val="24"/>
        </w:rPr>
        <w:t>6.</w:t>
      </w:r>
      <w:r w:rsidR="005E52E6">
        <w:rPr>
          <w:sz w:val="24"/>
          <w:szCs w:val="24"/>
        </w:rPr>
        <w:t>16)</w:t>
      </w:r>
    </w:p>
    <w:p w:rsidR="0058050D" w:rsidRDefault="0058050D" w:rsidP="00947B51">
      <w:pPr>
        <w:widowControl w:val="0"/>
        <w:overflowPunct w:val="0"/>
        <w:autoSpaceDE w:val="0"/>
        <w:autoSpaceDN w:val="0"/>
        <w:adjustRightInd w:val="0"/>
        <w:spacing w:line="360" w:lineRule="auto"/>
        <w:jc w:val="both"/>
        <w:rPr>
          <w:sz w:val="24"/>
          <w:szCs w:val="24"/>
        </w:rPr>
      </w:pPr>
    </w:p>
    <w:p w:rsidR="00947B51" w:rsidRPr="00947B51" w:rsidRDefault="00947B51" w:rsidP="00947B51">
      <w:pPr>
        <w:widowControl w:val="0"/>
        <w:overflowPunct w:val="0"/>
        <w:autoSpaceDE w:val="0"/>
        <w:autoSpaceDN w:val="0"/>
        <w:adjustRightInd w:val="0"/>
        <w:spacing w:line="360" w:lineRule="auto"/>
        <w:jc w:val="both"/>
        <w:rPr>
          <w:sz w:val="24"/>
          <w:szCs w:val="24"/>
        </w:rPr>
      </w:pPr>
      <w:proofErr w:type="gramStart"/>
      <w:r w:rsidRPr="00947B51">
        <w:rPr>
          <w:sz w:val="24"/>
          <w:szCs w:val="24"/>
        </w:rPr>
        <w:t>where</w:t>
      </w:r>
      <w:proofErr w:type="gramEnd"/>
      <w:r w:rsidRPr="00947B51">
        <w:rPr>
          <w:sz w:val="24"/>
          <w:szCs w:val="24"/>
        </w:rPr>
        <w:t xml:space="preserve"> </w:t>
      </w: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m:t>
            </m:r>
          </m:sub>
        </m:sSub>
      </m:oMath>
      <w:r w:rsidRPr="00947B5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d</m:t>
            </m:r>
          </m:sub>
        </m:sSub>
      </m:oMath>
      <w:r w:rsidRPr="00947B51">
        <w:rPr>
          <w:sz w:val="24"/>
          <w:szCs w:val="24"/>
        </w:rPr>
        <w:t xml:space="preserve"> are the closed-circuit potential of the pipe and anode, respectively, and </w:t>
      </w:r>
      <w:r w:rsidRPr="00947B51">
        <w:rPr>
          <w:rFonts w:ascii="Arial" w:hAnsi="Arial" w:cs="Arial"/>
          <w:sz w:val="24"/>
          <w:szCs w:val="24"/>
        </w:rPr>
        <w:t>R</w:t>
      </w:r>
      <w:r w:rsidRPr="00947B51">
        <w:rPr>
          <w:rFonts w:ascii="Arial" w:hAnsi="Arial" w:cs="Arial"/>
          <w:sz w:val="24"/>
          <w:szCs w:val="24"/>
          <w:vertAlign w:val="subscript"/>
        </w:rPr>
        <w:t>a</w:t>
      </w:r>
      <w:r w:rsidRPr="00947B51">
        <w:rPr>
          <w:sz w:val="24"/>
          <w:szCs w:val="24"/>
        </w:rPr>
        <w:t xml:space="preserve"> is the anode resistance.</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8F204B" w:rsidP="0047623F">
      <w:pPr>
        <w:pStyle w:val="Heading5"/>
        <w:spacing w:line="360" w:lineRule="auto"/>
        <w:ind w:left="720"/>
      </w:pPr>
      <w:r w:rsidRPr="008F204B">
        <w:t>6.3.2.2</w:t>
      </w:r>
      <w:r w:rsidR="00947B51" w:rsidRPr="00947B51">
        <w:t>.3. Anode Spacing Determination</w:t>
      </w:r>
    </w:p>
    <w:p w:rsidR="00947B51" w:rsidRDefault="00947B51" w:rsidP="00947B51">
      <w:pPr>
        <w:widowControl w:val="0"/>
        <w:overflowPunct w:val="0"/>
        <w:autoSpaceDE w:val="0"/>
        <w:autoSpaceDN w:val="0"/>
        <w:adjustRightInd w:val="0"/>
        <w:spacing w:line="360" w:lineRule="auto"/>
        <w:jc w:val="both"/>
        <w:rPr>
          <w:sz w:val="24"/>
          <w:szCs w:val="24"/>
        </w:rPr>
      </w:pPr>
      <w:r w:rsidRPr="00947B51">
        <w:rPr>
          <w:sz w:val="24"/>
          <w:szCs w:val="24"/>
        </w:rPr>
        <w:t xml:space="preserve">Bethune and </w:t>
      </w:r>
      <w:proofErr w:type="gramStart"/>
      <w:r w:rsidRPr="00947B51">
        <w:rPr>
          <w:sz w:val="24"/>
          <w:szCs w:val="24"/>
        </w:rPr>
        <w:t xml:space="preserve">Hartt  </w:t>
      </w:r>
      <w:r w:rsidRPr="00947B51">
        <w:rPr>
          <w:color w:val="000066"/>
          <w:sz w:val="24"/>
          <w:szCs w:val="24"/>
        </w:rPr>
        <w:t>[</w:t>
      </w:r>
      <w:proofErr w:type="gramEnd"/>
      <w:r w:rsidR="005E52E6" w:rsidRPr="005E52E6">
        <w:rPr>
          <w:color w:val="000066"/>
          <w:sz w:val="24"/>
          <w:szCs w:val="24"/>
        </w:rPr>
        <w:t>K. Bethune</w:t>
      </w:r>
      <w:r w:rsidRPr="00947B51">
        <w:rPr>
          <w:color w:val="000066"/>
          <w:sz w:val="24"/>
          <w:szCs w:val="24"/>
        </w:rPr>
        <w:t>]</w:t>
      </w:r>
      <w:r w:rsidRPr="00947B51">
        <w:rPr>
          <w:sz w:val="24"/>
          <w:szCs w:val="24"/>
        </w:rPr>
        <w:t xml:space="preserve"> have proposed a new attenuation equation to modify the existing design protocol interrelating the determination of the anode spacing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as</m:t>
            </m:r>
          </m:sub>
        </m:sSub>
      </m:oMath>
      <w:r w:rsidRPr="00947B51">
        <w:rPr>
          <w:sz w:val="24"/>
          <w:szCs w:val="24"/>
        </w:rPr>
        <w:t>, which can be expressed as:</w:t>
      </w:r>
    </w:p>
    <w:p w:rsidR="002D12CE" w:rsidRDefault="002D12CE" w:rsidP="00947B51">
      <w:pPr>
        <w:widowControl w:val="0"/>
        <w:overflowPunct w:val="0"/>
        <w:autoSpaceDE w:val="0"/>
        <w:autoSpaceDN w:val="0"/>
        <w:adjustRightInd w:val="0"/>
        <w:spacing w:line="360" w:lineRule="auto"/>
        <w:jc w:val="both"/>
        <w:rPr>
          <w:sz w:val="24"/>
          <w:szCs w:val="24"/>
        </w:rPr>
      </w:pPr>
    </w:p>
    <w:p w:rsidR="002D12CE" w:rsidRPr="00947B51" w:rsidRDefault="00DC26F6" w:rsidP="00947B51">
      <w:pPr>
        <w:widowControl w:val="0"/>
        <w:overflowPunct w:val="0"/>
        <w:autoSpaceDE w:val="0"/>
        <w:autoSpaceDN w:val="0"/>
        <w:adjustRightInd w:val="0"/>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as</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d</m:t>
                </m:r>
              </m:sub>
            </m:sSub>
          </m:num>
          <m:den>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corr</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α∙γ</m:t>
            </m:r>
          </m:num>
          <m:den>
            <m:r>
              <w:rPr>
                <w:rFonts w:ascii="Cambria Math" w:hAnsi="Cambria Math"/>
                <w:sz w:val="24"/>
                <w:szCs w:val="24"/>
              </w:rPr>
              <m:t>2π∙</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oMath>
      <w:r w:rsidR="002D12CE">
        <w:rPr>
          <w:sz w:val="24"/>
          <w:szCs w:val="24"/>
        </w:rPr>
        <w:t xml:space="preserve"> </w:t>
      </w:r>
    </w:p>
    <w:p w:rsidR="00947B51" w:rsidRDefault="0058050D" w:rsidP="00947B51">
      <w:pPr>
        <w:widowControl w:val="0"/>
        <w:autoSpaceDE w:val="0"/>
        <w:autoSpaceDN w:val="0"/>
        <w:adjustRightInd w:val="0"/>
        <w:spacing w:line="36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w:t>
      </w:r>
      <w:r w:rsidR="000F525D">
        <w:rPr>
          <w:sz w:val="24"/>
          <w:szCs w:val="24"/>
        </w:rPr>
        <w:t>6.</w:t>
      </w:r>
      <w:r>
        <w:rPr>
          <w:sz w:val="24"/>
          <w:szCs w:val="24"/>
        </w:rPr>
        <w:t>17)</w:t>
      </w:r>
    </w:p>
    <w:p w:rsidR="00947B51" w:rsidRDefault="00947B51" w:rsidP="00947B51">
      <w:pPr>
        <w:widowControl w:val="0"/>
        <w:autoSpaceDE w:val="0"/>
        <w:autoSpaceDN w:val="0"/>
        <w:adjustRightInd w:val="0"/>
        <w:spacing w:line="360" w:lineRule="auto"/>
        <w:rPr>
          <w:sz w:val="24"/>
          <w:szCs w:val="24"/>
        </w:rPr>
      </w:pPr>
      <w:proofErr w:type="gramStart"/>
      <w:r w:rsidRPr="00947B51">
        <w:rPr>
          <w:sz w:val="24"/>
          <w:szCs w:val="24"/>
        </w:rPr>
        <w:t>where</w:t>
      </w:r>
      <w:proofErr w:type="gramEnd"/>
      <w:r w:rsidRPr="00947B51">
        <w:rPr>
          <w:sz w:val="24"/>
          <w:szCs w:val="24"/>
        </w:rPr>
        <w:t>,</w:t>
      </w:r>
    </w:p>
    <w:p w:rsidR="00947B51" w:rsidRPr="00947B51" w:rsidRDefault="00DC26F6" w:rsidP="002D12CE">
      <w:pPr>
        <w:widowControl w:val="0"/>
        <w:overflowPunct w:val="0"/>
        <w:autoSpaceDE w:val="0"/>
        <w:autoSpaceDN w:val="0"/>
        <w:adjustRightInd w:val="0"/>
        <w:spacing w:line="360" w:lineRule="auto"/>
        <w:ind w:right="6"/>
        <w:rPr>
          <w:sz w:val="24"/>
          <w:szCs w:val="24"/>
        </w:rPr>
      </w:pP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corr</m:t>
            </m:r>
          </m:sub>
        </m:sSub>
      </m:oMath>
      <w:r w:rsidR="002D12CE">
        <w:rPr>
          <w:sz w:val="24"/>
          <w:szCs w:val="24"/>
        </w:rPr>
        <w:t xml:space="preserve"> </w:t>
      </w:r>
      <w:proofErr w:type="gramStart"/>
      <w:r w:rsidR="002D12CE">
        <w:rPr>
          <w:sz w:val="24"/>
          <w:szCs w:val="24"/>
        </w:rPr>
        <w:t>is</w:t>
      </w:r>
      <w:proofErr w:type="gramEnd"/>
      <w:r w:rsidR="002D12CE">
        <w:rPr>
          <w:sz w:val="24"/>
          <w:szCs w:val="24"/>
        </w:rPr>
        <w:t xml:space="preserve"> </w:t>
      </w:r>
      <w:r w:rsidR="002D12CE" w:rsidRPr="00947B51">
        <w:rPr>
          <w:sz w:val="24"/>
          <w:szCs w:val="24"/>
        </w:rPr>
        <w:t>free corrosion potential;</w:t>
      </w:r>
      <w:r w:rsidR="002D12CE" w:rsidRPr="00947B51">
        <w:rPr>
          <w:rFonts w:ascii="Arial" w:hAnsi="Arial" w:cs="Arial"/>
          <w:sz w:val="24"/>
          <w:szCs w:val="24"/>
        </w:rPr>
        <w:t xml:space="preserve"> </w:t>
      </w:r>
      <m:oMath>
        <m:r>
          <w:rPr>
            <w:rFonts w:ascii="Cambria Math" w:hAnsi="Cambria Math"/>
            <w:sz w:val="24"/>
            <w:szCs w:val="24"/>
          </w:rPr>
          <m:t>α</m:t>
        </m:r>
      </m:oMath>
      <w:r w:rsidR="002D12CE">
        <w:rPr>
          <w:sz w:val="24"/>
          <w:szCs w:val="24"/>
        </w:rPr>
        <w:t xml:space="preserve"> is </w:t>
      </w:r>
      <w:r w:rsidR="002D12CE" w:rsidRPr="00947B51">
        <w:rPr>
          <w:sz w:val="24"/>
          <w:szCs w:val="24"/>
        </w:rPr>
        <w:t>polarization resistance;</w:t>
      </w:r>
      <w:r w:rsidR="002D12CE">
        <w:rPr>
          <w:sz w:val="24"/>
          <w:szCs w:val="24"/>
        </w:rPr>
        <w:t xml:space="preserve"> </w:t>
      </w:r>
      <w:bookmarkStart w:id="100" w:name="page27"/>
      <w:bookmarkEnd w:id="100"/>
      <m:oMath>
        <m:r>
          <w:rPr>
            <w:rFonts w:ascii="Cambria Math" w:hAnsi="Cambria Math"/>
            <w:sz w:val="24"/>
            <w:szCs w:val="24"/>
          </w:rPr>
          <m:t>γ</m:t>
        </m:r>
      </m:oMath>
      <w:r w:rsidR="002D12CE">
        <w:rPr>
          <w:sz w:val="24"/>
          <w:szCs w:val="24"/>
        </w:rPr>
        <w:t xml:space="preserve"> is </w:t>
      </w:r>
      <w:r w:rsidR="00947B51" w:rsidRPr="00947B51">
        <w:rPr>
          <w:sz w:val="24"/>
          <w:szCs w:val="24"/>
        </w:rPr>
        <w:t>reciprocal of coating breakdown factor</w:t>
      </w:r>
      <w:r w:rsidR="00947B51" w:rsidRPr="00947B51">
        <w:rPr>
          <w:rFonts w:ascii="Arial" w:hAnsi="Arial" w:cs="Arial"/>
          <w:sz w:val="24"/>
          <w:szCs w:val="24"/>
        </w:rPr>
        <w:t xml:space="preserve"> </w:t>
      </w:r>
      <m:oMath>
        <m:r>
          <w:rPr>
            <w:rFonts w:ascii="Cambria Math" w:hAnsi="Cambria Math" w:cs="Arial"/>
            <w:sz w:val="24"/>
            <w:szCs w:val="24"/>
          </w:rPr>
          <m:t>f</m:t>
        </m:r>
      </m:oMath>
      <w:r w:rsidR="00947B51" w:rsidRPr="00947B51">
        <w:rPr>
          <w:sz w:val="24"/>
          <w:szCs w:val="24"/>
        </w:rPr>
        <w:t>;</w:t>
      </w:r>
      <w:r w:rsidR="00947B51" w:rsidRPr="00947B51">
        <w:rPr>
          <w:rFonts w:ascii="Arial" w:hAnsi="Arial" w:cs="Arial"/>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m:t>
            </m:r>
          </m:sub>
        </m:sSub>
      </m:oMath>
      <w:r w:rsidR="002D12CE">
        <w:rPr>
          <w:sz w:val="24"/>
          <w:szCs w:val="24"/>
        </w:rPr>
        <w:t xml:space="preserve"> is </w:t>
      </w:r>
      <w:r w:rsidR="00947B51" w:rsidRPr="00947B51">
        <w:rPr>
          <w:sz w:val="24"/>
          <w:szCs w:val="24"/>
        </w:rPr>
        <w:t>pipe radius.</w:t>
      </w:r>
    </w:p>
    <w:p w:rsidR="00947B51" w:rsidRPr="00947B51" w:rsidRDefault="00947B51" w:rsidP="00947B51">
      <w:pPr>
        <w:widowControl w:val="0"/>
        <w:autoSpaceDE w:val="0"/>
        <w:autoSpaceDN w:val="0"/>
        <w:adjustRightInd w:val="0"/>
        <w:spacing w:line="360" w:lineRule="auto"/>
        <w:ind w:left="5"/>
        <w:rPr>
          <w:sz w:val="24"/>
          <w:szCs w:val="24"/>
        </w:rPr>
      </w:pPr>
      <w:r w:rsidRPr="00947B51">
        <w:rPr>
          <w:sz w:val="24"/>
          <w:szCs w:val="24"/>
        </w:rPr>
        <w:t>This approach makes certain assumptions:</w:t>
      </w:r>
    </w:p>
    <w:p w:rsidR="00947B51" w:rsidRPr="00947B51" w:rsidRDefault="00947B51" w:rsidP="009B7C68">
      <w:pPr>
        <w:widowControl w:val="0"/>
        <w:numPr>
          <w:ilvl w:val="0"/>
          <w:numId w:val="48"/>
        </w:numPr>
        <w:overflowPunct w:val="0"/>
        <w:autoSpaceDE w:val="0"/>
        <w:autoSpaceDN w:val="0"/>
        <w:adjustRightInd w:val="0"/>
        <w:spacing w:line="360" w:lineRule="auto"/>
        <w:jc w:val="both"/>
        <w:rPr>
          <w:sz w:val="24"/>
          <w:szCs w:val="24"/>
        </w:rPr>
      </w:pPr>
      <w:r w:rsidRPr="00947B51">
        <w:rPr>
          <w:sz w:val="24"/>
          <w:szCs w:val="24"/>
        </w:rPr>
        <w:t xml:space="preserve">Total circuit resistance is equal to anode resistance. </w:t>
      </w:r>
    </w:p>
    <w:p w:rsidR="00947B51" w:rsidRPr="00947B51" w:rsidRDefault="00947B51" w:rsidP="009B7C68">
      <w:pPr>
        <w:widowControl w:val="0"/>
        <w:numPr>
          <w:ilvl w:val="0"/>
          <w:numId w:val="48"/>
        </w:numPr>
        <w:overflowPunct w:val="0"/>
        <w:autoSpaceDE w:val="0"/>
        <w:autoSpaceDN w:val="0"/>
        <w:adjustRightInd w:val="0"/>
        <w:spacing w:line="360" w:lineRule="auto"/>
        <w:jc w:val="both"/>
        <w:rPr>
          <w:sz w:val="24"/>
          <w:szCs w:val="24"/>
        </w:rPr>
      </w:pPr>
      <w:r w:rsidRPr="00947B51">
        <w:rPr>
          <w:sz w:val="24"/>
          <w:szCs w:val="24"/>
        </w:rPr>
        <w:t xml:space="preserve">All current enters the pipe at holidays in the coating (bare areas). </w:t>
      </w:r>
    </w:p>
    <w:p w:rsidR="00947B51" w:rsidRPr="00947B51" w:rsidRDefault="00947B51" w:rsidP="009B7C68">
      <w:pPr>
        <w:widowControl w:val="0"/>
        <w:numPr>
          <w:ilvl w:val="0"/>
          <w:numId w:val="48"/>
        </w:numPr>
        <w:overflowPunct w:val="0"/>
        <w:autoSpaceDE w:val="0"/>
        <w:autoSpaceDN w:val="0"/>
        <w:adjustRightInd w:val="0"/>
        <w:spacing w:line="360" w:lineRule="auto"/>
        <w:jc w:val="both"/>
        <w:rPr>
          <w:sz w:val="24"/>
          <w:szCs w:val="24"/>
        </w:rPr>
      </w:pPr>
      <w:r w:rsidRPr="00947B51">
        <w:rPr>
          <w:sz w:val="24"/>
          <w:szCs w:val="24"/>
        </w:rPr>
        <w:t xml:space="preserve">The values of </w:t>
      </w: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c</m:t>
            </m:r>
          </m:sub>
        </m:sSub>
      </m:oMath>
      <w:r w:rsidRPr="00947B51">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d</m:t>
            </m:r>
          </m:sub>
        </m:sSub>
      </m:oMath>
      <w:r w:rsidRPr="00947B51">
        <w:rPr>
          <w:sz w:val="24"/>
          <w:szCs w:val="24"/>
        </w:rPr>
        <w:t xml:space="preserve"> are constant with both time and position. The ISO standards recommend that the distance between </w:t>
      </w:r>
      <w:proofErr w:type="gramStart"/>
      <w:r w:rsidRPr="00947B51">
        <w:rPr>
          <w:sz w:val="24"/>
          <w:szCs w:val="24"/>
        </w:rPr>
        <w:t>bracelet</w:t>
      </w:r>
      <w:proofErr w:type="gramEnd"/>
      <w:r w:rsidRPr="00947B51">
        <w:rPr>
          <w:sz w:val="24"/>
          <w:szCs w:val="24"/>
        </w:rPr>
        <w:t xml:space="preserve"> anodes not exceed 300 m </w:t>
      </w:r>
      <w:r w:rsidRPr="00947B51">
        <w:rPr>
          <w:color w:val="000066"/>
          <w:sz w:val="24"/>
          <w:szCs w:val="24"/>
        </w:rPr>
        <w:t>[</w:t>
      </w:r>
      <w:r w:rsidR="002F0994">
        <w:rPr>
          <w:color w:val="000066"/>
          <w:sz w:val="24"/>
          <w:szCs w:val="24"/>
        </w:rPr>
        <w:t>ISO</w:t>
      </w:r>
      <w:r w:rsidRPr="00947B51">
        <w:rPr>
          <w:color w:val="000066"/>
          <w:sz w:val="24"/>
          <w:szCs w:val="24"/>
        </w:rPr>
        <w:t>]</w:t>
      </w:r>
      <w:r w:rsidRPr="00947B51">
        <w:rPr>
          <w:sz w:val="24"/>
          <w:szCs w:val="24"/>
        </w:rPr>
        <w:t xml:space="preserve">. </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8F204B" w:rsidP="0047623F">
      <w:pPr>
        <w:pStyle w:val="Heading5"/>
        <w:spacing w:line="360" w:lineRule="auto"/>
        <w:ind w:left="720"/>
      </w:pPr>
      <w:r w:rsidRPr="008F204B">
        <w:t>6.3.2.2</w:t>
      </w:r>
      <w:r w:rsidR="00947B51" w:rsidRPr="00947B51">
        <w:t>.4. Commonly Used Galvanic Anodes</w:t>
      </w:r>
    </w:p>
    <w:p w:rsidR="00947B51" w:rsidRDefault="00947B51" w:rsidP="00947B51">
      <w:pPr>
        <w:widowControl w:val="0"/>
        <w:overflowPunct w:val="0"/>
        <w:autoSpaceDE w:val="0"/>
        <w:autoSpaceDN w:val="0"/>
        <w:adjustRightInd w:val="0"/>
        <w:spacing w:line="360" w:lineRule="auto"/>
        <w:ind w:left="5"/>
        <w:jc w:val="both"/>
        <w:rPr>
          <w:sz w:val="24"/>
          <w:szCs w:val="24"/>
        </w:rPr>
      </w:pPr>
      <w:r w:rsidRPr="00947B51">
        <w:rPr>
          <w:sz w:val="24"/>
          <w:szCs w:val="24"/>
        </w:rPr>
        <w:t xml:space="preserve">The major types of galvanic anodes for offshore applications are slender stand-off, elongated flush mounted, and bracelet </w:t>
      </w:r>
      <w:r w:rsidR="00644331">
        <w:rPr>
          <w:sz w:val="24"/>
          <w:szCs w:val="24"/>
        </w:rPr>
        <w:t>as shown in F</w:t>
      </w:r>
      <w:r w:rsidRPr="00947B51">
        <w:rPr>
          <w:color w:val="000066"/>
          <w:sz w:val="24"/>
          <w:szCs w:val="24"/>
        </w:rPr>
        <w:t xml:space="preserve">igure </w:t>
      </w:r>
      <w:r w:rsidR="00644331">
        <w:rPr>
          <w:color w:val="000066"/>
          <w:sz w:val="24"/>
          <w:szCs w:val="24"/>
        </w:rPr>
        <w:t>6</w:t>
      </w:r>
      <w:r w:rsidRPr="00947B51">
        <w:rPr>
          <w:color w:val="000066"/>
          <w:sz w:val="24"/>
          <w:szCs w:val="24"/>
        </w:rPr>
        <w:t>-13</w:t>
      </w:r>
      <w:r w:rsidRPr="00947B51">
        <w:rPr>
          <w:sz w:val="24"/>
          <w:szCs w:val="24"/>
        </w:rPr>
        <w:t xml:space="preserve">. The type of anode design to be applied is normally specified by the operator and should take into account various factors, such as anode utilization factor and current output, costs for manufacturing and installation, weight, and drag forces exerted by ocean current. The slender stand-off </w:t>
      </w:r>
      <w:r w:rsidRPr="00947B51">
        <w:rPr>
          <w:sz w:val="24"/>
          <w:szCs w:val="24"/>
        </w:rPr>
        <w:lastRenderedPageBreak/>
        <w:t>anode has the highest current output and utilization factor among these commonly used anodes.</w:t>
      </w:r>
    </w:p>
    <w:p w:rsidR="00644331" w:rsidRPr="00947B51" w:rsidRDefault="00644331" w:rsidP="00947B51">
      <w:pPr>
        <w:widowControl w:val="0"/>
        <w:overflowPunct w:val="0"/>
        <w:autoSpaceDE w:val="0"/>
        <w:autoSpaceDN w:val="0"/>
        <w:adjustRightInd w:val="0"/>
        <w:spacing w:line="360" w:lineRule="auto"/>
        <w:ind w:left="5"/>
        <w:jc w:val="both"/>
        <w:rPr>
          <w:sz w:val="24"/>
          <w:szCs w:val="24"/>
        </w:rPr>
      </w:pPr>
    </w:p>
    <w:p w:rsidR="00644331" w:rsidRDefault="00644331" w:rsidP="00644331">
      <w:pPr>
        <w:widowControl w:val="0"/>
        <w:autoSpaceDE w:val="0"/>
        <w:autoSpaceDN w:val="0"/>
        <w:adjustRightInd w:val="0"/>
        <w:spacing w:line="360" w:lineRule="auto"/>
        <w:jc w:val="center"/>
        <w:rPr>
          <w:sz w:val="24"/>
          <w:szCs w:val="24"/>
        </w:rPr>
      </w:pPr>
      <w:r w:rsidRPr="00D66E62">
        <w:rPr>
          <w:noProof/>
          <w:lang w:val="en-MY" w:eastAsia="ja-JP"/>
        </w:rPr>
        <w:drawing>
          <wp:inline distT="0" distB="0" distL="0" distR="0" wp14:anchorId="078180A7" wp14:editId="0E314037">
            <wp:extent cx="4384610" cy="2683478"/>
            <wp:effectExtent l="0" t="0" r="0" b="3175"/>
            <wp:docPr id="8204"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388418" cy="2685809"/>
                    </a:xfrm>
                    <a:prstGeom prst="rect">
                      <a:avLst/>
                    </a:prstGeom>
                  </pic:spPr>
                </pic:pic>
              </a:graphicData>
            </a:graphic>
          </wp:inline>
        </w:drawing>
      </w:r>
    </w:p>
    <w:p w:rsidR="00644331" w:rsidRPr="0058050D" w:rsidRDefault="00644331" w:rsidP="00644331">
      <w:pPr>
        <w:widowControl w:val="0"/>
        <w:autoSpaceDE w:val="0"/>
        <w:autoSpaceDN w:val="0"/>
        <w:adjustRightInd w:val="0"/>
        <w:spacing w:line="360" w:lineRule="auto"/>
        <w:jc w:val="center"/>
        <w:rPr>
          <w:sz w:val="24"/>
          <w:szCs w:val="24"/>
        </w:rPr>
      </w:pPr>
      <w:r w:rsidRPr="0058050D">
        <w:rPr>
          <w:sz w:val="24"/>
          <w:szCs w:val="24"/>
        </w:rPr>
        <w:t xml:space="preserve">Figure </w:t>
      </w:r>
      <w:r>
        <w:rPr>
          <w:sz w:val="24"/>
          <w:szCs w:val="24"/>
        </w:rPr>
        <w:t>6</w:t>
      </w:r>
      <w:r w:rsidRPr="0058050D">
        <w:rPr>
          <w:sz w:val="24"/>
          <w:szCs w:val="24"/>
        </w:rPr>
        <w:t>-13 Commonly Used Anodes</w:t>
      </w:r>
    </w:p>
    <w:p w:rsidR="00947B51" w:rsidRPr="00947B51" w:rsidRDefault="00947B51" w:rsidP="00947B51">
      <w:pPr>
        <w:widowControl w:val="0"/>
        <w:autoSpaceDE w:val="0"/>
        <w:autoSpaceDN w:val="0"/>
        <w:adjustRightInd w:val="0"/>
        <w:spacing w:line="360" w:lineRule="auto"/>
        <w:rPr>
          <w:sz w:val="24"/>
          <w:szCs w:val="24"/>
        </w:rPr>
      </w:pPr>
    </w:p>
    <w:p w:rsidR="00947B51" w:rsidRPr="00947B51" w:rsidRDefault="008F204B" w:rsidP="0047623F">
      <w:pPr>
        <w:pStyle w:val="Heading5"/>
        <w:spacing w:line="360" w:lineRule="auto"/>
        <w:ind w:left="720"/>
      </w:pPr>
      <w:r w:rsidRPr="008F204B">
        <w:t>6.3.2.2</w:t>
      </w:r>
      <w:r w:rsidR="00947B51" w:rsidRPr="00947B51">
        <w:t>.5. Pipeline CP System Retrofit</w:t>
      </w:r>
    </w:p>
    <w:p w:rsidR="00947B51" w:rsidRPr="00947B51" w:rsidRDefault="00947B51" w:rsidP="00947B51">
      <w:pPr>
        <w:widowControl w:val="0"/>
        <w:overflowPunct w:val="0"/>
        <w:autoSpaceDE w:val="0"/>
        <w:autoSpaceDN w:val="0"/>
        <w:adjustRightInd w:val="0"/>
        <w:spacing w:line="360" w:lineRule="auto"/>
        <w:ind w:left="5"/>
        <w:jc w:val="both"/>
        <w:rPr>
          <w:sz w:val="24"/>
          <w:szCs w:val="24"/>
        </w:rPr>
      </w:pPr>
      <w:r w:rsidRPr="00947B51">
        <w:rPr>
          <w:sz w:val="24"/>
          <w:szCs w:val="24"/>
        </w:rPr>
        <w:t>Cathodic protection system retrofits become necessary as pipeline systems age. An important aspect of such retrofitting is determination of when such action should take place. Assessment of cathodic protection systems is normally performed based on potential measurements. As galvanic anodes waste, their size decreases; this causes a resistance increase and</w:t>
      </w:r>
      <w:r w:rsidR="00D66E62">
        <w:rPr>
          <w:sz w:val="24"/>
          <w:szCs w:val="24"/>
        </w:rPr>
        <w:t xml:space="preserve"> </w:t>
      </w:r>
      <w:r w:rsidR="00D66E62" w:rsidRPr="00947B51">
        <w:rPr>
          <w:sz w:val="24"/>
          <w:szCs w:val="24"/>
        </w:rPr>
        <w:t>a corresponding decrease in polarization. Models have been constructed for potential change that occurs for a pipeline protected by galvanic bracelet anodes as these deplete. Anode depletion is time dependent in the model.</w:t>
      </w:r>
    </w:p>
    <w:p w:rsidR="00947B51" w:rsidRPr="00947B51" w:rsidRDefault="00947B51" w:rsidP="00947B51">
      <w:pPr>
        <w:widowControl w:val="0"/>
        <w:overflowPunct w:val="0"/>
        <w:autoSpaceDE w:val="0"/>
        <w:autoSpaceDN w:val="0"/>
        <w:adjustRightInd w:val="0"/>
        <w:spacing w:line="360" w:lineRule="auto"/>
        <w:ind w:firstLine="298"/>
        <w:jc w:val="both"/>
        <w:rPr>
          <w:sz w:val="24"/>
          <w:szCs w:val="24"/>
        </w:rPr>
      </w:pPr>
      <w:bookmarkStart w:id="101" w:name="page28"/>
      <w:bookmarkEnd w:id="101"/>
      <w:r w:rsidRPr="00947B51">
        <w:rPr>
          <w:sz w:val="24"/>
          <w:szCs w:val="24"/>
        </w:rPr>
        <w:t xml:space="preserve">Bracelet anodes have been used for cathodic protection of marine pipelines, especially during the “early period” (roughly 1964 to 1976), when many oil companies had construction activities in the Gulf of Mexico. According to recent survey data, many of these early anode systems have been depleted or are now being depleted. Retrofitting of old anode systems on pipelines installed in the 1960s and 1970s and even newer ones </w:t>
      </w:r>
      <w:proofErr w:type="gramStart"/>
      <w:r w:rsidRPr="00947B51">
        <w:rPr>
          <w:sz w:val="24"/>
          <w:szCs w:val="24"/>
        </w:rPr>
        <w:t>is</w:t>
      </w:r>
      <w:proofErr w:type="gramEnd"/>
      <w:r w:rsidRPr="00947B51">
        <w:rPr>
          <w:sz w:val="24"/>
          <w:szCs w:val="24"/>
        </w:rPr>
        <w:t xml:space="preserve"> required since these are still being used for oil transportation. Anodes can be designed as multiples or grouped together to form an anode array (anode sled). Anode arrays typically afford a good spread of protection on a marine structure. They are a good solution for retrofitting old cathodic protection systems.</w:t>
      </w:r>
    </w:p>
    <w:p w:rsidR="00947B51" w:rsidRPr="00947B51" w:rsidRDefault="00947B51" w:rsidP="00947B51">
      <w:pPr>
        <w:spacing w:line="360" w:lineRule="auto"/>
        <w:jc w:val="both"/>
        <w:rPr>
          <w:sz w:val="24"/>
          <w:szCs w:val="24"/>
        </w:rPr>
      </w:pPr>
    </w:p>
    <w:p w:rsidR="00947B51" w:rsidRDefault="00947B51" w:rsidP="00947B51">
      <w:pPr>
        <w:spacing w:line="360" w:lineRule="auto"/>
        <w:jc w:val="both"/>
        <w:rPr>
          <w:sz w:val="24"/>
          <w:szCs w:val="24"/>
        </w:rPr>
        <w:sectPr w:rsidR="00947B51" w:rsidSect="002E71B3">
          <w:headerReference w:type="default" r:id="rId92"/>
          <w:footerReference w:type="default" r:id="rId93"/>
          <w:type w:val="nextColumn"/>
          <w:pgSz w:w="11907" w:h="16840" w:code="9"/>
          <w:pgMar w:top="1298" w:right="1576" w:bottom="289" w:left="1678" w:header="720" w:footer="720" w:gutter="0"/>
          <w:cols w:space="720"/>
        </w:sectPr>
      </w:pPr>
    </w:p>
    <w:p w:rsidR="00947B51" w:rsidRDefault="00947B51" w:rsidP="00947B51">
      <w:pPr>
        <w:spacing w:line="360" w:lineRule="auto"/>
        <w:jc w:val="both"/>
        <w:rPr>
          <w:sz w:val="24"/>
          <w:szCs w:val="24"/>
        </w:rPr>
      </w:pPr>
    </w:p>
    <w:p w:rsidR="0025585F" w:rsidRPr="0047623F" w:rsidRDefault="000F525D" w:rsidP="002F0994">
      <w:pPr>
        <w:pStyle w:val="Heading2"/>
        <w:spacing w:line="360" w:lineRule="auto"/>
        <w:ind w:left="720"/>
      </w:pPr>
      <w:bookmarkStart w:id="102" w:name="_Toc519667142"/>
      <w:r>
        <w:t>6.</w:t>
      </w:r>
      <w:r w:rsidR="0058050D" w:rsidRPr="0047623F">
        <w:t>4. Scales</w:t>
      </w:r>
      <w:bookmarkEnd w:id="102"/>
    </w:p>
    <w:p w:rsidR="0025585F" w:rsidRPr="0047623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Scales are deposits of many chemical compositions as a result of crystallization and precipitation of minerals from the produced water. The most common scale is formed from calcium carbonate. Scale is one of the most common and costly problems in the petroleum industry. This is because it interferes with the production of oil and gas, resulting in an additional cost for treatment, protection, and removal. Scale also results in a loss of profit that makes marginal wells uneconomical. Scale deposition can be minimized using scale inhibition chemi</w:t>
      </w:r>
      <w:r w:rsidR="00DE3573">
        <w:rPr>
          <w:sz w:val="24"/>
          <w:szCs w:val="24"/>
        </w:rPr>
        <w:t>cals. Anti-scale magnetic treat</w:t>
      </w:r>
      <w:r w:rsidRPr="0047623F">
        <w:rPr>
          <w:sz w:val="24"/>
          <w:szCs w:val="24"/>
        </w:rPr>
        <w:t>ment methods have been studied for the past several decades as an alternative. Acid washing treatments are also used for removal of scale deposits in wells.</w:t>
      </w:r>
    </w:p>
    <w:p w:rsidR="0025585F" w:rsidRPr="0047623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t>The solubility of individual scale species is dependent on the equilibrium constants of temperature and pressure; the activity coefficients, which are dependent on concentrations plus the temperature and pressure of each individual species; the bulk ionic strength of the solution; and the other ionic species present. Once the solution exceeds the saturation limit, scale will begin to precipitate.</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58050D">
      <w:pPr>
        <w:pStyle w:val="Heading3"/>
        <w:spacing w:line="360" w:lineRule="auto"/>
        <w:ind w:left="720"/>
      </w:pPr>
      <w:bookmarkStart w:id="103" w:name="_Toc519667143"/>
      <w:r>
        <w:t>6.</w:t>
      </w:r>
      <w:r w:rsidR="0025585F" w:rsidRPr="0047623F">
        <w:t>4.1. Oil Field Scales</w:t>
      </w:r>
      <w:bookmarkEnd w:id="103"/>
    </w:p>
    <w:p w:rsidR="0025585F" w:rsidRPr="0047623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Oil field scales are generally inorganic salts such as carbonates and sulfates of the metals calcium, strontium, and barium. Oil field scales may also be the</w:t>
      </w:r>
      <w:bookmarkStart w:id="104" w:name="page29"/>
      <w:bookmarkEnd w:id="104"/>
      <w:r w:rsidR="0047623F">
        <w:rPr>
          <w:sz w:val="24"/>
          <w:szCs w:val="24"/>
        </w:rPr>
        <w:t xml:space="preserve"> </w:t>
      </w:r>
      <w:r w:rsidRPr="0047623F">
        <w:rPr>
          <w:sz w:val="24"/>
          <w:szCs w:val="24"/>
        </w:rPr>
        <w:t>complex salts of iron such as sulfides, hydrous oxides, and carbonates. Oil field scales may form in one of following two ways:</w:t>
      </w:r>
    </w:p>
    <w:p w:rsidR="0025585F" w:rsidRPr="0047623F" w:rsidRDefault="0025585F" w:rsidP="009B7C68">
      <w:pPr>
        <w:widowControl w:val="0"/>
        <w:numPr>
          <w:ilvl w:val="0"/>
          <w:numId w:val="44"/>
        </w:numPr>
        <w:overflowPunct w:val="0"/>
        <w:autoSpaceDE w:val="0"/>
        <w:autoSpaceDN w:val="0"/>
        <w:adjustRightInd w:val="0"/>
        <w:spacing w:line="360" w:lineRule="auto"/>
        <w:jc w:val="both"/>
        <w:rPr>
          <w:sz w:val="24"/>
          <w:szCs w:val="24"/>
        </w:rPr>
      </w:pPr>
      <w:r w:rsidRPr="0047623F">
        <w:rPr>
          <w:sz w:val="24"/>
          <w:szCs w:val="24"/>
        </w:rPr>
        <w:t xml:space="preserve">Due to the change of temperature or pressure for brine during production, the solubility of some of the inorganic constituents will decrease and result in the salts precipitating. </w:t>
      </w:r>
    </w:p>
    <w:p w:rsidR="0058050D" w:rsidRDefault="0025585F" w:rsidP="009B7C68">
      <w:pPr>
        <w:widowControl w:val="0"/>
        <w:numPr>
          <w:ilvl w:val="0"/>
          <w:numId w:val="44"/>
        </w:numPr>
        <w:overflowPunct w:val="0"/>
        <w:autoSpaceDE w:val="0"/>
        <w:autoSpaceDN w:val="0"/>
        <w:adjustRightInd w:val="0"/>
        <w:spacing w:line="360" w:lineRule="auto"/>
        <w:jc w:val="both"/>
        <w:rPr>
          <w:sz w:val="24"/>
          <w:szCs w:val="24"/>
        </w:rPr>
      </w:pPr>
      <w:r w:rsidRPr="0047623F">
        <w:rPr>
          <w:sz w:val="24"/>
          <w:szCs w:val="24"/>
        </w:rPr>
        <w:t xml:space="preserve">When two incompatible waters (such as formation water rich in calcium, strontium, and barium and seawater rich in sulfate) are mixed. Scales formed under these conditions are generally sulfate scales. </w:t>
      </w:r>
    </w:p>
    <w:p w:rsidR="0025585F" w:rsidRDefault="0025585F" w:rsidP="0058050D">
      <w:pPr>
        <w:widowControl w:val="0"/>
        <w:overflowPunct w:val="0"/>
        <w:autoSpaceDE w:val="0"/>
        <w:autoSpaceDN w:val="0"/>
        <w:adjustRightInd w:val="0"/>
        <w:spacing w:line="360" w:lineRule="auto"/>
        <w:jc w:val="both"/>
        <w:rPr>
          <w:sz w:val="24"/>
          <w:szCs w:val="24"/>
        </w:rPr>
      </w:pPr>
      <w:r w:rsidRPr="0047623F">
        <w:rPr>
          <w:color w:val="000066"/>
          <w:sz w:val="24"/>
          <w:szCs w:val="24"/>
        </w:rPr>
        <w:t xml:space="preserve">Table </w:t>
      </w:r>
      <w:r w:rsidR="00644331">
        <w:rPr>
          <w:color w:val="000066"/>
          <w:sz w:val="24"/>
          <w:szCs w:val="24"/>
        </w:rPr>
        <w:t>6</w:t>
      </w:r>
      <w:r w:rsidRPr="0047623F">
        <w:rPr>
          <w:color w:val="000066"/>
          <w:sz w:val="24"/>
          <w:szCs w:val="24"/>
        </w:rPr>
        <w:t xml:space="preserve">-7 </w:t>
      </w:r>
      <w:r w:rsidRPr="0047623F">
        <w:rPr>
          <w:sz w:val="24"/>
          <w:szCs w:val="24"/>
        </w:rPr>
        <w:t>lists</w:t>
      </w:r>
      <w:r w:rsidRPr="0047623F">
        <w:rPr>
          <w:color w:val="000066"/>
          <w:sz w:val="24"/>
          <w:szCs w:val="24"/>
        </w:rPr>
        <w:t xml:space="preserve"> </w:t>
      </w:r>
      <w:r w:rsidRPr="0047623F">
        <w:rPr>
          <w:sz w:val="24"/>
          <w:szCs w:val="24"/>
        </w:rPr>
        <w:t>the most common water-formed scales in oil field</w:t>
      </w:r>
      <w:r w:rsidR="0058050D">
        <w:rPr>
          <w:sz w:val="24"/>
          <w:szCs w:val="24"/>
        </w:rPr>
        <w:t xml:space="preserve"> </w:t>
      </w:r>
      <w:r w:rsidRPr="0047623F">
        <w:rPr>
          <w:sz w:val="24"/>
          <w:szCs w:val="24"/>
        </w:rPr>
        <w:t xml:space="preserve">waters. </w:t>
      </w:r>
      <w:r w:rsidRPr="0047623F">
        <w:rPr>
          <w:color w:val="000066"/>
          <w:sz w:val="24"/>
          <w:szCs w:val="24"/>
        </w:rPr>
        <w:t xml:space="preserve">Table </w:t>
      </w:r>
      <w:r w:rsidR="00644331">
        <w:rPr>
          <w:color w:val="000066"/>
          <w:sz w:val="24"/>
          <w:szCs w:val="24"/>
        </w:rPr>
        <w:t>6</w:t>
      </w:r>
      <w:r w:rsidRPr="0047623F">
        <w:rPr>
          <w:color w:val="000066"/>
          <w:sz w:val="24"/>
          <w:szCs w:val="24"/>
        </w:rPr>
        <w:t>-8</w:t>
      </w:r>
      <w:r w:rsidRPr="0047623F">
        <w:rPr>
          <w:sz w:val="24"/>
          <w:szCs w:val="24"/>
        </w:rPr>
        <w:t xml:space="preserve"> lists the common causes for the formation of these deposits.</w:t>
      </w:r>
    </w:p>
    <w:p w:rsidR="00CD0B4D" w:rsidRPr="0047623F" w:rsidRDefault="00CD0B4D" w:rsidP="0058050D">
      <w:pPr>
        <w:widowControl w:val="0"/>
        <w:overflowPunct w:val="0"/>
        <w:autoSpaceDE w:val="0"/>
        <w:autoSpaceDN w:val="0"/>
        <w:adjustRightInd w:val="0"/>
        <w:spacing w:line="360" w:lineRule="auto"/>
        <w:jc w:val="both"/>
        <w:rPr>
          <w:sz w:val="24"/>
          <w:szCs w:val="24"/>
        </w:rPr>
      </w:pPr>
    </w:p>
    <w:p w:rsidR="00CD0B4D" w:rsidRPr="0047623F" w:rsidRDefault="00CD0B4D" w:rsidP="00CD0B4D">
      <w:pPr>
        <w:widowControl w:val="0"/>
        <w:overflowPunct w:val="0"/>
        <w:autoSpaceDE w:val="0"/>
        <w:autoSpaceDN w:val="0"/>
        <w:adjustRightInd w:val="0"/>
        <w:spacing w:line="360" w:lineRule="auto"/>
        <w:ind w:firstLine="298"/>
        <w:jc w:val="both"/>
        <w:rPr>
          <w:sz w:val="24"/>
          <w:szCs w:val="24"/>
        </w:rPr>
      </w:pPr>
      <w:r w:rsidRPr="00CD0B4D">
        <w:rPr>
          <w:sz w:val="24"/>
          <w:szCs w:val="24"/>
        </w:rPr>
        <w:t xml:space="preserve">Table </w:t>
      </w:r>
      <w:r w:rsidR="00644331">
        <w:rPr>
          <w:sz w:val="24"/>
          <w:szCs w:val="24"/>
        </w:rPr>
        <w:t>6</w:t>
      </w:r>
      <w:r w:rsidRPr="00CD0B4D">
        <w:rPr>
          <w:sz w:val="24"/>
          <w:szCs w:val="24"/>
        </w:rPr>
        <w:t>-7 Common Oil Well Scale Depositsd</w:t>
      </w:r>
      <w:r w:rsidR="00DE3573">
        <w:rPr>
          <w:sz w:val="24"/>
          <w:szCs w:val="24"/>
        </w:rPr>
        <w:t xml:space="preserve"> </w:t>
      </w:r>
      <w:r w:rsidRPr="00CD0B4D">
        <w:rPr>
          <w:sz w:val="24"/>
          <w:szCs w:val="24"/>
        </w:rPr>
        <w:t>Solubility Factors [DeepStar]</w:t>
      </w:r>
    </w:p>
    <w:p w:rsidR="00CD0B4D" w:rsidRPr="0047623F" w:rsidRDefault="00CD0B4D" w:rsidP="00CD0B4D">
      <w:pPr>
        <w:widowControl w:val="0"/>
        <w:autoSpaceDE w:val="0"/>
        <w:autoSpaceDN w:val="0"/>
        <w:adjustRightInd w:val="0"/>
        <w:spacing w:line="360" w:lineRule="auto"/>
        <w:jc w:val="both"/>
        <w:rPr>
          <w:sz w:val="24"/>
          <w:szCs w:val="24"/>
        </w:rPr>
      </w:pPr>
      <w:r w:rsidRPr="00CD0B4D">
        <w:rPr>
          <w:noProof/>
          <w:lang w:val="en-MY" w:eastAsia="ja-JP"/>
        </w:rPr>
        <w:lastRenderedPageBreak/>
        <w:drawing>
          <wp:inline distT="0" distB="0" distL="0" distR="0" wp14:anchorId="127944A4" wp14:editId="514B0611">
            <wp:extent cx="5494655" cy="1920781"/>
            <wp:effectExtent l="0" t="0" r="0" b="3810"/>
            <wp:docPr id="8309" name="Picture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94655" cy="1920781"/>
                    </a:xfrm>
                    <a:prstGeom prst="rect">
                      <a:avLst/>
                    </a:prstGeom>
                  </pic:spPr>
                </pic:pic>
              </a:graphicData>
            </a:graphic>
          </wp:inline>
        </w:drawing>
      </w:r>
    </w:p>
    <w:p w:rsidR="00644331" w:rsidRDefault="00644331" w:rsidP="00644331">
      <w:pPr>
        <w:widowControl w:val="0"/>
        <w:autoSpaceDE w:val="0"/>
        <w:autoSpaceDN w:val="0"/>
        <w:adjustRightInd w:val="0"/>
        <w:spacing w:line="360" w:lineRule="auto"/>
        <w:jc w:val="center"/>
        <w:rPr>
          <w:sz w:val="24"/>
          <w:szCs w:val="24"/>
        </w:rPr>
      </w:pPr>
    </w:p>
    <w:p w:rsidR="0025585F" w:rsidRDefault="002F0994" w:rsidP="00644331">
      <w:pPr>
        <w:widowControl w:val="0"/>
        <w:autoSpaceDE w:val="0"/>
        <w:autoSpaceDN w:val="0"/>
        <w:adjustRightInd w:val="0"/>
        <w:spacing w:line="360" w:lineRule="auto"/>
        <w:jc w:val="center"/>
        <w:rPr>
          <w:sz w:val="24"/>
          <w:szCs w:val="24"/>
        </w:rPr>
      </w:pPr>
      <w:r w:rsidRPr="002F0994">
        <w:rPr>
          <w:sz w:val="24"/>
          <w:szCs w:val="24"/>
        </w:rPr>
        <w:t xml:space="preserve">Table </w:t>
      </w:r>
      <w:r w:rsidR="00644331">
        <w:rPr>
          <w:sz w:val="24"/>
          <w:szCs w:val="24"/>
        </w:rPr>
        <w:t>6</w:t>
      </w:r>
      <w:r w:rsidRPr="002F0994">
        <w:rPr>
          <w:sz w:val="24"/>
          <w:szCs w:val="24"/>
        </w:rPr>
        <w:t>-8 Common Oil Well Scale DepositsdCauses and Removal Chemicals [DeepStar]</w:t>
      </w:r>
    </w:p>
    <w:p w:rsidR="002F0994" w:rsidRPr="0047623F" w:rsidRDefault="002F0994" w:rsidP="0047623F">
      <w:pPr>
        <w:widowControl w:val="0"/>
        <w:autoSpaceDE w:val="0"/>
        <w:autoSpaceDN w:val="0"/>
        <w:adjustRightInd w:val="0"/>
        <w:spacing w:line="360" w:lineRule="auto"/>
        <w:jc w:val="both"/>
        <w:rPr>
          <w:sz w:val="24"/>
          <w:szCs w:val="24"/>
        </w:rPr>
      </w:pPr>
      <w:r w:rsidRPr="002F0994">
        <w:rPr>
          <w:noProof/>
          <w:lang w:val="en-MY" w:eastAsia="ja-JP"/>
        </w:rPr>
        <w:drawing>
          <wp:inline distT="0" distB="0" distL="0" distR="0" wp14:anchorId="4634A6BF" wp14:editId="6CEDCECB">
            <wp:extent cx="5494655" cy="2862387"/>
            <wp:effectExtent l="0" t="0" r="0" b="0"/>
            <wp:docPr id="8310" name="Picture 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94655" cy="2862387"/>
                    </a:xfrm>
                    <a:prstGeom prst="rect">
                      <a:avLst/>
                    </a:prstGeom>
                  </pic:spPr>
                </pic:pic>
              </a:graphicData>
            </a:graphic>
          </wp:inline>
        </w:drawing>
      </w:r>
    </w:p>
    <w:p w:rsidR="0025585F" w:rsidRPr="0047623F" w:rsidRDefault="000F525D" w:rsidP="002F0994">
      <w:pPr>
        <w:pStyle w:val="Heading4"/>
        <w:spacing w:line="360" w:lineRule="auto"/>
        <w:ind w:left="725"/>
      </w:pPr>
      <w:r>
        <w:t>6.</w:t>
      </w:r>
      <w:r w:rsidR="0025585F" w:rsidRPr="0047623F">
        <w:t>4.1.1. Calcium Carbonate</w:t>
      </w:r>
    </w:p>
    <w:p w:rsidR="0025585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Calcium carbonate, the most common scale in oil and gas field operations, occurs in every geographical area. Calcium carbonate precipitation occurs when calcium ion is combined with either carbonate or bicarbonate ions as follows,</w:t>
      </w:r>
    </w:p>
    <w:p w:rsidR="00CD0B4D" w:rsidRDefault="00CD0B4D" w:rsidP="0047623F">
      <w:pPr>
        <w:widowControl w:val="0"/>
        <w:overflowPunct w:val="0"/>
        <w:autoSpaceDE w:val="0"/>
        <w:autoSpaceDN w:val="0"/>
        <w:adjustRightInd w:val="0"/>
        <w:spacing w:line="360" w:lineRule="auto"/>
        <w:ind w:left="5"/>
        <w:jc w:val="both"/>
        <w:rPr>
          <w:sz w:val="24"/>
          <w:szCs w:val="24"/>
        </w:rPr>
      </w:pPr>
    </w:p>
    <w:p w:rsidR="0025585F" w:rsidRDefault="00DC26F6" w:rsidP="00C22584">
      <w:pPr>
        <w:widowControl w:val="0"/>
        <w:overflowPunct w:val="0"/>
        <w:autoSpaceDE w:val="0"/>
        <w:autoSpaceDN w:val="0"/>
        <w:adjustRightInd w:val="0"/>
        <w:spacing w:line="360" w:lineRule="auto"/>
        <w:ind w:left="5"/>
        <w:jc w:val="both"/>
        <w:rPr>
          <w:sz w:val="24"/>
          <w:szCs w:val="24"/>
        </w:rPr>
      </w:pPr>
      <m:oMath>
        <m:sSup>
          <m:sSupPr>
            <m:ctrlPr>
              <w:rPr>
                <w:rFonts w:ascii="Cambria Math" w:hAnsi="Cambria Math"/>
                <w:i/>
                <w:sz w:val="24"/>
                <w:szCs w:val="24"/>
              </w:rPr>
            </m:ctrlPr>
          </m:sSupPr>
          <m:e>
            <m:r>
              <w:rPr>
                <w:rFonts w:ascii="Cambria Math" w:hAnsi="Cambria Math"/>
                <w:sz w:val="24"/>
                <w:szCs w:val="24"/>
              </w:rPr>
              <m:t>Ca</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CO</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→CaC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oMath>
      <w:r w:rsidR="00CD0B4D">
        <w:rPr>
          <w:sz w:val="24"/>
          <w:szCs w:val="24"/>
        </w:rPr>
        <w:tab/>
      </w:r>
      <w:r w:rsidR="00C22584">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t>(</w:t>
      </w:r>
      <w:r w:rsidR="000F525D">
        <w:rPr>
          <w:sz w:val="24"/>
          <w:szCs w:val="24"/>
        </w:rPr>
        <w:t>6.</w:t>
      </w:r>
      <w:r w:rsidR="00CD0B4D">
        <w:rPr>
          <w:sz w:val="24"/>
          <w:szCs w:val="24"/>
        </w:rPr>
        <w:t>18)</w:t>
      </w:r>
    </w:p>
    <w:p w:rsidR="00CD0B4D" w:rsidRDefault="00CD0B4D" w:rsidP="0047623F">
      <w:pPr>
        <w:widowControl w:val="0"/>
        <w:autoSpaceDE w:val="0"/>
        <w:autoSpaceDN w:val="0"/>
        <w:adjustRightInd w:val="0"/>
        <w:spacing w:line="360" w:lineRule="auto"/>
        <w:jc w:val="both"/>
        <w:rPr>
          <w:sz w:val="24"/>
          <w:szCs w:val="24"/>
        </w:rPr>
      </w:pPr>
    </w:p>
    <w:p w:rsidR="00CD0B4D" w:rsidRPr="0047623F" w:rsidRDefault="00DC26F6" w:rsidP="0047623F">
      <w:pPr>
        <w:widowControl w:val="0"/>
        <w:autoSpaceDE w:val="0"/>
        <w:autoSpaceDN w:val="0"/>
        <w:adjustRightInd w:val="0"/>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Ca</m:t>
            </m:r>
          </m:e>
          <m:sup>
            <m:r>
              <w:rPr>
                <w:rFonts w:ascii="Cambria Math" w:hAnsi="Cambria Math"/>
                <w:sz w:val="24"/>
                <w:szCs w:val="24"/>
              </w:rPr>
              <m:t>2+</m:t>
            </m:r>
          </m:sup>
        </m:sSup>
        <m:r>
          <w:rPr>
            <w:rFonts w:ascii="Cambria Math" w:hAnsi="Cambria Math"/>
            <w:sz w:val="24"/>
            <w:szCs w:val="24"/>
          </w:rPr>
          <m:t>+2</m:t>
        </m:r>
        <m:d>
          <m:dPr>
            <m:ctrlPr>
              <w:rPr>
                <w:rFonts w:ascii="Cambria Math" w:hAnsi="Cambria Math"/>
                <w:i/>
                <w:sz w:val="24"/>
                <w:szCs w:val="24"/>
              </w:rPr>
            </m:ctrlPr>
          </m:dPr>
          <m:e>
            <m:r>
              <w:rPr>
                <w:rFonts w:ascii="Cambria Math" w:hAnsi="Cambria Math"/>
                <w:sz w:val="24"/>
                <w:szCs w:val="24"/>
              </w:rPr>
              <m:t>HC</m:t>
            </m:r>
            <m:sSup>
              <m:sSupPr>
                <m:ctrlPr>
                  <w:rPr>
                    <w:rFonts w:ascii="Cambria Math" w:hAnsi="Cambria Math"/>
                    <w:i/>
                    <w:sz w:val="24"/>
                    <w:szCs w:val="24"/>
                  </w:rPr>
                </m:ctrlPr>
              </m:sSupPr>
              <m:e>
                <m:r>
                  <w:rPr>
                    <w:rFonts w:ascii="Cambria Math" w:hAnsi="Cambria Math"/>
                    <w:sz w:val="24"/>
                    <w:szCs w:val="24"/>
                  </w:rPr>
                  <m:t>O</m:t>
                </m:r>
              </m:e>
              <m:sup>
                <m:r>
                  <w:rPr>
                    <w:rFonts w:ascii="Cambria Math" w:hAnsi="Cambria Math"/>
                    <w:sz w:val="24"/>
                    <w:szCs w:val="24"/>
                  </w:rPr>
                  <m:t>-</m:t>
                </m:r>
              </m:sup>
            </m:sSup>
          </m:e>
        </m:d>
        <m:r>
          <w:rPr>
            <w:rFonts w:ascii="Cambria Math" w:hAnsi="Cambria Math"/>
            <w:sz w:val="24"/>
            <w:szCs w:val="24"/>
          </w:rPr>
          <m:t>→CaC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oMath>
      <w:r w:rsidR="00CD0B4D">
        <w:rPr>
          <w:sz w:val="24"/>
          <w:szCs w:val="24"/>
        </w:rPr>
        <w:tab/>
      </w:r>
      <w:r w:rsidR="00CD0B4D">
        <w:rPr>
          <w:sz w:val="24"/>
          <w:szCs w:val="24"/>
        </w:rPr>
        <w:tab/>
      </w:r>
      <w:r w:rsidR="00C22584">
        <w:rPr>
          <w:sz w:val="24"/>
          <w:szCs w:val="24"/>
        </w:rPr>
        <w:tab/>
      </w:r>
      <w:r w:rsidR="00C22584">
        <w:rPr>
          <w:sz w:val="24"/>
          <w:szCs w:val="24"/>
        </w:rPr>
        <w:tab/>
      </w:r>
      <w:r w:rsidR="00CD0B4D">
        <w:rPr>
          <w:sz w:val="24"/>
          <w:szCs w:val="24"/>
        </w:rPr>
        <w:tab/>
      </w:r>
      <w:r w:rsidR="00CD0B4D">
        <w:rPr>
          <w:sz w:val="24"/>
          <w:szCs w:val="24"/>
        </w:rPr>
        <w:tab/>
        <w:t>(</w:t>
      </w:r>
      <w:r w:rsidR="000F525D">
        <w:rPr>
          <w:sz w:val="24"/>
          <w:szCs w:val="24"/>
        </w:rPr>
        <w:t>6.</w:t>
      </w:r>
      <w:r w:rsidR="00CD0B4D">
        <w:rPr>
          <w:sz w:val="24"/>
          <w:szCs w:val="24"/>
        </w:rPr>
        <w:t>19)</w:t>
      </w:r>
    </w:p>
    <w:p w:rsidR="00CD0B4D" w:rsidRDefault="00CD0B4D" w:rsidP="0047623F">
      <w:pPr>
        <w:widowControl w:val="0"/>
        <w:overflowPunct w:val="0"/>
        <w:autoSpaceDE w:val="0"/>
        <w:autoSpaceDN w:val="0"/>
        <w:adjustRightInd w:val="0"/>
        <w:spacing w:line="360" w:lineRule="auto"/>
        <w:ind w:left="5"/>
        <w:jc w:val="both"/>
        <w:rPr>
          <w:sz w:val="24"/>
          <w:szCs w:val="24"/>
        </w:rPr>
      </w:pP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 xml:space="preserve">The preceding equations show that the presence of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47623F">
        <w:rPr>
          <w:sz w:val="24"/>
          <w:szCs w:val="24"/>
        </w:rPr>
        <w:t xml:space="preserve"> will increase the solubility of </w:t>
      </w:r>
      <m:oMath>
        <m:r>
          <w:rPr>
            <w:rFonts w:ascii="Cambria Math" w:hAnsi="Cambria Math"/>
            <w:sz w:val="24"/>
            <w:szCs w:val="24"/>
          </w:rPr>
          <m:t>CaC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oMath>
      <w:r w:rsidRPr="0047623F">
        <w:rPr>
          <w:sz w:val="24"/>
          <w:szCs w:val="24"/>
        </w:rPr>
        <w:t xml:space="preserve"> in brine. Increasing </w:t>
      </w: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47623F">
        <w:rPr>
          <w:sz w:val="24"/>
          <w:szCs w:val="24"/>
        </w:rPr>
        <w:t xml:space="preserve"> also makes the water more acidic and decreases the pH. The calcium carbonate scaling usually occurs with a pressure drop, for example, at the </w:t>
      </w:r>
      <w:r w:rsidRPr="0047623F">
        <w:rPr>
          <w:sz w:val="24"/>
          <w:szCs w:val="24"/>
        </w:rPr>
        <w:lastRenderedPageBreak/>
        <w:t xml:space="preserve">wellbore. This reduces the partial pressure </w:t>
      </w:r>
      <w:proofErr w:type="gramStart"/>
      <w:r w:rsidRPr="0047623F">
        <w:rPr>
          <w:sz w:val="24"/>
          <w:szCs w:val="24"/>
        </w:rPr>
        <w:t xml:space="preserve">of </w:t>
      </w:r>
      <w:proofErr w:type="gramEnd"/>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2</m:t>
            </m:r>
          </m:sub>
        </m:sSub>
      </m:oMath>
      <w:r w:rsidRPr="0047623F">
        <w:rPr>
          <w:sz w:val="24"/>
          <w:szCs w:val="24"/>
        </w:rPr>
        <w:t xml:space="preserve">, thereby increasing the pH and decreasing the </w:t>
      </w:r>
      <m:oMath>
        <m:r>
          <w:rPr>
            <w:rFonts w:ascii="Cambria Math" w:hAnsi="Cambria Math"/>
            <w:sz w:val="24"/>
            <w:szCs w:val="24"/>
          </w:rPr>
          <m:t>CaC</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3</m:t>
            </m:r>
          </m:sub>
        </m:sSub>
      </m:oMath>
      <w:r w:rsidRPr="0047623F">
        <w:rPr>
          <w:sz w:val="24"/>
          <w:szCs w:val="24"/>
        </w:rPr>
        <w:t xml:space="preserve"> solubility. The solubility of calcium carbonate decreases with increasing temperature.</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4.1.2. Calcium Sulfate</w:t>
      </w:r>
    </w:p>
    <w:p w:rsidR="0025585F" w:rsidRPr="0047623F" w:rsidRDefault="0025585F" w:rsidP="0047623F">
      <w:pPr>
        <w:widowControl w:val="0"/>
        <w:autoSpaceDE w:val="0"/>
        <w:autoSpaceDN w:val="0"/>
        <w:adjustRightInd w:val="0"/>
        <w:spacing w:line="360" w:lineRule="auto"/>
        <w:ind w:left="5"/>
        <w:jc w:val="both"/>
        <w:rPr>
          <w:sz w:val="24"/>
          <w:szCs w:val="24"/>
        </w:rPr>
      </w:pPr>
      <w:r w:rsidRPr="0047623F">
        <w:rPr>
          <w:sz w:val="24"/>
          <w:szCs w:val="24"/>
        </w:rPr>
        <w:t>The precipitation of calcium sulfate is given by the reaction</w:t>
      </w:r>
    </w:p>
    <w:p w:rsidR="0025585F" w:rsidRDefault="0025585F" w:rsidP="0047623F">
      <w:pPr>
        <w:widowControl w:val="0"/>
        <w:autoSpaceDE w:val="0"/>
        <w:autoSpaceDN w:val="0"/>
        <w:adjustRightInd w:val="0"/>
        <w:spacing w:line="360" w:lineRule="auto"/>
        <w:jc w:val="both"/>
        <w:rPr>
          <w:sz w:val="24"/>
          <w:szCs w:val="24"/>
        </w:rPr>
      </w:pPr>
    </w:p>
    <w:p w:rsidR="00CD0B4D" w:rsidRPr="0047623F" w:rsidRDefault="00DC26F6" w:rsidP="0047623F">
      <w:pPr>
        <w:widowControl w:val="0"/>
        <w:autoSpaceDE w:val="0"/>
        <w:autoSpaceDN w:val="0"/>
        <w:adjustRightInd w:val="0"/>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Ca</m:t>
            </m:r>
          </m:e>
          <m:sup>
            <m:r>
              <w:rPr>
                <w:rFonts w:ascii="Cambria Math" w:hAnsi="Cambria Math"/>
                <w:sz w:val="24"/>
                <w:szCs w:val="24"/>
              </w:rPr>
              <m:t>2+</m:t>
            </m:r>
          </m:sup>
        </m:sSup>
        <m:r>
          <w:rPr>
            <w:rFonts w:ascii="Cambria Math" w:hAnsi="Cambria Math"/>
            <w:sz w:val="24"/>
            <w:szCs w:val="24"/>
          </w:rPr>
          <m:t>+S</m:t>
        </m:r>
        <m:sSubSup>
          <m:sSubSupPr>
            <m:ctrlPr>
              <w:rPr>
                <w:rFonts w:ascii="Cambria Math" w:hAnsi="Cambria Math"/>
                <w:i/>
                <w:sz w:val="24"/>
                <w:szCs w:val="24"/>
              </w:rPr>
            </m:ctrlPr>
          </m:sSubSupPr>
          <m:e>
            <m:r>
              <w:rPr>
                <w:rFonts w:ascii="Cambria Math" w:hAnsi="Cambria Math"/>
                <w:sz w:val="24"/>
                <w:szCs w:val="24"/>
              </w:rPr>
              <m:t>O</m:t>
            </m:r>
          </m:e>
          <m:sub>
            <m:r>
              <w:rPr>
                <w:rFonts w:ascii="Cambria Math" w:hAnsi="Cambria Math"/>
                <w:sz w:val="24"/>
                <w:szCs w:val="24"/>
              </w:rPr>
              <m:t>4</m:t>
            </m:r>
          </m:sub>
          <m:sup>
            <m:r>
              <w:rPr>
                <w:rFonts w:ascii="Cambria Math" w:hAnsi="Cambria Math"/>
                <w:sz w:val="24"/>
                <w:szCs w:val="24"/>
              </w:rPr>
              <m:t>2-</m:t>
            </m:r>
          </m:sup>
        </m:sSubSup>
        <m:r>
          <w:rPr>
            <w:rFonts w:ascii="Cambria Math" w:hAnsi="Cambria Math"/>
            <w:sz w:val="24"/>
            <w:szCs w:val="24"/>
          </w:rPr>
          <m:t>→CaS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00CD0B4D">
        <w:rPr>
          <w:sz w:val="24"/>
          <w:szCs w:val="24"/>
        </w:rPr>
        <w:tab/>
      </w:r>
      <w:r w:rsidR="00C22584">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r>
      <w:r w:rsidR="00CD0B4D">
        <w:rPr>
          <w:sz w:val="24"/>
          <w:szCs w:val="24"/>
        </w:rPr>
        <w:tab/>
        <w:t>(</w:t>
      </w:r>
      <w:r w:rsidR="000F525D">
        <w:rPr>
          <w:sz w:val="24"/>
          <w:szCs w:val="24"/>
        </w:rPr>
        <w:t>6.</w:t>
      </w:r>
      <w:r w:rsidR="00CD0B4D">
        <w:rPr>
          <w:sz w:val="24"/>
          <w:szCs w:val="24"/>
        </w:rPr>
        <w:t>20)</w:t>
      </w:r>
    </w:p>
    <w:p w:rsidR="00CD0B4D" w:rsidRDefault="00CD0B4D" w:rsidP="0047623F">
      <w:pPr>
        <w:widowControl w:val="0"/>
        <w:overflowPunct w:val="0"/>
        <w:autoSpaceDE w:val="0"/>
        <w:autoSpaceDN w:val="0"/>
        <w:adjustRightInd w:val="0"/>
        <w:spacing w:line="360" w:lineRule="auto"/>
        <w:ind w:left="5"/>
        <w:jc w:val="both"/>
        <w:rPr>
          <w:sz w:val="24"/>
          <w:szCs w:val="24"/>
        </w:rPr>
      </w:pP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This scale may occur in different forms. Gypsum (</w:t>
      </w:r>
      <m:oMath>
        <m:r>
          <w:rPr>
            <w:rFonts w:ascii="Cambria Math" w:hAnsi="Cambria Math"/>
            <w:sz w:val="24"/>
            <w:szCs w:val="24"/>
          </w:rPr>
          <m:t>CaS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Pr="0047623F">
        <w:rPr>
          <w:sz w:val="24"/>
          <w:szCs w:val="24"/>
        </w:rPr>
        <w:t>•</w:t>
      </w:r>
      <m:oMath>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oMath>
      <w:r w:rsidRPr="0047623F">
        <w:rPr>
          <w:sz w:val="24"/>
          <w:szCs w:val="24"/>
        </w:rPr>
        <w:t>) is the most common scale in oil field brines. It is associated with lower temper-atures. Anhydrite (</w:t>
      </w:r>
      <m:oMath>
        <m:r>
          <w:rPr>
            <w:rFonts w:ascii="Cambria Math" w:hAnsi="Cambria Math"/>
            <w:sz w:val="24"/>
            <w:szCs w:val="24"/>
          </w:rPr>
          <m:t>CaS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Pr="0047623F">
        <w:rPr>
          <w:sz w:val="24"/>
          <w:szCs w:val="24"/>
        </w:rPr>
        <w:t>) may occur at high temperatures. Theoretically, anhydrite would be expected to precipitate above 100</w:t>
      </w:r>
      <w:r w:rsidRPr="0047623F">
        <w:rPr>
          <w:rFonts w:eastAsia="PMingLiU"/>
          <w:sz w:val="24"/>
          <w:szCs w:val="24"/>
          <w:vertAlign w:val="superscript"/>
        </w:rPr>
        <w:t>_</w:t>
      </w:r>
      <w:r w:rsidRPr="0047623F">
        <w:rPr>
          <w:sz w:val="24"/>
          <w:szCs w:val="24"/>
        </w:rPr>
        <w:t>F in preference to gypsum because of its lower solubility. However, gypsum may be found at temperatures as high as 212</w:t>
      </w:r>
      <w:r w:rsidRPr="0047623F">
        <w:rPr>
          <w:rFonts w:eastAsia="PMingLiU"/>
          <w:sz w:val="24"/>
          <w:szCs w:val="24"/>
          <w:vertAlign w:val="superscript"/>
        </w:rPr>
        <w:t>_</w:t>
      </w:r>
      <w:r w:rsidRPr="0047623F">
        <w:rPr>
          <w:sz w:val="24"/>
          <w:szCs w:val="24"/>
        </w:rPr>
        <w:t>F. With the passage of time, gypsum will dehydrate to anhydrite.</w:t>
      </w:r>
    </w:p>
    <w:p w:rsidR="0025585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t>A common mechanism for gypsum precipitation in the oil field is a reduction in pressure (e.g., at the production wellbore). The solubility increases with higher pressure because, when the scale is dissolved in water, the total volume of the system decreases.</w:t>
      </w:r>
    </w:p>
    <w:p w:rsidR="00CD0B4D" w:rsidRDefault="00CD0B4D" w:rsidP="0047623F">
      <w:pPr>
        <w:widowControl w:val="0"/>
        <w:overflowPunct w:val="0"/>
        <w:autoSpaceDE w:val="0"/>
        <w:autoSpaceDN w:val="0"/>
        <w:adjustRightInd w:val="0"/>
        <w:spacing w:line="360" w:lineRule="auto"/>
        <w:ind w:firstLine="298"/>
        <w:jc w:val="both"/>
        <w:rPr>
          <w:sz w:val="24"/>
          <w:szCs w:val="24"/>
        </w:rPr>
      </w:pPr>
    </w:p>
    <w:p w:rsidR="0025585F" w:rsidRPr="0047623F" w:rsidRDefault="000F525D" w:rsidP="002F0994">
      <w:pPr>
        <w:pStyle w:val="Heading4"/>
        <w:spacing w:line="360" w:lineRule="auto"/>
        <w:ind w:left="720"/>
      </w:pPr>
      <w:r>
        <w:t>6.</w:t>
      </w:r>
      <w:r w:rsidR="0025585F" w:rsidRPr="0047623F">
        <w:t>4.1.3. Barium Sulfate</w:t>
      </w:r>
    </w:p>
    <w:p w:rsidR="0025585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This scale is especially troublesome. It is extremely insoluble and almost impossible to remove chemically. Barium sulfate scaling is likely when both barium and sulfate are present, even in low concentrations.</w:t>
      </w:r>
    </w:p>
    <w:p w:rsidR="002F0994" w:rsidRDefault="002F0994" w:rsidP="0047623F">
      <w:pPr>
        <w:widowControl w:val="0"/>
        <w:overflowPunct w:val="0"/>
        <w:autoSpaceDE w:val="0"/>
        <w:autoSpaceDN w:val="0"/>
        <w:adjustRightInd w:val="0"/>
        <w:spacing w:line="360" w:lineRule="auto"/>
        <w:jc w:val="both"/>
        <w:rPr>
          <w:sz w:val="24"/>
          <w:szCs w:val="24"/>
        </w:rPr>
      </w:pPr>
    </w:p>
    <w:p w:rsidR="0025585F" w:rsidRPr="0047623F" w:rsidRDefault="00DC26F6" w:rsidP="00C22584">
      <w:pPr>
        <w:widowControl w:val="0"/>
        <w:overflowPunct w:val="0"/>
        <w:autoSpaceDE w:val="0"/>
        <w:autoSpaceDN w:val="0"/>
        <w:adjustRightInd w:val="0"/>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Ba</m:t>
            </m:r>
          </m:e>
          <m:sup>
            <m:r>
              <w:rPr>
                <w:rFonts w:ascii="Cambria Math" w:hAnsi="Cambria Math"/>
                <w:sz w:val="24"/>
                <w:szCs w:val="24"/>
              </w:rPr>
              <m:t>2+</m:t>
            </m:r>
          </m:sup>
        </m:sSup>
        <m:r>
          <w:rPr>
            <w:rFonts w:ascii="Cambria Math" w:hAnsi="Cambria Math"/>
            <w:sz w:val="24"/>
            <w:szCs w:val="24"/>
          </w:rPr>
          <m:t>+S</m:t>
        </m:r>
        <m:sSubSup>
          <m:sSubSupPr>
            <m:ctrlPr>
              <w:rPr>
                <w:rFonts w:ascii="Cambria Math" w:hAnsi="Cambria Math"/>
                <w:i/>
                <w:sz w:val="24"/>
                <w:szCs w:val="24"/>
              </w:rPr>
            </m:ctrlPr>
          </m:sSubSupPr>
          <m:e>
            <m:r>
              <w:rPr>
                <w:rFonts w:ascii="Cambria Math" w:hAnsi="Cambria Math"/>
                <w:sz w:val="24"/>
                <w:szCs w:val="24"/>
              </w:rPr>
              <m:t>O</m:t>
            </m:r>
          </m:e>
          <m:sub>
            <m:r>
              <w:rPr>
                <w:rFonts w:ascii="Cambria Math" w:hAnsi="Cambria Math"/>
                <w:sz w:val="24"/>
                <w:szCs w:val="24"/>
              </w:rPr>
              <m:t>4</m:t>
            </m:r>
          </m:sub>
          <m:sup>
            <m:r>
              <w:rPr>
                <w:rFonts w:ascii="Cambria Math" w:hAnsi="Cambria Math"/>
                <w:sz w:val="24"/>
                <w:szCs w:val="24"/>
              </w:rPr>
              <m:t>2-</m:t>
            </m:r>
          </m:sup>
        </m:sSubSup>
        <m:r>
          <w:rPr>
            <w:rFonts w:ascii="Cambria Math" w:hAnsi="Cambria Math"/>
            <w:sz w:val="24"/>
            <w:szCs w:val="24"/>
          </w:rPr>
          <m:t>→BaS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002F0994">
        <w:rPr>
          <w:sz w:val="24"/>
          <w:szCs w:val="24"/>
        </w:rPr>
        <w:tab/>
      </w:r>
      <w:r w:rsidR="00C2258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t>(</w:t>
      </w:r>
      <w:r w:rsidR="000F525D">
        <w:rPr>
          <w:sz w:val="24"/>
          <w:szCs w:val="24"/>
        </w:rPr>
        <w:t>6.</w:t>
      </w:r>
      <w:r w:rsidR="002F0994">
        <w:rPr>
          <w:sz w:val="24"/>
          <w:szCs w:val="24"/>
        </w:rPr>
        <w:t>21)</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t>Barium sulfate scale is common in North Sea and GoM reservoirs. These fields often have barium in the original formation brine. Seawater injection (high sulfate concentration) for secondary oil recovery causes the scale problem. As the water flood matures and the seawater breaks through, these incompatible waters mix and a barium scale forms.</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lastRenderedPageBreak/>
        <w:t>Generally, barium sulfate solubility increases with temperature and salinity. Similar to gypsum, BaSO</w:t>
      </w:r>
      <w:r w:rsidRPr="0047623F">
        <w:rPr>
          <w:sz w:val="24"/>
          <w:szCs w:val="24"/>
          <w:vertAlign w:val="subscript"/>
        </w:rPr>
        <w:t>4</w:t>
      </w:r>
      <w:r w:rsidRPr="0047623F">
        <w:rPr>
          <w:sz w:val="24"/>
          <w:szCs w:val="24"/>
        </w:rPr>
        <w:t xml:space="preserve"> solubility increases with an increase in total pressure and is largely unaffected by pH.</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4.1.4. Strontium Sulfate</w:t>
      </w:r>
    </w:p>
    <w:p w:rsidR="0025585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Strontium sulfate is similar to barium sulfate, except fortunately its solubility is much greater:</w:t>
      </w:r>
    </w:p>
    <w:p w:rsidR="002F0994" w:rsidRDefault="002F0994" w:rsidP="0047623F">
      <w:pPr>
        <w:widowControl w:val="0"/>
        <w:overflowPunct w:val="0"/>
        <w:autoSpaceDE w:val="0"/>
        <w:autoSpaceDN w:val="0"/>
        <w:adjustRightInd w:val="0"/>
        <w:spacing w:line="360" w:lineRule="auto"/>
        <w:jc w:val="both"/>
        <w:rPr>
          <w:sz w:val="24"/>
          <w:szCs w:val="24"/>
        </w:rPr>
      </w:pPr>
    </w:p>
    <w:p w:rsidR="0025585F" w:rsidRPr="0047623F" w:rsidRDefault="00DC26F6" w:rsidP="00862EDA">
      <w:pPr>
        <w:widowControl w:val="0"/>
        <w:overflowPunct w:val="0"/>
        <w:autoSpaceDE w:val="0"/>
        <w:autoSpaceDN w:val="0"/>
        <w:adjustRightInd w:val="0"/>
        <w:spacing w:line="360" w:lineRule="auto"/>
        <w:jc w:val="both"/>
        <w:rPr>
          <w:sz w:val="24"/>
          <w:szCs w:val="24"/>
        </w:rPr>
      </w:pPr>
      <m:oMath>
        <m:sSup>
          <m:sSupPr>
            <m:ctrlPr>
              <w:rPr>
                <w:rFonts w:ascii="Cambria Math" w:hAnsi="Cambria Math"/>
                <w:i/>
                <w:sz w:val="24"/>
                <w:szCs w:val="24"/>
              </w:rPr>
            </m:ctrlPr>
          </m:sSupPr>
          <m:e>
            <m:r>
              <w:rPr>
                <w:rFonts w:ascii="Cambria Math" w:hAnsi="Cambria Math"/>
                <w:sz w:val="24"/>
                <w:szCs w:val="24"/>
              </w:rPr>
              <m:t>Sr</m:t>
            </m:r>
          </m:e>
          <m:sup>
            <m:r>
              <w:rPr>
                <w:rFonts w:ascii="Cambria Math" w:hAnsi="Cambria Math"/>
                <w:sz w:val="24"/>
                <w:szCs w:val="24"/>
              </w:rPr>
              <m:t>2+</m:t>
            </m:r>
          </m:sup>
        </m:sSup>
        <m:r>
          <w:rPr>
            <w:rFonts w:ascii="Cambria Math" w:hAnsi="Cambria Math"/>
            <w:sz w:val="24"/>
            <w:szCs w:val="24"/>
          </w:rPr>
          <m:t>+S</m:t>
        </m:r>
        <m:sSubSup>
          <m:sSubSupPr>
            <m:ctrlPr>
              <w:rPr>
                <w:rFonts w:ascii="Cambria Math" w:hAnsi="Cambria Math"/>
                <w:i/>
                <w:sz w:val="24"/>
                <w:szCs w:val="24"/>
              </w:rPr>
            </m:ctrlPr>
          </m:sSubSupPr>
          <m:e>
            <m:r>
              <w:rPr>
                <w:rFonts w:ascii="Cambria Math" w:hAnsi="Cambria Math"/>
                <w:sz w:val="24"/>
                <w:szCs w:val="24"/>
              </w:rPr>
              <m:t>O</m:t>
            </m:r>
          </m:e>
          <m:sub>
            <m:r>
              <w:rPr>
                <w:rFonts w:ascii="Cambria Math" w:hAnsi="Cambria Math"/>
                <w:sz w:val="24"/>
                <w:szCs w:val="24"/>
              </w:rPr>
              <m:t>4</m:t>
            </m:r>
          </m:sub>
          <m:sup>
            <m:r>
              <w:rPr>
                <w:rFonts w:ascii="Cambria Math" w:hAnsi="Cambria Math"/>
                <w:sz w:val="24"/>
                <w:szCs w:val="24"/>
              </w:rPr>
              <m:t>2-</m:t>
            </m:r>
          </m:sup>
        </m:sSubSup>
        <m:r>
          <w:rPr>
            <w:rFonts w:ascii="Cambria Math" w:hAnsi="Cambria Math"/>
            <w:sz w:val="24"/>
            <w:szCs w:val="24"/>
          </w:rPr>
          <m:t>→SrS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00862EDA">
        <w:rPr>
          <w:sz w:val="24"/>
          <w:szCs w:val="24"/>
        </w:rPr>
        <w:t xml:space="preserve"> </w:t>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r>
      <w:r w:rsidR="002F0994">
        <w:rPr>
          <w:sz w:val="24"/>
          <w:szCs w:val="24"/>
        </w:rPr>
        <w:tab/>
        <w:t>(</w:t>
      </w:r>
      <w:r w:rsidR="000F525D">
        <w:rPr>
          <w:sz w:val="24"/>
          <w:szCs w:val="24"/>
        </w:rPr>
        <w:t>6.</w:t>
      </w:r>
      <w:r w:rsidR="002F0994">
        <w:rPr>
          <w:sz w:val="24"/>
          <w:szCs w:val="24"/>
        </w:rPr>
        <w:t>22)</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t xml:space="preserve">Strontium sulfate solubility increases with salinity (up to 175,000 mg/L), temperature, and pressure. Again, pH has little effect. Pure strontium sulfate scale is rare except for some fields in the Middle East. </w:t>
      </w:r>
      <m:oMath>
        <m:r>
          <w:rPr>
            <w:rFonts w:ascii="Cambria Math" w:hAnsi="Cambria Math"/>
            <w:sz w:val="24"/>
            <w:szCs w:val="24"/>
          </w:rPr>
          <m:t>SrS</m:t>
        </m:r>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Pr="0047623F">
        <w:rPr>
          <w:sz w:val="24"/>
          <w:szCs w:val="24"/>
        </w:rPr>
        <w:t xml:space="preserve"> </w:t>
      </w:r>
      <w:proofErr w:type="gramStart"/>
      <w:r w:rsidRPr="0047623F">
        <w:rPr>
          <w:sz w:val="24"/>
          <w:szCs w:val="24"/>
        </w:rPr>
        <w:t>deposits</w:t>
      </w:r>
      <w:proofErr w:type="gramEnd"/>
      <w:r w:rsidRPr="0047623F">
        <w:rPr>
          <w:sz w:val="24"/>
          <w:szCs w:val="24"/>
        </w:rPr>
        <w:t xml:space="preserve"> in producing wells where the strontium-rich formation water mixes with the sulfate-rich injected seawater.</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3"/>
        <w:spacing w:line="360" w:lineRule="auto"/>
        <w:ind w:left="720"/>
      </w:pPr>
      <w:bookmarkStart w:id="105" w:name="_Toc519667144"/>
      <w:r>
        <w:t>6.</w:t>
      </w:r>
      <w:r w:rsidR="0025585F" w:rsidRPr="0047623F">
        <w:t>4.2. Operational Problems Due to Scales</w:t>
      </w:r>
      <w:bookmarkEnd w:id="105"/>
    </w:p>
    <w:p w:rsidR="0025585F" w:rsidRPr="0047623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Scale deposits are not restricted to any particular location in the production system, although some locations are more important than others in terms of ease and cost of remedial treatment. The following are areas or events where scale formation is possible in production systems.</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4.2.1. Drilling/Completing Wells</w:t>
      </w:r>
    </w:p>
    <w:p w:rsidR="0025585F" w:rsidRPr="0047623F" w:rsidRDefault="0025585F" w:rsidP="0047623F">
      <w:pPr>
        <w:widowControl w:val="0"/>
        <w:overflowPunct w:val="0"/>
        <w:autoSpaceDE w:val="0"/>
        <w:autoSpaceDN w:val="0"/>
        <w:adjustRightInd w:val="0"/>
        <w:spacing w:line="360" w:lineRule="auto"/>
        <w:jc w:val="both"/>
        <w:rPr>
          <w:sz w:val="24"/>
          <w:szCs w:val="24"/>
        </w:rPr>
      </w:pPr>
      <w:r w:rsidRPr="0047623F">
        <w:rPr>
          <w:sz w:val="24"/>
          <w:szCs w:val="24"/>
        </w:rPr>
        <w:t>Scale can cause problems at this early stage if the drilling mud and/or completion brine is intrinsically incompatible with the formation water. For</w:t>
      </w:r>
      <w:bookmarkStart w:id="106" w:name="page33"/>
      <w:bookmarkEnd w:id="106"/>
      <w:r w:rsidR="0047623F">
        <w:rPr>
          <w:sz w:val="24"/>
          <w:szCs w:val="24"/>
        </w:rPr>
        <w:t xml:space="preserve"> </w:t>
      </w:r>
      <w:r w:rsidRPr="0047623F">
        <w:rPr>
          <w:sz w:val="24"/>
          <w:szCs w:val="24"/>
        </w:rPr>
        <w:t>example, allowing a seawater-based mud to contact a formation water rich in barium and strontium ions would be undesirable, similar to allowing a high calcium brine to contact a formation water rich in bicarbonate.</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4.2.2. Water Injection</w:t>
      </w: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 xml:space="preserve">Scale problems may be encountered when new water injection wells are commissioned if </w:t>
      </w:r>
      <w:r w:rsidRPr="0047623F">
        <w:rPr>
          <w:sz w:val="24"/>
          <w:szCs w:val="24"/>
        </w:rPr>
        <w:lastRenderedPageBreak/>
        <w:t>the injection water is intrinsically incompatible with the formation water. For example, seawater injection into an aquifer rich in strontium and/or barium ions could cause problems.</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4.2.3. Water Production</w:t>
      </w: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As soon as a well begins to produce water, the risk of carbonate scale formation arises, assuming that the produced water has a tendency to precipitate carbonate scale. The severity of the problem will depend on the water chemistry, the rate of drawdown, and other factors such as pressure and temperature.</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4.2.4. HP/HT Reservoirs</w:t>
      </w: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HP/HT reservoirs have some potentially unique scaling problems due to the following characteristics:</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25585F" w:rsidP="009B7C68">
      <w:pPr>
        <w:widowControl w:val="0"/>
        <w:numPr>
          <w:ilvl w:val="0"/>
          <w:numId w:val="32"/>
        </w:numPr>
        <w:tabs>
          <w:tab w:val="clear" w:pos="720"/>
          <w:tab w:val="num" w:pos="305"/>
        </w:tabs>
        <w:overflowPunct w:val="0"/>
        <w:autoSpaceDE w:val="0"/>
        <w:autoSpaceDN w:val="0"/>
        <w:adjustRightInd w:val="0"/>
        <w:spacing w:line="360" w:lineRule="auto"/>
        <w:ind w:left="305" w:hanging="305"/>
        <w:jc w:val="both"/>
        <w:rPr>
          <w:sz w:val="24"/>
          <w:szCs w:val="24"/>
        </w:rPr>
      </w:pPr>
      <w:r w:rsidRPr="0047623F">
        <w:rPr>
          <w:sz w:val="24"/>
          <w:szCs w:val="24"/>
        </w:rPr>
        <w:t xml:space="preserve">Total dissolved solids (TDS) up to 300,000þ ppm; </w:t>
      </w:r>
    </w:p>
    <w:p w:rsidR="0025585F" w:rsidRPr="0047623F" w:rsidRDefault="0025585F" w:rsidP="009B7C68">
      <w:pPr>
        <w:widowControl w:val="0"/>
        <w:numPr>
          <w:ilvl w:val="0"/>
          <w:numId w:val="32"/>
        </w:numPr>
        <w:tabs>
          <w:tab w:val="clear" w:pos="720"/>
          <w:tab w:val="num" w:pos="305"/>
        </w:tabs>
        <w:overflowPunct w:val="0"/>
        <w:autoSpaceDE w:val="0"/>
        <w:autoSpaceDN w:val="0"/>
        <w:adjustRightInd w:val="0"/>
        <w:spacing w:line="360" w:lineRule="auto"/>
        <w:ind w:left="305" w:hanging="305"/>
        <w:jc w:val="both"/>
        <w:rPr>
          <w:sz w:val="24"/>
          <w:szCs w:val="24"/>
        </w:rPr>
      </w:pPr>
      <w:r w:rsidRPr="0047623F">
        <w:rPr>
          <w:sz w:val="24"/>
          <w:szCs w:val="24"/>
        </w:rPr>
        <w:t>Reservoir temperatures in excess of 350</w:t>
      </w:r>
      <w:r w:rsidRPr="0047623F">
        <w:rPr>
          <w:rFonts w:eastAsia="PMingLiU"/>
          <w:sz w:val="24"/>
          <w:szCs w:val="24"/>
          <w:vertAlign w:val="superscript"/>
        </w:rPr>
        <w:t>_</w:t>
      </w:r>
      <w:r w:rsidRPr="0047623F">
        <w:rPr>
          <w:sz w:val="24"/>
          <w:szCs w:val="24"/>
        </w:rPr>
        <w:t>F (175</w:t>
      </w:r>
      <w:r w:rsidRPr="0047623F">
        <w:rPr>
          <w:rFonts w:eastAsia="PMingLiU"/>
          <w:sz w:val="24"/>
          <w:szCs w:val="24"/>
          <w:vertAlign w:val="superscript"/>
        </w:rPr>
        <w:t>_</w:t>
      </w:r>
      <w:r w:rsidRPr="0047623F">
        <w:rPr>
          <w:sz w:val="24"/>
          <w:szCs w:val="24"/>
        </w:rPr>
        <w:t xml:space="preserve">C); </w:t>
      </w:r>
    </w:p>
    <w:p w:rsidR="0025585F" w:rsidRPr="0047623F" w:rsidRDefault="0025585F" w:rsidP="009B7C68">
      <w:pPr>
        <w:widowControl w:val="0"/>
        <w:numPr>
          <w:ilvl w:val="0"/>
          <w:numId w:val="32"/>
        </w:numPr>
        <w:tabs>
          <w:tab w:val="clear" w:pos="720"/>
          <w:tab w:val="num" w:pos="305"/>
        </w:tabs>
        <w:overflowPunct w:val="0"/>
        <w:autoSpaceDE w:val="0"/>
        <w:autoSpaceDN w:val="0"/>
        <w:adjustRightInd w:val="0"/>
        <w:spacing w:line="360" w:lineRule="auto"/>
        <w:ind w:left="305" w:hanging="305"/>
        <w:jc w:val="both"/>
        <w:rPr>
          <w:sz w:val="24"/>
          <w:szCs w:val="24"/>
        </w:rPr>
      </w:pPr>
      <w:r w:rsidRPr="0047623F">
        <w:rPr>
          <w:sz w:val="24"/>
          <w:szCs w:val="24"/>
        </w:rPr>
        <w:t xml:space="preserve">Reservoir pressures in excess of 15,000 psi. </w:t>
      </w:r>
    </w:p>
    <w:p w:rsidR="0025585F" w:rsidRPr="0047623F" w:rsidRDefault="0025585F" w:rsidP="0047623F">
      <w:pPr>
        <w:widowControl w:val="0"/>
        <w:overflowPunct w:val="0"/>
        <w:autoSpaceDE w:val="0"/>
        <w:autoSpaceDN w:val="0"/>
        <w:adjustRightInd w:val="0"/>
        <w:spacing w:line="360" w:lineRule="auto"/>
        <w:ind w:left="5" w:firstLine="299"/>
        <w:jc w:val="both"/>
        <w:rPr>
          <w:sz w:val="24"/>
          <w:szCs w:val="24"/>
        </w:rPr>
      </w:pPr>
      <w:r w:rsidRPr="0047623F">
        <w:rPr>
          <w:sz w:val="24"/>
          <w:szCs w:val="24"/>
        </w:rPr>
        <w:t>Examples are the Eastern Trough Area Project and Elgin/Franklin reservoirs in the North Sea.</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3"/>
        <w:spacing w:line="360" w:lineRule="auto"/>
        <w:ind w:left="720"/>
      </w:pPr>
      <w:bookmarkStart w:id="107" w:name="_Toc519667145"/>
      <w:r>
        <w:t>6.</w:t>
      </w:r>
      <w:r w:rsidR="0025585F" w:rsidRPr="0047623F">
        <w:t>4.3. Scale Management Options</w:t>
      </w:r>
      <w:bookmarkEnd w:id="107"/>
    </w:p>
    <w:p w:rsidR="0025585F" w:rsidRPr="0047623F" w:rsidRDefault="0025585F" w:rsidP="0047623F">
      <w:pPr>
        <w:widowControl w:val="0"/>
        <w:autoSpaceDE w:val="0"/>
        <w:autoSpaceDN w:val="0"/>
        <w:adjustRightInd w:val="0"/>
        <w:spacing w:line="360" w:lineRule="auto"/>
        <w:ind w:left="5"/>
        <w:jc w:val="both"/>
        <w:rPr>
          <w:sz w:val="24"/>
          <w:szCs w:val="24"/>
        </w:rPr>
      </w:pPr>
      <w:r w:rsidRPr="0047623F">
        <w:rPr>
          <w:sz w:val="24"/>
          <w:szCs w:val="24"/>
        </w:rPr>
        <w:t>Scale can be managed in several ways:</w:t>
      </w:r>
    </w:p>
    <w:p w:rsidR="0025585F" w:rsidRPr="0047623F" w:rsidRDefault="0025585F" w:rsidP="009B7C68">
      <w:pPr>
        <w:widowControl w:val="0"/>
        <w:numPr>
          <w:ilvl w:val="0"/>
          <w:numId w:val="49"/>
        </w:numPr>
        <w:overflowPunct w:val="0"/>
        <w:autoSpaceDE w:val="0"/>
        <w:autoSpaceDN w:val="0"/>
        <w:adjustRightInd w:val="0"/>
        <w:spacing w:line="360" w:lineRule="auto"/>
        <w:jc w:val="both"/>
        <w:rPr>
          <w:sz w:val="24"/>
          <w:szCs w:val="24"/>
        </w:rPr>
      </w:pPr>
      <w:r w:rsidRPr="0047623F">
        <w:rPr>
          <w:sz w:val="24"/>
          <w:szCs w:val="24"/>
        </w:rPr>
        <w:t xml:space="preserve">Prevent deposition by using scale inhibitors, etc. </w:t>
      </w:r>
    </w:p>
    <w:p w:rsidR="0025585F" w:rsidRPr="0047623F" w:rsidRDefault="0025585F" w:rsidP="009B7C68">
      <w:pPr>
        <w:widowControl w:val="0"/>
        <w:numPr>
          <w:ilvl w:val="0"/>
          <w:numId w:val="49"/>
        </w:numPr>
        <w:overflowPunct w:val="0"/>
        <w:autoSpaceDE w:val="0"/>
        <w:autoSpaceDN w:val="0"/>
        <w:adjustRightInd w:val="0"/>
        <w:spacing w:line="360" w:lineRule="auto"/>
        <w:jc w:val="both"/>
        <w:rPr>
          <w:sz w:val="24"/>
          <w:szCs w:val="24"/>
        </w:rPr>
      </w:pPr>
      <w:r w:rsidRPr="0047623F">
        <w:rPr>
          <w:sz w:val="24"/>
          <w:szCs w:val="24"/>
        </w:rPr>
        <w:t xml:space="preserve">Allow scale to form, but periodically remove it. </w:t>
      </w:r>
    </w:p>
    <w:p w:rsidR="0025585F" w:rsidRPr="0047623F" w:rsidRDefault="0025585F" w:rsidP="009B7C68">
      <w:pPr>
        <w:widowControl w:val="0"/>
        <w:numPr>
          <w:ilvl w:val="0"/>
          <w:numId w:val="49"/>
        </w:numPr>
        <w:overflowPunct w:val="0"/>
        <w:autoSpaceDE w:val="0"/>
        <w:autoSpaceDN w:val="0"/>
        <w:adjustRightInd w:val="0"/>
        <w:spacing w:line="360" w:lineRule="auto"/>
        <w:jc w:val="both"/>
        <w:rPr>
          <w:sz w:val="24"/>
          <w:szCs w:val="24"/>
        </w:rPr>
      </w:pPr>
      <w:r w:rsidRPr="0047623F">
        <w:rPr>
          <w:sz w:val="24"/>
          <w:szCs w:val="24"/>
        </w:rPr>
        <w:t xml:space="preserve">Use pretreatments that remove dissolved and suspended solids. </w:t>
      </w:r>
    </w:p>
    <w:p w:rsidR="0025585F" w:rsidRPr="0047623F" w:rsidRDefault="0025585F" w:rsidP="0047623F">
      <w:pPr>
        <w:widowControl w:val="0"/>
        <w:overflowPunct w:val="0"/>
        <w:autoSpaceDE w:val="0"/>
        <w:autoSpaceDN w:val="0"/>
        <w:adjustRightInd w:val="0"/>
        <w:spacing w:line="360" w:lineRule="auto"/>
        <w:ind w:left="305"/>
        <w:jc w:val="both"/>
        <w:rPr>
          <w:sz w:val="24"/>
          <w:szCs w:val="24"/>
        </w:rPr>
      </w:pPr>
      <w:r w:rsidRPr="0047623F">
        <w:rPr>
          <w:sz w:val="24"/>
          <w:szCs w:val="24"/>
        </w:rPr>
        <w:t>The typical way of preventing scale deposition in oil field production is through the use of scale inhibitors.</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3"/>
        <w:spacing w:line="360" w:lineRule="auto"/>
        <w:ind w:left="720"/>
      </w:pPr>
      <w:bookmarkStart w:id="108" w:name="_Toc519667146"/>
      <w:r>
        <w:t>6.</w:t>
      </w:r>
      <w:r w:rsidR="0025585F" w:rsidRPr="0047623F">
        <w:t>4.4. Scale Inhibitors</w:t>
      </w:r>
      <w:bookmarkEnd w:id="108"/>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 xml:space="preserve">Scale inhibitors are chemicals that delay or prevent scale formation when added in small concentrations in water that would normally create scale deposits. Use of these chemicals </w:t>
      </w:r>
      <w:r w:rsidRPr="0047623F">
        <w:rPr>
          <w:sz w:val="24"/>
          <w:szCs w:val="24"/>
        </w:rPr>
        <w:lastRenderedPageBreak/>
        <w:t>is attractive because a very low dosage (several ppm) can be sufficient to prevent scale for extended periods of time</w:t>
      </w:r>
      <w:bookmarkStart w:id="109" w:name="page34"/>
      <w:bookmarkEnd w:id="109"/>
      <w:r w:rsidR="0047623F">
        <w:rPr>
          <w:sz w:val="24"/>
          <w:szCs w:val="24"/>
        </w:rPr>
        <w:t xml:space="preserve"> </w:t>
      </w:r>
      <w:r w:rsidRPr="0047623F">
        <w:rPr>
          <w:sz w:val="24"/>
          <w:szCs w:val="24"/>
        </w:rPr>
        <w:t>for either surface or downhole treatments. The precise mechanism for scale inhibitors is not completely understood but is thought to be following:</w:t>
      </w:r>
    </w:p>
    <w:p w:rsidR="0025585F" w:rsidRPr="0047623F" w:rsidRDefault="0025585F" w:rsidP="009B7C68">
      <w:pPr>
        <w:widowControl w:val="0"/>
        <w:numPr>
          <w:ilvl w:val="0"/>
          <w:numId w:val="34"/>
        </w:numPr>
        <w:tabs>
          <w:tab w:val="clear" w:pos="720"/>
          <w:tab w:val="num" w:pos="300"/>
        </w:tabs>
        <w:overflowPunct w:val="0"/>
        <w:autoSpaceDE w:val="0"/>
        <w:autoSpaceDN w:val="0"/>
        <w:adjustRightInd w:val="0"/>
        <w:spacing w:line="360" w:lineRule="auto"/>
        <w:ind w:left="300" w:hanging="291"/>
        <w:jc w:val="both"/>
        <w:rPr>
          <w:sz w:val="24"/>
          <w:szCs w:val="24"/>
        </w:rPr>
      </w:pPr>
      <w:r w:rsidRPr="0047623F">
        <w:rPr>
          <w:sz w:val="24"/>
          <w:szCs w:val="24"/>
        </w:rPr>
        <w:t xml:space="preserve">Scale inhibitors may adsorb onto the surface of the scale crystals just as they start to form. The inhibitors are large molecules that can envelop these microcrystals and hinder further growth. This is considered to be the primary mechanism. </w:t>
      </w:r>
    </w:p>
    <w:p w:rsidR="0025585F" w:rsidRPr="0047623F" w:rsidRDefault="0025585F" w:rsidP="009B7C68">
      <w:pPr>
        <w:widowControl w:val="0"/>
        <w:numPr>
          <w:ilvl w:val="0"/>
          <w:numId w:val="34"/>
        </w:numPr>
        <w:tabs>
          <w:tab w:val="clear" w:pos="720"/>
          <w:tab w:val="num" w:pos="300"/>
        </w:tabs>
        <w:overflowPunct w:val="0"/>
        <w:autoSpaceDE w:val="0"/>
        <w:autoSpaceDN w:val="0"/>
        <w:adjustRightInd w:val="0"/>
        <w:spacing w:line="360" w:lineRule="auto"/>
        <w:ind w:left="300" w:hanging="291"/>
        <w:jc w:val="both"/>
        <w:rPr>
          <w:sz w:val="24"/>
          <w:szCs w:val="24"/>
        </w:rPr>
      </w:pPr>
      <w:r w:rsidRPr="0047623F">
        <w:rPr>
          <w:sz w:val="24"/>
          <w:szCs w:val="24"/>
        </w:rPr>
        <w:t xml:space="preserve">Many oil field chemicals are designed to operate at oil/water, liquid/gas, or solid/liquid interfaces. Since scale inhibitors have to act at the interface between solid scale and water, it is not surprising that their performance can be upset by the presence of other surface active chemicals that compete for the same interface. Before deployment, it is important to examine in laboratory tests the performance of a scale inhibitor in the presence of other oil field chemicals. </w:t>
      </w:r>
    </w:p>
    <w:p w:rsidR="0025585F" w:rsidRPr="0047623F" w:rsidRDefault="0025585F" w:rsidP="009B7C68">
      <w:pPr>
        <w:widowControl w:val="0"/>
        <w:numPr>
          <w:ilvl w:val="0"/>
          <w:numId w:val="34"/>
        </w:numPr>
        <w:tabs>
          <w:tab w:val="clear" w:pos="720"/>
          <w:tab w:val="num" w:pos="300"/>
        </w:tabs>
        <w:overflowPunct w:val="0"/>
        <w:autoSpaceDE w:val="0"/>
        <w:autoSpaceDN w:val="0"/>
        <w:adjustRightInd w:val="0"/>
        <w:spacing w:line="360" w:lineRule="auto"/>
        <w:ind w:left="300" w:hanging="291"/>
        <w:jc w:val="both"/>
        <w:rPr>
          <w:sz w:val="24"/>
          <w:szCs w:val="24"/>
        </w:rPr>
      </w:pPr>
      <w:r w:rsidRPr="0047623F">
        <w:rPr>
          <w:sz w:val="24"/>
          <w:szCs w:val="24"/>
        </w:rPr>
        <w:t xml:space="preserve">Because these chemicals function by delaying the growth of scale crystals, the inhibitor must be present before the onset of precipitation. Suspended solids (nonadherent scales) are not acceptable. This suggests two basic rules in applying scale inhibitors: (1) </w:t>
      </w:r>
      <w:proofErr w:type="gramStart"/>
      <w:r w:rsidRPr="0047623F">
        <w:rPr>
          <w:sz w:val="24"/>
          <w:szCs w:val="24"/>
        </w:rPr>
        <w:t>The</w:t>
      </w:r>
      <w:proofErr w:type="gramEnd"/>
      <w:r w:rsidRPr="0047623F">
        <w:rPr>
          <w:sz w:val="24"/>
          <w:szCs w:val="24"/>
        </w:rPr>
        <w:t xml:space="preserve"> inhibitor must be added upstream of the problem area. (2) The inhibitor must be present in the scaling water on a continuous basis to stop the growth of each scale crystal as it precipitates. </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9"/>
      </w:pPr>
      <w:r>
        <w:t>6.</w:t>
      </w:r>
      <w:r w:rsidR="0025585F" w:rsidRPr="0047623F">
        <w:t>4.4.1. Types of Scale Inhibitors</w:t>
      </w:r>
    </w:p>
    <w:p w:rsidR="0025585F" w:rsidRPr="0047623F" w:rsidRDefault="0025585F" w:rsidP="0047623F">
      <w:pPr>
        <w:widowControl w:val="0"/>
        <w:autoSpaceDE w:val="0"/>
        <w:autoSpaceDN w:val="0"/>
        <w:adjustRightInd w:val="0"/>
        <w:spacing w:line="360" w:lineRule="auto"/>
        <w:jc w:val="both"/>
        <w:rPr>
          <w:sz w:val="24"/>
          <w:szCs w:val="24"/>
        </w:rPr>
      </w:pPr>
      <w:r w:rsidRPr="0047623F">
        <w:rPr>
          <w:sz w:val="24"/>
          <w:szCs w:val="24"/>
        </w:rPr>
        <w:t>The common classes of scale inhibitors include:</w:t>
      </w:r>
    </w:p>
    <w:p w:rsidR="0025585F" w:rsidRPr="0047623F" w:rsidRDefault="0025585F" w:rsidP="009B7C68">
      <w:pPr>
        <w:widowControl w:val="0"/>
        <w:numPr>
          <w:ilvl w:val="0"/>
          <w:numId w:val="45"/>
        </w:numPr>
        <w:overflowPunct w:val="0"/>
        <w:autoSpaceDE w:val="0"/>
        <w:autoSpaceDN w:val="0"/>
        <w:adjustRightInd w:val="0"/>
        <w:spacing w:line="360" w:lineRule="auto"/>
        <w:jc w:val="both"/>
        <w:rPr>
          <w:sz w:val="24"/>
          <w:szCs w:val="24"/>
        </w:rPr>
      </w:pPr>
      <w:r w:rsidRPr="0047623F">
        <w:rPr>
          <w:sz w:val="24"/>
          <w:szCs w:val="24"/>
        </w:rPr>
        <w:t xml:space="preserve">Inorganic polyphosphates; </w:t>
      </w:r>
    </w:p>
    <w:p w:rsidR="0025585F" w:rsidRPr="0047623F" w:rsidRDefault="0025585F" w:rsidP="009B7C68">
      <w:pPr>
        <w:widowControl w:val="0"/>
        <w:numPr>
          <w:ilvl w:val="0"/>
          <w:numId w:val="45"/>
        </w:numPr>
        <w:overflowPunct w:val="0"/>
        <w:autoSpaceDE w:val="0"/>
        <w:autoSpaceDN w:val="0"/>
        <w:adjustRightInd w:val="0"/>
        <w:spacing w:line="360" w:lineRule="auto"/>
        <w:jc w:val="both"/>
        <w:rPr>
          <w:sz w:val="24"/>
          <w:szCs w:val="24"/>
        </w:rPr>
      </w:pPr>
      <w:r w:rsidRPr="0047623F">
        <w:rPr>
          <w:sz w:val="24"/>
          <w:szCs w:val="24"/>
        </w:rPr>
        <w:t xml:space="preserve">Organic phosphates esters; </w:t>
      </w:r>
    </w:p>
    <w:p w:rsidR="0025585F" w:rsidRPr="0047623F" w:rsidRDefault="0025585F" w:rsidP="009B7C68">
      <w:pPr>
        <w:widowControl w:val="0"/>
        <w:numPr>
          <w:ilvl w:val="0"/>
          <w:numId w:val="45"/>
        </w:numPr>
        <w:overflowPunct w:val="0"/>
        <w:autoSpaceDE w:val="0"/>
        <w:autoSpaceDN w:val="0"/>
        <w:adjustRightInd w:val="0"/>
        <w:spacing w:line="360" w:lineRule="auto"/>
        <w:jc w:val="both"/>
        <w:rPr>
          <w:sz w:val="24"/>
          <w:szCs w:val="24"/>
        </w:rPr>
      </w:pPr>
      <w:r w:rsidRPr="0047623F">
        <w:rPr>
          <w:sz w:val="24"/>
          <w:szCs w:val="24"/>
        </w:rPr>
        <w:t xml:space="preserve">Organic phosphonates; </w:t>
      </w:r>
    </w:p>
    <w:p w:rsidR="0025585F" w:rsidRPr="0047623F" w:rsidRDefault="0025585F" w:rsidP="009B7C68">
      <w:pPr>
        <w:widowControl w:val="0"/>
        <w:numPr>
          <w:ilvl w:val="0"/>
          <w:numId w:val="45"/>
        </w:numPr>
        <w:overflowPunct w:val="0"/>
        <w:autoSpaceDE w:val="0"/>
        <w:autoSpaceDN w:val="0"/>
        <w:adjustRightInd w:val="0"/>
        <w:spacing w:line="360" w:lineRule="auto"/>
        <w:jc w:val="both"/>
        <w:rPr>
          <w:sz w:val="24"/>
          <w:szCs w:val="24"/>
        </w:rPr>
      </w:pPr>
      <w:r w:rsidRPr="0047623F">
        <w:rPr>
          <w:sz w:val="24"/>
          <w:szCs w:val="24"/>
        </w:rPr>
        <w:t xml:space="preserve">Organic polymers. </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4.4.2. Scale Inhibitor Selection</w:t>
      </w:r>
    </w:p>
    <w:p w:rsidR="0025585F" w:rsidRPr="0047623F" w:rsidRDefault="0025585F" w:rsidP="0047623F">
      <w:pPr>
        <w:widowControl w:val="0"/>
        <w:autoSpaceDE w:val="0"/>
        <w:autoSpaceDN w:val="0"/>
        <w:adjustRightInd w:val="0"/>
        <w:spacing w:line="360" w:lineRule="auto"/>
        <w:jc w:val="both"/>
        <w:rPr>
          <w:sz w:val="24"/>
          <w:szCs w:val="24"/>
        </w:rPr>
      </w:pPr>
      <w:r w:rsidRPr="0047623F">
        <w:rPr>
          <w:sz w:val="24"/>
          <w:szCs w:val="24"/>
        </w:rPr>
        <w:t>Following are criteria for the selection of scale inhibitor:</w:t>
      </w:r>
    </w:p>
    <w:p w:rsidR="0025585F" w:rsidRPr="0047623F" w:rsidRDefault="0025585F" w:rsidP="009B7C68">
      <w:pPr>
        <w:widowControl w:val="0"/>
        <w:numPr>
          <w:ilvl w:val="0"/>
          <w:numId w:val="46"/>
        </w:numPr>
        <w:overflowPunct w:val="0"/>
        <w:autoSpaceDE w:val="0"/>
        <w:autoSpaceDN w:val="0"/>
        <w:adjustRightInd w:val="0"/>
        <w:spacing w:line="360" w:lineRule="auto"/>
        <w:jc w:val="both"/>
        <w:rPr>
          <w:sz w:val="24"/>
          <w:szCs w:val="24"/>
        </w:rPr>
      </w:pPr>
      <w:r w:rsidRPr="0047623F">
        <w:rPr>
          <w:sz w:val="24"/>
          <w:szCs w:val="24"/>
        </w:rPr>
        <w:t xml:space="preserve">Efficiency; </w:t>
      </w:r>
    </w:p>
    <w:p w:rsidR="0025585F" w:rsidRPr="0047623F" w:rsidRDefault="0025585F" w:rsidP="009B7C68">
      <w:pPr>
        <w:widowControl w:val="0"/>
        <w:numPr>
          <w:ilvl w:val="0"/>
          <w:numId w:val="46"/>
        </w:numPr>
        <w:overflowPunct w:val="0"/>
        <w:autoSpaceDE w:val="0"/>
        <w:autoSpaceDN w:val="0"/>
        <w:adjustRightInd w:val="0"/>
        <w:spacing w:line="360" w:lineRule="auto"/>
        <w:jc w:val="both"/>
        <w:rPr>
          <w:sz w:val="24"/>
          <w:szCs w:val="24"/>
        </w:rPr>
      </w:pPr>
      <w:r w:rsidRPr="0047623F">
        <w:rPr>
          <w:sz w:val="24"/>
          <w:szCs w:val="24"/>
        </w:rPr>
        <w:t xml:space="preserve">Stability; </w:t>
      </w:r>
    </w:p>
    <w:p w:rsidR="0025585F" w:rsidRPr="0047623F" w:rsidRDefault="0025585F" w:rsidP="009B7C68">
      <w:pPr>
        <w:widowControl w:val="0"/>
        <w:numPr>
          <w:ilvl w:val="0"/>
          <w:numId w:val="46"/>
        </w:numPr>
        <w:overflowPunct w:val="0"/>
        <w:autoSpaceDE w:val="0"/>
        <w:autoSpaceDN w:val="0"/>
        <w:adjustRightInd w:val="0"/>
        <w:spacing w:line="360" w:lineRule="auto"/>
        <w:jc w:val="both"/>
        <w:rPr>
          <w:sz w:val="24"/>
          <w:szCs w:val="24"/>
        </w:rPr>
      </w:pPr>
      <w:r w:rsidRPr="0047623F">
        <w:rPr>
          <w:sz w:val="24"/>
          <w:szCs w:val="24"/>
        </w:rPr>
        <w:t xml:space="preserve">Compatibility. The inhibitor must not interfere with other oil field chemicals nor </w:t>
      </w:r>
      <w:r w:rsidRPr="0047623F">
        <w:rPr>
          <w:sz w:val="24"/>
          <w:szCs w:val="24"/>
        </w:rPr>
        <w:lastRenderedPageBreak/>
        <w:t xml:space="preserve">be affected by other chemicals. </w:t>
      </w:r>
    </w:p>
    <w:p w:rsidR="0025585F" w:rsidRPr="0047623F" w:rsidRDefault="0025585F" w:rsidP="0047623F">
      <w:pPr>
        <w:widowControl w:val="0"/>
        <w:overflowPunct w:val="0"/>
        <w:autoSpaceDE w:val="0"/>
        <w:autoSpaceDN w:val="0"/>
        <w:adjustRightInd w:val="0"/>
        <w:spacing w:line="360" w:lineRule="auto"/>
        <w:ind w:firstLine="298"/>
        <w:jc w:val="both"/>
        <w:rPr>
          <w:sz w:val="24"/>
          <w:szCs w:val="24"/>
        </w:rPr>
      </w:pPr>
      <w:r w:rsidRPr="0047623F">
        <w:rPr>
          <w:sz w:val="24"/>
          <w:szCs w:val="24"/>
        </w:rPr>
        <w:t>The detailed factors in the selection of scale inhibitor candidates for consideration in the performance tests include:</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Type of scale: The best scale-inhibitor chemistry based on the scale composition should be selected.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Severity of scaling: Fewer products are effective at high scaling rates.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Cost: Sometimes the cheaper products prove to be the most cost effective; sometimes the more expensive products do.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bookmarkStart w:id="110" w:name="page35"/>
      <w:bookmarkEnd w:id="110"/>
      <w:r w:rsidRPr="0047623F">
        <w:rPr>
          <w:sz w:val="24"/>
          <w:szCs w:val="24"/>
        </w:rPr>
        <w:t xml:space="preserve">Temperature: Higher temperatures and required longer life limit the types of chemistry that are suitable.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proofErr w:type="gramStart"/>
      <w:r w:rsidRPr="0047623F">
        <w:rPr>
          <w:sz w:val="24"/>
          <w:szCs w:val="24"/>
        </w:rPr>
        <w:t>pH</w:t>
      </w:r>
      <w:proofErr w:type="gramEnd"/>
      <w:r w:rsidRPr="0047623F">
        <w:rPr>
          <w:sz w:val="24"/>
          <w:szCs w:val="24"/>
        </w:rPr>
        <w:t xml:space="preserve">: Most conventional scale inhibitors perform less effectively in a low-pH environment.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Weather: The pour point should be considered if the inhibitor will be used in a cold-climate operation.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Chemical compatibility: The scale inhibitor must be compatible with other treatment chemicals, such as oxygen scavengers, corrosion inhibitors, and biocides.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Application technique: This is most important if the inhibitor is to be squeezed into the formation. </w:t>
      </w:r>
    </w:p>
    <w:p w:rsidR="0025585F" w:rsidRPr="0047623F" w:rsidRDefault="0025585F" w:rsidP="009B7C68">
      <w:pPr>
        <w:widowControl w:val="0"/>
        <w:numPr>
          <w:ilvl w:val="0"/>
          <w:numId w:val="47"/>
        </w:numPr>
        <w:overflowPunct w:val="0"/>
        <w:autoSpaceDE w:val="0"/>
        <w:autoSpaceDN w:val="0"/>
        <w:adjustRightInd w:val="0"/>
        <w:spacing w:line="360" w:lineRule="auto"/>
        <w:jc w:val="both"/>
        <w:rPr>
          <w:sz w:val="24"/>
          <w:szCs w:val="24"/>
        </w:rPr>
      </w:pPr>
      <w:r w:rsidRPr="0047623F">
        <w:rPr>
          <w:sz w:val="24"/>
          <w:szCs w:val="24"/>
        </w:rPr>
        <w:t xml:space="preserve">Viscosity: This is important when considering long umbilical applications such as in remote subsea fields. </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3"/>
        <w:spacing w:line="360" w:lineRule="auto"/>
        <w:ind w:left="720"/>
      </w:pPr>
      <w:bookmarkStart w:id="111" w:name="_Toc519667147"/>
      <w:r>
        <w:t>6.</w:t>
      </w:r>
      <w:r w:rsidR="0025585F" w:rsidRPr="0047623F">
        <w:t>4.5. Scale Control in Subsea Field</w:t>
      </w:r>
      <w:bookmarkEnd w:id="111"/>
    </w:p>
    <w:p w:rsidR="0025585F" w:rsidRPr="0047623F" w:rsidRDefault="000F525D" w:rsidP="002F0994">
      <w:pPr>
        <w:pStyle w:val="Heading4"/>
        <w:spacing w:line="360" w:lineRule="auto"/>
        <w:ind w:left="720"/>
      </w:pPr>
      <w:r>
        <w:t>6.</w:t>
      </w:r>
      <w:r w:rsidR="0025585F" w:rsidRPr="0047623F">
        <w:t>4.5.1. Well</w:t>
      </w: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The production wells of a HP/HT reservoir in the G0M have a potential for barium sulfate scale deposition in the formation at the near-wellbore location or within the tubing. These deposits occur due to mixing of injection seawater and formation water. Sulfates in the injected seawater react with naturally occurring barium in the formation water to induce barium sulfate scale. Barium sulfate is not soluble in acid, so prevention rather than remediation by acid treatment is the key.</w:t>
      </w:r>
    </w:p>
    <w:p w:rsidR="0025585F" w:rsidRPr="0047623F" w:rsidRDefault="0025585F" w:rsidP="009B7C68">
      <w:pPr>
        <w:widowControl w:val="0"/>
        <w:numPr>
          <w:ilvl w:val="0"/>
          <w:numId w:val="50"/>
        </w:numPr>
        <w:overflowPunct w:val="0"/>
        <w:autoSpaceDE w:val="0"/>
        <w:autoSpaceDN w:val="0"/>
        <w:adjustRightInd w:val="0"/>
        <w:spacing w:line="360" w:lineRule="auto"/>
        <w:jc w:val="both"/>
        <w:rPr>
          <w:sz w:val="24"/>
          <w:szCs w:val="24"/>
        </w:rPr>
      </w:pPr>
      <w:r w:rsidRPr="0047623F">
        <w:rPr>
          <w:sz w:val="24"/>
          <w:szCs w:val="24"/>
        </w:rPr>
        <w:t xml:space="preserve">If left untreated, barium sulfate scale is likely to form downhole and possibly in the formation after produced water breakthrough. These areas are not treatable </w:t>
      </w:r>
      <w:r w:rsidRPr="0047623F">
        <w:rPr>
          <w:sz w:val="24"/>
          <w:szCs w:val="24"/>
        </w:rPr>
        <w:lastRenderedPageBreak/>
        <w:t xml:space="preserve">with continuous downhole chemical injection. For this reason the treatment method will consist of periodic batch scale squeeze treatments into each production well. It is estimated that each production well will require treatment once per year. </w:t>
      </w:r>
    </w:p>
    <w:p w:rsidR="0025585F" w:rsidRPr="0047623F" w:rsidRDefault="0025585F" w:rsidP="009B7C68">
      <w:pPr>
        <w:widowControl w:val="0"/>
        <w:numPr>
          <w:ilvl w:val="0"/>
          <w:numId w:val="50"/>
        </w:numPr>
        <w:overflowPunct w:val="0"/>
        <w:autoSpaceDE w:val="0"/>
        <w:autoSpaceDN w:val="0"/>
        <w:adjustRightInd w:val="0"/>
        <w:spacing w:line="360" w:lineRule="auto"/>
        <w:jc w:val="both"/>
        <w:rPr>
          <w:sz w:val="24"/>
          <w:szCs w:val="24"/>
        </w:rPr>
      </w:pPr>
      <w:r w:rsidRPr="0047623F">
        <w:rPr>
          <w:sz w:val="24"/>
          <w:szCs w:val="24"/>
        </w:rPr>
        <w:t xml:space="preserve">The barium sulfate scale control will depend on accurate well testing and analysis of produced fluids to detect whether there is adequate scale inhibitor in the near-wellbore area in order to prevent the formation of the scale. Well tests and fluid analysis will be required for each well at a frequency of once every 2 weeks. </w:t>
      </w:r>
    </w:p>
    <w:p w:rsidR="0025585F" w:rsidRPr="0047623F" w:rsidRDefault="0025585F" w:rsidP="0047623F">
      <w:pPr>
        <w:widowControl w:val="0"/>
        <w:autoSpaceDE w:val="0"/>
        <w:autoSpaceDN w:val="0"/>
        <w:adjustRightInd w:val="0"/>
        <w:spacing w:line="360" w:lineRule="auto"/>
        <w:jc w:val="both"/>
        <w:rPr>
          <w:sz w:val="24"/>
          <w:szCs w:val="24"/>
        </w:rPr>
      </w:pPr>
    </w:p>
    <w:p w:rsidR="0025585F" w:rsidRPr="0047623F" w:rsidRDefault="000F525D" w:rsidP="002F0994">
      <w:pPr>
        <w:pStyle w:val="Heading4"/>
        <w:spacing w:line="360" w:lineRule="auto"/>
        <w:ind w:left="720"/>
      </w:pPr>
      <w:r>
        <w:t>6.</w:t>
      </w:r>
      <w:r w:rsidR="0025585F" w:rsidRPr="0047623F">
        <w:t>4.5.2. Manifold and Pipeline</w:t>
      </w:r>
    </w:p>
    <w:p w:rsidR="0025585F" w:rsidRPr="0047623F" w:rsidRDefault="0025585F" w:rsidP="0047623F">
      <w:pPr>
        <w:widowControl w:val="0"/>
        <w:overflowPunct w:val="0"/>
        <w:autoSpaceDE w:val="0"/>
        <w:autoSpaceDN w:val="0"/>
        <w:adjustRightInd w:val="0"/>
        <w:spacing w:line="360" w:lineRule="auto"/>
        <w:ind w:left="5"/>
        <w:jc w:val="both"/>
        <w:rPr>
          <w:sz w:val="24"/>
          <w:szCs w:val="24"/>
        </w:rPr>
      </w:pPr>
      <w:r w:rsidRPr="0047623F">
        <w:rPr>
          <w:sz w:val="24"/>
          <w:szCs w:val="24"/>
        </w:rPr>
        <w:t>Both barium sulfate and calcium carbonate scale formation may occur at the manifold and in the pipelines due to comingling of incompatible produced waters from different reservoirs. Deposition in these areas will be controlled</w:t>
      </w:r>
      <w:r w:rsidR="0047623F" w:rsidRPr="0047623F">
        <w:rPr>
          <w:sz w:val="24"/>
          <w:szCs w:val="24"/>
        </w:rPr>
        <w:t xml:space="preserve"> </w:t>
      </w:r>
      <w:bookmarkStart w:id="112" w:name="page36"/>
      <w:bookmarkEnd w:id="112"/>
      <w:r w:rsidRPr="0047623F">
        <w:rPr>
          <w:sz w:val="24"/>
          <w:szCs w:val="24"/>
        </w:rPr>
        <w:t>by scale inhibitor injection at the subsea tree. Scale inhibitor injection is required upstream of the subsea choke.</w:t>
      </w:r>
    </w:p>
    <w:p w:rsidR="0025585F" w:rsidRDefault="0025585F" w:rsidP="00FF27A7">
      <w:pPr>
        <w:spacing w:line="360" w:lineRule="auto"/>
        <w:jc w:val="both"/>
        <w:rPr>
          <w:sz w:val="24"/>
          <w:szCs w:val="24"/>
        </w:rPr>
      </w:pPr>
    </w:p>
    <w:p w:rsidR="00947B51" w:rsidRDefault="000F525D" w:rsidP="00947B51">
      <w:pPr>
        <w:pStyle w:val="Heading2"/>
        <w:spacing w:line="360" w:lineRule="auto"/>
        <w:ind w:left="720"/>
      </w:pPr>
      <w:bookmarkStart w:id="113" w:name="_Toc519667148"/>
      <w:r>
        <w:t>6.</w:t>
      </w:r>
      <w:r w:rsidR="002F0994">
        <w:t>5</w:t>
      </w:r>
      <w:r w:rsidR="00947B51">
        <w:t>. Subsea Pipeline Protection</w:t>
      </w:r>
      <w:bookmarkEnd w:id="113"/>
    </w:p>
    <w:p w:rsidR="00947B51" w:rsidRDefault="00947B51" w:rsidP="00947B51">
      <w:pPr>
        <w:spacing w:line="360" w:lineRule="auto"/>
        <w:jc w:val="both"/>
        <w:rPr>
          <w:sz w:val="24"/>
          <w:szCs w:val="24"/>
        </w:rPr>
      </w:pPr>
      <w:r>
        <w:rPr>
          <w:sz w:val="24"/>
          <w:szCs w:val="24"/>
        </w:rPr>
        <w:t>Subsea pipelines are protected based on several methods such as t</w:t>
      </w:r>
      <w:r w:rsidRPr="006349F7">
        <w:rPr>
          <w:sz w:val="24"/>
          <w:szCs w:val="24"/>
        </w:rPr>
        <w:t>renched and buried</w:t>
      </w:r>
      <w:r>
        <w:rPr>
          <w:sz w:val="24"/>
          <w:szCs w:val="24"/>
        </w:rPr>
        <w:t>, s</w:t>
      </w:r>
      <w:r w:rsidRPr="006349F7">
        <w:rPr>
          <w:sz w:val="24"/>
          <w:szCs w:val="24"/>
        </w:rPr>
        <w:t>tart-up</w:t>
      </w:r>
      <w:r>
        <w:rPr>
          <w:sz w:val="24"/>
          <w:szCs w:val="24"/>
        </w:rPr>
        <w:t>, u</w:t>
      </w:r>
      <w:r w:rsidRPr="006349F7">
        <w:rPr>
          <w:sz w:val="24"/>
          <w:szCs w:val="24"/>
        </w:rPr>
        <w:t>pheaval</w:t>
      </w:r>
      <w:r>
        <w:rPr>
          <w:sz w:val="24"/>
          <w:szCs w:val="24"/>
        </w:rPr>
        <w:t xml:space="preserve"> and r</w:t>
      </w:r>
      <w:r w:rsidRPr="006349F7">
        <w:rPr>
          <w:sz w:val="24"/>
          <w:szCs w:val="24"/>
        </w:rPr>
        <w:t>ock</w:t>
      </w:r>
      <w:r>
        <w:rPr>
          <w:sz w:val="24"/>
          <w:szCs w:val="24"/>
        </w:rPr>
        <w:t xml:space="preserve"> </w:t>
      </w:r>
      <w:r w:rsidRPr="006349F7">
        <w:rPr>
          <w:sz w:val="24"/>
          <w:szCs w:val="24"/>
        </w:rPr>
        <w:t>dumping</w:t>
      </w:r>
      <w:r>
        <w:rPr>
          <w:sz w:val="24"/>
          <w:szCs w:val="24"/>
        </w:rPr>
        <w:t xml:space="preserve"> as shown in the Figure.</w:t>
      </w:r>
      <w:r w:rsidR="00644331">
        <w:rPr>
          <w:sz w:val="24"/>
          <w:szCs w:val="24"/>
        </w:rPr>
        <w:t>6</w:t>
      </w:r>
      <w:r>
        <w:rPr>
          <w:sz w:val="24"/>
          <w:szCs w:val="24"/>
        </w:rPr>
        <w:t>-1</w:t>
      </w:r>
      <w:r w:rsidR="00644331">
        <w:rPr>
          <w:sz w:val="24"/>
          <w:szCs w:val="24"/>
        </w:rPr>
        <w:t>4</w:t>
      </w:r>
      <w:r>
        <w:rPr>
          <w:sz w:val="24"/>
          <w:szCs w:val="24"/>
        </w:rPr>
        <w:t xml:space="preserve">.  </w:t>
      </w:r>
    </w:p>
    <w:p w:rsidR="00947B51" w:rsidRDefault="00947B51" w:rsidP="00947B51">
      <w:pPr>
        <w:spacing w:line="360" w:lineRule="auto"/>
        <w:jc w:val="cente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369"/>
      </w:tblGrid>
      <w:tr w:rsidR="00947B51" w:rsidTr="00947B51">
        <w:tc>
          <w:tcPr>
            <w:tcW w:w="2537" w:type="pct"/>
            <w:vAlign w:val="center"/>
          </w:tcPr>
          <w:p w:rsidR="00947B51" w:rsidRDefault="00947B51" w:rsidP="00947B51">
            <w:pPr>
              <w:spacing w:line="360" w:lineRule="auto"/>
              <w:jc w:val="center"/>
            </w:pPr>
            <w:r w:rsidRPr="00D01E54">
              <w:rPr>
                <w:noProof/>
                <w:lang w:val="en-MY" w:eastAsia="ja-JP"/>
              </w:rPr>
              <w:drawing>
                <wp:inline distT="0" distB="0" distL="0" distR="0" wp14:anchorId="7A2320AD" wp14:editId="30A99272">
                  <wp:extent cx="2683933" cy="681240"/>
                  <wp:effectExtent l="0" t="0" r="2540" b="508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b="74865"/>
                          <a:stretch/>
                        </pic:blipFill>
                        <pic:spPr bwMode="auto">
                          <a:xfrm>
                            <a:off x="0" y="0"/>
                            <a:ext cx="2683207" cy="681056"/>
                          </a:xfrm>
                          <a:prstGeom prst="rect">
                            <a:avLst/>
                          </a:prstGeom>
                          <a:ln>
                            <a:noFill/>
                          </a:ln>
                          <a:extLst>
                            <a:ext uri="{53640926-AAD7-44D8-BBD7-CCE9431645EC}">
                              <a14:shadowObscured xmlns:a14="http://schemas.microsoft.com/office/drawing/2010/main"/>
                            </a:ext>
                          </a:extLst>
                        </pic:spPr>
                      </pic:pic>
                    </a:graphicData>
                  </a:graphic>
                </wp:inline>
              </w:drawing>
            </w:r>
          </w:p>
        </w:tc>
        <w:tc>
          <w:tcPr>
            <w:tcW w:w="2463" w:type="pct"/>
            <w:vAlign w:val="center"/>
          </w:tcPr>
          <w:p w:rsidR="00947B51" w:rsidRDefault="00947B51" w:rsidP="00947B51">
            <w:pPr>
              <w:spacing w:line="360" w:lineRule="auto"/>
              <w:jc w:val="center"/>
            </w:pPr>
            <w:r w:rsidRPr="00D01E54">
              <w:rPr>
                <w:noProof/>
                <w:lang w:val="en-MY" w:eastAsia="ja-JP"/>
              </w:rPr>
              <w:drawing>
                <wp:inline distT="0" distB="0" distL="0" distR="0" wp14:anchorId="7463F428" wp14:editId="399A8D14">
                  <wp:extent cx="2641600" cy="706327"/>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25414" b="48108"/>
                          <a:stretch/>
                        </pic:blipFill>
                        <pic:spPr bwMode="auto">
                          <a:xfrm>
                            <a:off x="0" y="0"/>
                            <a:ext cx="2640885" cy="706136"/>
                          </a:xfrm>
                          <a:prstGeom prst="rect">
                            <a:avLst/>
                          </a:prstGeom>
                          <a:ln>
                            <a:noFill/>
                          </a:ln>
                          <a:extLst>
                            <a:ext uri="{53640926-AAD7-44D8-BBD7-CCE9431645EC}">
                              <a14:shadowObscured xmlns:a14="http://schemas.microsoft.com/office/drawing/2010/main"/>
                            </a:ext>
                          </a:extLst>
                        </pic:spPr>
                      </pic:pic>
                    </a:graphicData>
                  </a:graphic>
                </wp:inline>
              </w:drawing>
            </w:r>
          </w:p>
        </w:tc>
      </w:tr>
      <w:tr w:rsidR="00947B51" w:rsidRPr="00EF0336" w:rsidTr="00947B51">
        <w:tc>
          <w:tcPr>
            <w:tcW w:w="2537" w:type="pct"/>
            <w:vAlign w:val="center"/>
          </w:tcPr>
          <w:p w:rsidR="00947B51" w:rsidRPr="00EF0336" w:rsidRDefault="00947B51" w:rsidP="00947B51">
            <w:pPr>
              <w:spacing w:line="360" w:lineRule="auto"/>
              <w:jc w:val="center"/>
              <w:rPr>
                <w:sz w:val="24"/>
                <w:szCs w:val="24"/>
              </w:rPr>
            </w:pPr>
            <w:r w:rsidRPr="00EF0336">
              <w:rPr>
                <w:noProof/>
                <w:sz w:val="24"/>
                <w:szCs w:val="24"/>
                <w:lang w:val="en-MY" w:eastAsia="ja-JP"/>
              </w:rPr>
              <w:drawing>
                <wp:inline distT="0" distB="0" distL="0" distR="0" wp14:anchorId="79231D57" wp14:editId="53299415">
                  <wp:extent cx="2751667" cy="886183"/>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73" t="47567" r="-273" b="20541"/>
                          <a:stretch/>
                        </pic:blipFill>
                        <pic:spPr bwMode="auto">
                          <a:xfrm>
                            <a:off x="0" y="0"/>
                            <a:ext cx="2750921" cy="885943"/>
                          </a:xfrm>
                          <a:prstGeom prst="rect">
                            <a:avLst/>
                          </a:prstGeom>
                          <a:ln>
                            <a:noFill/>
                          </a:ln>
                          <a:extLst>
                            <a:ext uri="{53640926-AAD7-44D8-BBD7-CCE9431645EC}">
                              <a14:shadowObscured xmlns:a14="http://schemas.microsoft.com/office/drawing/2010/main"/>
                            </a:ext>
                          </a:extLst>
                        </pic:spPr>
                      </pic:pic>
                    </a:graphicData>
                  </a:graphic>
                </wp:inline>
              </w:drawing>
            </w:r>
          </w:p>
        </w:tc>
        <w:tc>
          <w:tcPr>
            <w:tcW w:w="2463" w:type="pct"/>
            <w:vAlign w:val="center"/>
          </w:tcPr>
          <w:p w:rsidR="00947B51" w:rsidRPr="00EF0336" w:rsidRDefault="00947B51" w:rsidP="00947B51">
            <w:pPr>
              <w:spacing w:line="360" w:lineRule="auto"/>
              <w:jc w:val="center"/>
              <w:rPr>
                <w:sz w:val="24"/>
                <w:szCs w:val="24"/>
              </w:rPr>
            </w:pPr>
            <w:r w:rsidRPr="00EF0336">
              <w:rPr>
                <w:noProof/>
                <w:sz w:val="24"/>
                <w:szCs w:val="24"/>
                <w:lang w:val="en-MY" w:eastAsia="ja-JP"/>
              </w:rPr>
              <w:drawing>
                <wp:inline distT="0" distB="0" distL="0" distR="0" wp14:anchorId="7D22BEAB" wp14:editId="38F9AC8B">
                  <wp:extent cx="2641600" cy="706543"/>
                  <wp:effectExtent l="0" t="0" r="635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73513"/>
                          <a:stretch/>
                        </pic:blipFill>
                        <pic:spPr bwMode="auto">
                          <a:xfrm>
                            <a:off x="0" y="0"/>
                            <a:ext cx="2640887" cy="706352"/>
                          </a:xfrm>
                          <a:prstGeom prst="rect">
                            <a:avLst/>
                          </a:prstGeom>
                          <a:ln>
                            <a:noFill/>
                          </a:ln>
                          <a:extLst>
                            <a:ext uri="{53640926-AAD7-44D8-BBD7-CCE9431645EC}">
                              <a14:shadowObscured xmlns:a14="http://schemas.microsoft.com/office/drawing/2010/main"/>
                            </a:ext>
                          </a:extLst>
                        </pic:spPr>
                      </pic:pic>
                    </a:graphicData>
                  </a:graphic>
                </wp:inline>
              </w:drawing>
            </w:r>
          </w:p>
        </w:tc>
      </w:tr>
    </w:tbl>
    <w:p w:rsidR="00947B51" w:rsidRPr="00EF0336" w:rsidRDefault="00947B51" w:rsidP="00947B51">
      <w:pPr>
        <w:spacing w:line="360" w:lineRule="auto"/>
        <w:jc w:val="center"/>
        <w:rPr>
          <w:sz w:val="24"/>
          <w:szCs w:val="24"/>
        </w:rPr>
      </w:pPr>
    </w:p>
    <w:p w:rsidR="00947B51" w:rsidRDefault="00947B51" w:rsidP="00947B51">
      <w:pPr>
        <w:spacing w:line="360" w:lineRule="auto"/>
        <w:jc w:val="center"/>
        <w:rPr>
          <w:sz w:val="24"/>
          <w:szCs w:val="24"/>
        </w:rPr>
      </w:pPr>
      <w:r w:rsidRPr="000510D2">
        <w:rPr>
          <w:b/>
          <w:sz w:val="24"/>
          <w:szCs w:val="24"/>
        </w:rPr>
        <w:t>Figure</w:t>
      </w:r>
      <w:r>
        <w:rPr>
          <w:b/>
          <w:sz w:val="24"/>
          <w:szCs w:val="24"/>
        </w:rPr>
        <w:t>.</w:t>
      </w:r>
      <w:r w:rsidR="00644331">
        <w:rPr>
          <w:b/>
          <w:sz w:val="24"/>
          <w:szCs w:val="24"/>
        </w:rPr>
        <w:t>6</w:t>
      </w:r>
      <w:r>
        <w:rPr>
          <w:b/>
          <w:sz w:val="24"/>
          <w:szCs w:val="24"/>
        </w:rPr>
        <w:t>-1</w:t>
      </w:r>
      <w:r w:rsidR="00644331">
        <w:rPr>
          <w:b/>
          <w:sz w:val="24"/>
          <w:szCs w:val="24"/>
        </w:rPr>
        <w:t>4</w:t>
      </w:r>
      <w:r>
        <w:rPr>
          <w:b/>
          <w:sz w:val="24"/>
          <w:szCs w:val="24"/>
        </w:rPr>
        <w:t>:</w:t>
      </w:r>
      <w:r w:rsidRPr="00EF0336">
        <w:rPr>
          <w:sz w:val="24"/>
          <w:szCs w:val="24"/>
        </w:rPr>
        <w:t xml:space="preserve"> Subsea </w:t>
      </w:r>
      <w:r>
        <w:rPr>
          <w:sz w:val="24"/>
          <w:szCs w:val="24"/>
        </w:rPr>
        <w:t>p</w:t>
      </w:r>
      <w:r w:rsidRPr="00EF0336">
        <w:rPr>
          <w:sz w:val="24"/>
          <w:szCs w:val="24"/>
        </w:rPr>
        <w:t xml:space="preserve">ipeline </w:t>
      </w:r>
      <w:r>
        <w:rPr>
          <w:sz w:val="24"/>
          <w:szCs w:val="24"/>
        </w:rPr>
        <w:t>p</w:t>
      </w:r>
      <w:r w:rsidRPr="00EF0336">
        <w:rPr>
          <w:sz w:val="24"/>
          <w:szCs w:val="24"/>
        </w:rPr>
        <w:t>rotection</w:t>
      </w:r>
      <w:r>
        <w:rPr>
          <w:sz w:val="24"/>
          <w:szCs w:val="24"/>
        </w:rPr>
        <w:t xml:space="preserve"> systems.</w:t>
      </w:r>
    </w:p>
    <w:p w:rsidR="00F40071" w:rsidRDefault="000F525D" w:rsidP="00947B51">
      <w:pPr>
        <w:pStyle w:val="Heading3"/>
        <w:spacing w:line="360" w:lineRule="auto"/>
        <w:ind w:left="720"/>
      </w:pPr>
      <w:bookmarkStart w:id="114" w:name="_Toc519667149"/>
      <w:r>
        <w:t>6.</w:t>
      </w:r>
      <w:r w:rsidR="002F0994">
        <w:t>5.1</w:t>
      </w:r>
      <w:r w:rsidR="001E1F86">
        <w:t xml:space="preserve">. </w:t>
      </w:r>
      <w:r w:rsidR="00F40071" w:rsidRPr="00F40071">
        <w:t>Trenching</w:t>
      </w:r>
      <w:r w:rsidR="001011C2">
        <w:t xml:space="preserve"> and Burying</w:t>
      </w:r>
      <w:bookmarkEnd w:id="114"/>
    </w:p>
    <w:p w:rsidR="00F40071" w:rsidRPr="00F40071" w:rsidRDefault="00F40071" w:rsidP="00F40071">
      <w:pPr>
        <w:spacing w:line="360" w:lineRule="auto"/>
        <w:jc w:val="both"/>
        <w:rPr>
          <w:sz w:val="24"/>
          <w:szCs w:val="24"/>
        </w:rPr>
      </w:pPr>
      <w:r w:rsidRPr="00F40071">
        <w:rPr>
          <w:sz w:val="24"/>
          <w:szCs w:val="24"/>
        </w:rPr>
        <w:t>A submarine pipeline may be laid inside a trench as a means of safeguarding it against fishing gear (e.g. anchors) and trawling activity</w:t>
      </w:r>
      <w:r w:rsidR="006349F7">
        <w:rPr>
          <w:sz w:val="24"/>
          <w:szCs w:val="24"/>
        </w:rPr>
        <w:t xml:space="preserve"> as shown in Figure </w:t>
      </w:r>
      <w:r w:rsidR="00644331">
        <w:rPr>
          <w:sz w:val="24"/>
          <w:szCs w:val="24"/>
        </w:rPr>
        <w:t>6</w:t>
      </w:r>
      <w:r w:rsidR="00FF27A7">
        <w:rPr>
          <w:sz w:val="24"/>
          <w:szCs w:val="24"/>
        </w:rPr>
        <w:t>-</w:t>
      </w:r>
      <w:r w:rsidR="00644331">
        <w:rPr>
          <w:sz w:val="24"/>
          <w:szCs w:val="24"/>
        </w:rPr>
        <w:t>15</w:t>
      </w:r>
      <w:r w:rsidRPr="00F40071">
        <w:rPr>
          <w:sz w:val="24"/>
          <w:szCs w:val="24"/>
        </w:rPr>
        <w:t>.</w:t>
      </w:r>
      <w:r>
        <w:rPr>
          <w:sz w:val="24"/>
          <w:szCs w:val="24"/>
        </w:rPr>
        <w:t xml:space="preserve"> </w:t>
      </w:r>
      <w:r w:rsidRPr="00F40071">
        <w:rPr>
          <w:sz w:val="24"/>
          <w:szCs w:val="24"/>
        </w:rPr>
        <w:t xml:space="preserve">This may also be required in shore approaches to protect the pipeline against currents and wave action </w:t>
      </w:r>
      <w:r w:rsidRPr="00F40071">
        <w:rPr>
          <w:sz w:val="24"/>
          <w:szCs w:val="24"/>
        </w:rPr>
        <w:lastRenderedPageBreak/>
        <w:t>(as it crosses the surf zone). Trenching can be done prior to pipeline lay (pre-trenching), or afterward by seabed removal from below the pipeline (post-trenching). In the latter case, the trenching device rides on top of, or straddles, the pipeline.</w:t>
      </w:r>
      <w:r>
        <w:rPr>
          <w:sz w:val="24"/>
          <w:szCs w:val="24"/>
        </w:rPr>
        <w:t xml:space="preserve"> </w:t>
      </w:r>
      <w:r w:rsidRPr="00F40071">
        <w:rPr>
          <w:sz w:val="24"/>
          <w:szCs w:val="24"/>
        </w:rPr>
        <w:t>Several systems are used to dig trenches in the seabed for submarine pipelines:</w:t>
      </w:r>
    </w:p>
    <w:p w:rsidR="00F40071" w:rsidRPr="00F40071" w:rsidRDefault="00F40071" w:rsidP="009B7C68">
      <w:pPr>
        <w:pStyle w:val="ListParagraph"/>
        <w:numPr>
          <w:ilvl w:val="0"/>
          <w:numId w:val="7"/>
        </w:numPr>
        <w:spacing w:line="360" w:lineRule="auto"/>
        <w:jc w:val="both"/>
        <w:rPr>
          <w:sz w:val="24"/>
          <w:szCs w:val="24"/>
        </w:rPr>
      </w:pPr>
      <w:r w:rsidRPr="00F40071">
        <w:rPr>
          <w:sz w:val="24"/>
          <w:szCs w:val="24"/>
        </w:rPr>
        <w:t>Jetting: This is a post-trenching procedure whereby the soil is removed from beneath the pipeline by using powerful pumps to blow water on each side of it.</w:t>
      </w:r>
    </w:p>
    <w:p w:rsidR="00F40071" w:rsidRPr="00F40071" w:rsidRDefault="00F40071" w:rsidP="009B7C68">
      <w:pPr>
        <w:pStyle w:val="ListParagraph"/>
        <w:numPr>
          <w:ilvl w:val="0"/>
          <w:numId w:val="7"/>
        </w:numPr>
        <w:spacing w:line="360" w:lineRule="auto"/>
        <w:jc w:val="both"/>
        <w:rPr>
          <w:sz w:val="24"/>
          <w:szCs w:val="24"/>
        </w:rPr>
      </w:pPr>
      <w:r w:rsidRPr="00F40071">
        <w:rPr>
          <w:sz w:val="24"/>
          <w:szCs w:val="24"/>
        </w:rPr>
        <w:t>Mechanical cutting: This system uses chains or cutter disks to dig through and remove harder soils, including boulders, from below the pipeline.</w:t>
      </w:r>
    </w:p>
    <w:p w:rsidR="00F40071" w:rsidRPr="00F40071" w:rsidRDefault="00F40071" w:rsidP="009B7C68">
      <w:pPr>
        <w:pStyle w:val="ListParagraph"/>
        <w:numPr>
          <w:ilvl w:val="0"/>
          <w:numId w:val="7"/>
        </w:numPr>
        <w:spacing w:line="360" w:lineRule="auto"/>
        <w:jc w:val="both"/>
        <w:rPr>
          <w:sz w:val="24"/>
          <w:szCs w:val="24"/>
        </w:rPr>
      </w:pPr>
      <w:r w:rsidRPr="00F40071">
        <w:rPr>
          <w:sz w:val="24"/>
          <w:szCs w:val="24"/>
        </w:rPr>
        <w:t>Plowing: The plowing principle, which was initially used for pre-trenching, has evolved into sophisticated systems that are lighter in size for faster and safer operation.</w:t>
      </w:r>
    </w:p>
    <w:p w:rsidR="00F40071" w:rsidRDefault="00F40071" w:rsidP="009B7C68">
      <w:pPr>
        <w:pStyle w:val="ListParagraph"/>
        <w:numPr>
          <w:ilvl w:val="0"/>
          <w:numId w:val="7"/>
        </w:numPr>
        <w:spacing w:line="360" w:lineRule="auto"/>
        <w:jc w:val="both"/>
        <w:rPr>
          <w:sz w:val="24"/>
          <w:szCs w:val="24"/>
        </w:rPr>
      </w:pPr>
      <w:r w:rsidRPr="00F40071">
        <w:rPr>
          <w:sz w:val="24"/>
          <w:szCs w:val="24"/>
        </w:rPr>
        <w:t xml:space="preserve">Dredging/excavation: In shallower water, the soil can be removed with a dredger or an excavator prior to laying the pipeline. This can be done in a number of ways, notably with a ′′cutter-suction′′ system, with the use of buckets or </w:t>
      </w:r>
      <w:proofErr w:type="gramStart"/>
      <w:r w:rsidRPr="00F40071">
        <w:rPr>
          <w:sz w:val="24"/>
          <w:szCs w:val="24"/>
        </w:rPr>
        <w:t>a with</w:t>
      </w:r>
      <w:proofErr w:type="gramEnd"/>
      <w:r w:rsidRPr="00F40071">
        <w:rPr>
          <w:sz w:val="24"/>
          <w:szCs w:val="24"/>
        </w:rPr>
        <w:t xml:space="preserve"> a backhoe.</w:t>
      </w:r>
    </w:p>
    <w:p w:rsidR="000510D2" w:rsidRPr="000510D2" w:rsidRDefault="000510D2" w:rsidP="000510D2">
      <w:pPr>
        <w:spacing w:line="360" w:lineRule="auto"/>
        <w:ind w:left="360"/>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3"/>
        <w:gridCol w:w="4926"/>
      </w:tblGrid>
      <w:tr w:rsidR="004D72FF" w:rsidTr="002F0BC9">
        <w:tc>
          <w:tcPr>
            <w:tcW w:w="3946" w:type="dxa"/>
            <w:vAlign w:val="center"/>
          </w:tcPr>
          <w:p w:rsidR="004D72FF" w:rsidRDefault="004D72FF" w:rsidP="006349F7">
            <w:pPr>
              <w:spacing w:line="360" w:lineRule="auto"/>
              <w:jc w:val="both"/>
              <w:rPr>
                <w:sz w:val="24"/>
                <w:szCs w:val="24"/>
              </w:rPr>
            </w:pPr>
            <w:r>
              <w:rPr>
                <w:noProof/>
                <w:lang w:val="en-MY" w:eastAsia="ja-JP"/>
              </w:rPr>
              <w:drawing>
                <wp:inline distT="0" distB="0" distL="0" distR="0" wp14:anchorId="5D5D2517" wp14:editId="5964BFF7">
                  <wp:extent cx="2379133" cy="2379133"/>
                  <wp:effectExtent l="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376466" cy="2376466"/>
                          </a:xfrm>
                          <a:prstGeom prst="rect">
                            <a:avLst/>
                          </a:prstGeom>
                        </pic:spPr>
                      </pic:pic>
                    </a:graphicData>
                  </a:graphic>
                </wp:inline>
              </w:drawing>
            </w:r>
          </w:p>
        </w:tc>
        <w:tc>
          <w:tcPr>
            <w:tcW w:w="4930" w:type="dxa"/>
            <w:vAlign w:val="center"/>
          </w:tcPr>
          <w:p w:rsidR="004D72FF" w:rsidRDefault="004D72FF" w:rsidP="006349F7">
            <w:pPr>
              <w:spacing w:line="360" w:lineRule="auto"/>
              <w:jc w:val="both"/>
              <w:rPr>
                <w:sz w:val="24"/>
                <w:szCs w:val="24"/>
              </w:rPr>
            </w:pPr>
            <w:r w:rsidRPr="006349F7">
              <w:rPr>
                <w:noProof/>
                <w:lang w:val="en-MY" w:eastAsia="ja-JP"/>
              </w:rPr>
              <w:drawing>
                <wp:inline distT="0" distB="0" distL="0" distR="0" wp14:anchorId="0925540E" wp14:editId="78165115">
                  <wp:extent cx="3002843" cy="2252133"/>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002843" cy="2252133"/>
                          </a:xfrm>
                          <a:prstGeom prst="rect">
                            <a:avLst/>
                          </a:prstGeom>
                        </pic:spPr>
                      </pic:pic>
                    </a:graphicData>
                  </a:graphic>
                </wp:inline>
              </w:drawing>
            </w:r>
          </w:p>
        </w:tc>
      </w:tr>
    </w:tbl>
    <w:p w:rsidR="006349F7" w:rsidRPr="006349F7" w:rsidRDefault="006349F7" w:rsidP="006349F7">
      <w:pPr>
        <w:spacing w:line="360" w:lineRule="auto"/>
        <w:jc w:val="center"/>
        <w:rPr>
          <w:sz w:val="24"/>
          <w:szCs w:val="24"/>
        </w:rPr>
      </w:pPr>
      <w:r w:rsidRPr="000510D2">
        <w:rPr>
          <w:b/>
          <w:sz w:val="24"/>
          <w:szCs w:val="24"/>
        </w:rPr>
        <w:t>Figure</w:t>
      </w:r>
      <w:r w:rsidR="00955785">
        <w:rPr>
          <w:b/>
          <w:sz w:val="24"/>
          <w:szCs w:val="24"/>
        </w:rPr>
        <w:t>.</w:t>
      </w:r>
      <w:r w:rsidR="00644331">
        <w:rPr>
          <w:b/>
          <w:sz w:val="24"/>
          <w:szCs w:val="24"/>
        </w:rPr>
        <w:t>6</w:t>
      </w:r>
      <w:r w:rsidR="00955785">
        <w:rPr>
          <w:b/>
          <w:sz w:val="24"/>
          <w:szCs w:val="24"/>
        </w:rPr>
        <w:t>-</w:t>
      </w:r>
      <w:r w:rsidR="00644331">
        <w:rPr>
          <w:b/>
          <w:sz w:val="24"/>
          <w:szCs w:val="24"/>
        </w:rPr>
        <w:t>15</w:t>
      </w:r>
      <w:r w:rsidR="00955785">
        <w:rPr>
          <w:b/>
          <w:sz w:val="24"/>
          <w:szCs w:val="24"/>
        </w:rPr>
        <w:t>:</w:t>
      </w:r>
      <w:r w:rsidR="000510D2">
        <w:rPr>
          <w:sz w:val="24"/>
          <w:szCs w:val="24"/>
        </w:rPr>
        <w:t xml:space="preserve"> </w:t>
      </w:r>
      <w:r>
        <w:rPr>
          <w:sz w:val="24"/>
          <w:szCs w:val="24"/>
        </w:rPr>
        <w:t xml:space="preserve">Trenching </w:t>
      </w:r>
      <w:r w:rsidR="00006B1C">
        <w:rPr>
          <w:sz w:val="24"/>
          <w:szCs w:val="24"/>
        </w:rPr>
        <w:t xml:space="preserve">protection </w:t>
      </w:r>
      <w:r>
        <w:rPr>
          <w:sz w:val="24"/>
          <w:szCs w:val="24"/>
        </w:rPr>
        <w:t xml:space="preserve">of </w:t>
      </w:r>
      <w:r w:rsidR="00006B1C">
        <w:rPr>
          <w:sz w:val="24"/>
          <w:szCs w:val="24"/>
        </w:rPr>
        <w:t xml:space="preserve">subsea pipeline </w:t>
      </w:r>
      <w:r w:rsidR="00006B1C" w:rsidRPr="00955785">
        <w:rPr>
          <w:sz w:val="24"/>
          <w:szCs w:val="24"/>
        </w:rPr>
        <w:t>[CTC Marine]</w:t>
      </w:r>
    </w:p>
    <w:p w:rsidR="002F0BC9" w:rsidRDefault="002F0BC9" w:rsidP="00F40071">
      <w:pPr>
        <w:spacing w:line="360" w:lineRule="auto"/>
        <w:jc w:val="both"/>
        <w:rPr>
          <w:sz w:val="24"/>
          <w:szCs w:val="24"/>
        </w:rPr>
      </w:pPr>
    </w:p>
    <w:p w:rsidR="00BA4652" w:rsidRDefault="00F40071" w:rsidP="008F204B">
      <w:pPr>
        <w:spacing w:line="360" w:lineRule="auto"/>
        <w:ind w:firstLine="284"/>
        <w:jc w:val="both"/>
        <w:rPr>
          <w:sz w:val="24"/>
          <w:szCs w:val="24"/>
        </w:rPr>
      </w:pPr>
      <w:r w:rsidRPr="00F40071">
        <w:rPr>
          <w:sz w:val="24"/>
          <w:szCs w:val="24"/>
        </w:rPr>
        <w:t>A buried pipe is far better protected than a pipe in an open trench.</w:t>
      </w:r>
      <w:r>
        <w:rPr>
          <w:sz w:val="24"/>
          <w:szCs w:val="24"/>
        </w:rPr>
        <w:t xml:space="preserve"> </w:t>
      </w:r>
      <w:r w:rsidRPr="00F40071">
        <w:rPr>
          <w:sz w:val="24"/>
          <w:szCs w:val="24"/>
        </w:rPr>
        <w:t>This is commonly done either by covering the structure with rocks quarried from a nearby shoreline. Alternatively, the soil excavated from the seabed during trenching can be used as backfill. A significant drawback to burial is the difficulty in locating a leak should it arise, and for the ensuing repairing operations</w:t>
      </w:r>
      <w:r w:rsidR="00006B1C">
        <w:rPr>
          <w:sz w:val="24"/>
          <w:szCs w:val="24"/>
        </w:rPr>
        <w:t>.</w:t>
      </w:r>
    </w:p>
    <w:p w:rsidR="0041587D" w:rsidRDefault="0041587D" w:rsidP="00F40071">
      <w:pPr>
        <w:spacing w:line="360" w:lineRule="auto"/>
        <w:jc w:val="both"/>
        <w:rPr>
          <w:sz w:val="24"/>
          <w:szCs w:val="24"/>
        </w:rPr>
      </w:pPr>
    </w:p>
    <w:p w:rsidR="00F40071" w:rsidRDefault="000F525D" w:rsidP="00947B51">
      <w:pPr>
        <w:pStyle w:val="Heading3"/>
        <w:spacing w:line="360" w:lineRule="auto"/>
        <w:ind w:left="720"/>
      </w:pPr>
      <w:bookmarkStart w:id="115" w:name="_Toc519667150"/>
      <w:r>
        <w:lastRenderedPageBreak/>
        <w:t>6.</w:t>
      </w:r>
      <w:r w:rsidR="002F0994">
        <w:t>5.2</w:t>
      </w:r>
      <w:r w:rsidR="001E1F86">
        <w:t xml:space="preserve">. </w:t>
      </w:r>
      <w:r w:rsidR="001B5CBA">
        <w:t>Rock</w:t>
      </w:r>
      <w:r w:rsidR="00672D0C">
        <w:t>-d</w:t>
      </w:r>
      <w:r w:rsidR="001B5CBA">
        <w:t>umping</w:t>
      </w:r>
      <w:bookmarkEnd w:id="115"/>
    </w:p>
    <w:p w:rsidR="00FF27A7" w:rsidRDefault="001B5CBA" w:rsidP="001B5CBA">
      <w:pPr>
        <w:spacing w:line="360" w:lineRule="auto"/>
        <w:jc w:val="both"/>
        <w:rPr>
          <w:sz w:val="24"/>
          <w:szCs w:val="24"/>
        </w:rPr>
      </w:pPr>
      <w:r w:rsidRPr="001B5CBA">
        <w:rPr>
          <w:sz w:val="24"/>
          <w:szCs w:val="24"/>
        </w:rPr>
        <w:t>Rock</w:t>
      </w:r>
      <w:r w:rsidR="00672D0C">
        <w:rPr>
          <w:sz w:val="24"/>
          <w:szCs w:val="24"/>
        </w:rPr>
        <w:t>-</w:t>
      </w:r>
      <w:r w:rsidRPr="001B5CBA">
        <w:rPr>
          <w:sz w:val="24"/>
          <w:szCs w:val="24"/>
        </w:rPr>
        <w:t>dumping, like the other installation activities for offshore, has become more specialized</w:t>
      </w:r>
      <w:r>
        <w:rPr>
          <w:sz w:val="24"/>
          <w:szCs w:val="24"/>
        </w:rPr>
        <w:t xml:space="preserve"> </w:t>
      </w:r>
      <w:r w:rsidRPr="001B5CBA">
        <w:rPr>
          <w:sz w:val="24"/>
          <w:szCs w:val="24"/>
        </w:rPr>
        <w:t>in the last 17 years. The rock</w:t>
      </w:r>
      <w:r w:rsidR="00672D0C">
        <w:rPr>
          <w:sz w:val="24"/>
          <w:szCs w:val="24"/>
        </w:rPr>
        <w:t>-</w:t>
      </w:r>
      <w:r w:rsidRPr="001B5CBA">
        <w:rPr>
          <w:sz w:val="24"/>
          <w:szCs w:val="24"/>
        </w:rPr>
        <w:t>dumping vessels were designed to deposit large quantities of</w:t>
      </w:r>
      <w:r>
        <w:rPr>
          <w:sz w:val="24"/>
          <w:szCs w:val="24"/>
        </w:rPr>
        <w:t xml:space="preserve"> </w:t>
      </w:r>
      <w:r w:rsidRPr="001B5CBA">
        <w:rPr>
          <w:sz w:val="24"/>
          <w:szCs w:val="24"/>
        </w:rPr>
        <w:t>rock in localized areas. Along with the requirement of small quantities of rock being placed</w:t>
      </w:r>
      <w:r>
        <w:rPr>
          <w:sz w:val="24"/>
          <w:szCs w:val="24"/>
        </w:rPr>
        <w:t xml:space="preserve"> </w:t>
      </w:r>
      <w:r w:rsidRPr="001B5CBA">
        <w:rPr>
          <w:sz w:val="24"/>
          <w:szCs w:val="24"/>
        </w:rPr>
        <w:t>over pipelines, new vessels have been developed</w:t>
      </w:r>
      <w:r>
        <w:rPr>
          <w:sz w:val="24"/>
          <w:szCs w:val="24"/>
        </w:rPr>
        <w:t xml:space="preserve"> as shown Figure </w:t>
      </w:r>
      <w:r w:rsidR="008F204B">
        <w:rPr>
          <w:sz w:val="24"/>
          <w:szCs w:val="24"/>
        </w:rPr>
        <w:t>6</w:t>
      </w:r>
      <w:r w:rsidR="00FF27A7">
        <w:rPr>
          <w:sz w:val="24"/>
          <w:szCs w:val="24"/>
        </w:rPr>
        <w:t>-</w:t>
      </w:r>
      <w:r w:rsidR="008F204B">
        <w:rPr>
          <w:sz w:val="24"/>
          <w:szCs w:val="24"/>
        </w:rPr>
        <w:t>16</w:t>
      </w:r>
      <w:r w:rsidR="00FF27A7">
        <w:rPr>
          <w:sz w:val="24"/>
          <w:szCs w:val="24"/>
        </w:rPr>
        <w:t>.</w:t>
      </w:r>
    </w:p>
    <w:p w:rsidR="001B5CBA" w:rsidRDefault="001B5CBA" w:rsidP="001B5CBA">
      <w:pPr>
        <w:spacing w:line="360" w:lineRule="auto"/>
        <w:jc w:val="both"/>
        <w:rPr>
          <w:sz w:val="24"/>
          <w:szCs w:val="24"/>
        </w:rPr>
      </w:pPr>
      <w:r w:rsidRPr="001B5CBA">
        <w:rPr>
          <w:sz w:val="24"/>
          <w:szCs w:val="24"/>
        </w:rPr>
        <w:t xml:space="preserve"> </w:t>
      </w:r>
    </w:p>
    <w:p w:rsidR="001B5CBA" w:rsidRDefault="001B5CBA" w:rsidP="001B5CBA">
      <w:pPr>
        <w:rPr>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3"/>
        <w:gridCol w:w="4656"/>
      </w:tblGrid>
      <w:tr w:rsidR="00006B1C" w:rsidTr="004D72FF">
        <w:tc>
          <w:tcPr>
            <w:tcW w:w="2500" w:type="pct"/>
            <w:vAlign w:val="center"/>
          </w:tcPr>
          <w:p w:rsidR="00006B1C" w:rsidRDefault="00006B1C" w:rsidP="00A32011">
            <w:pPr>
              <w:jc w:val="center"/>
              <w:rPr>
                <w:sz w:val="24"/>
                <w:szCs w:val="24"/>
              </w:rPr>
            </w:pPr>
            <w:r>
              <w:rPr>
                <w:noProof/>
                <w:lang w:val="en-MY" w:eastAsia="ja-JP"/>
              </w:rPr>
              <w:drawing>
                <wp:inline distT="0" distB="0" distL="0" distR="0" wp14:anchorId="0B319515" wp14:editId="08310340">
                  <wp:extent cx="2022664" cy="1701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023567" cy="1702560"/>
                          </a:xfrm>
                          <a:prstGeom prst="rect">
                            <a:avLst/>
                          </a:prstGeom>
                        </pic:spPr>
                      </pic:pic>
                    </a:graphicData>
                  </a:graphic>
                </wp:inline>
              </w:drawing>
            </w:r>
          </w:p>
        </w:tc>
        <w:tc>
          <w:tcPr>
            <w:tcW w:w="2500" w:type="pct"/>
            <w:vAlign w:val="center"/>
          </w:tcPr>
          <w:p w:rsidR="00006B1C" w:rsidRDefault="00006B1C" w:rsidP="001B5CBA">
            <w:pPr>
              <w:rPr>
                <w:sz w:val="24"/>
                <w:szCs w:val="24"/>
              </w:rPr>
            </w:pPr>
            <w:r w:rsidRPr="001B5CBA">
              <w:rPr>
                <w:noProof/>
                <w:lang w:val="en-MY" w:eastAsia="ja-JP"/>
              </w:rPr>
              <w:drawing>
                <wp:inline distT="0" distB="0" distL="0" distR="0" wp14:anchorId="5B565FB4" wp14:editId="1BA251BD">
                  <wp:extent cx="2816995" cy="1659466"/>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816995" cy="1659466"/>
                          </a:xfrm>
                          <a:prstGeom prst="rect">
                            <a:avLst/>
                          </a:prstGeom>
                        </pic:spPr>
                      </pic:pic>
                    </a:graphicData>
                  </a:graphic>
                </wp:inline>
              </w:drawing>
            </w:r>
          </w:p>
        </w:tc>
      </w:tr>
    </w:tbl>
    <w:p w:rsidR="00006B1C" w:rsidRDefault="00006B1C" w:rsidP="001B5CBA">
      <w:pPr>
        <w:rPr>
          <w:sz w:val="24"/>
          <w:szCs w:val="24"/>
        </w:rPr>
      </w:pPr>
    </w:p>
    <w:p w:rsidR="00006B1C" w:rsidRDefault="00006B1C" w:rsidP="00006B1C">
      <w:pPr>
        <w:spacing w:line="360" w:lineRule="auto"/>
        <w:jc w:val="center"/>
        <w:rPr>
          <w:sz w:val="24"/>
          <w:szCs w:val="24"/>
        </w:rPr>
      </w:pPr>
      <w:r w:rsidRPr="000510D2">
        <w:rPr>
          <w:b/>
          <w:sz w:val="24"/>
          <w:szCs w:val="24"/>
        </w:rPr>
        <w:t>Figure</w:t>
      </w:r>
      <w:r w:rsidR="00955785">
        <w:rPr>
          <w:b/>
          <w:sz w:val="24"/>
          <w:szCs w:val="24"/>
        </w:rPr>
        <w:t>.</w:t>
      </w:r>
      <w:r w:rsidR="008F204B">
        <w:rPr>
          <w:b/>
          <w:sz w:val="24"/>
          <w:szCs w:val="24"/>
        </w:rPr>
        <w:t>6</w:t>
      </w:r>
      <w:r w:rsidR="00955785">
        <w:rPr>
          <w:b/>
          <w:sz w:val="24"/>
          <w:szCs w:val="24"/>
        </w:rPr>
        <w:t>-</w:t>
      </w:r>
      <w:r w:rsidR="008F204B">
        <w:rPr>
          <w:b/>
          <w:sz w:val="24"/>
          <w:szCs w:val="24"/>
        </w:rPr>
        <w:t>16</w:t>
      </w:r>
      <w:r w:rsidR="00955785">
        <w:rPr>
          <w:b/>
          <w:sz w:val="24"/>
          <w:szCs w:val="24"/>
        </w:rPr>
        <w:t>:</w:t>
      </w:r>
      <w:r w:rsidR="000510D2">
        <w:rPr>
          <w:sz w:val="24"/>
          <w:szCs w:val="24"/>
        </w:rPr>
        <w:t xml:space="preserve"> </w:t>
      </w:r>
      <w:r>
        <w:rPr>
          <w:sz w:val="24"/>
          <w:szCs w:val="24"/>
        </w:rPr>
        <w:t>Rock</w:t>
      </w:r>
      <w:r w:rsidR="00672D0C">
        <w:rPr>
          <w:sz w:val="24"/>
          <w:szCs w:val="24"/>
        </w:rPr>
        <w:t>-</w:t>
      </w:r>
      <w:r>
        <w:rPr>
          <w:sz w:val="24"/>
          <w:szCs w:val="24"/>
        </w:rPr>
        <w:t>dumpin</w:t>
      </w:r>
      <w:r w:rsidR="00955785">
        <w:rPr>
          <w:sz w:val="24"/>
          <w:szCs w:val="24"/>
        </w:rPr>
        <w:t>g protection of subsea pipeline</w:t>
      </w:r>
      <w:r w:rsidR="00FF27A7">
        <w:rPr>
          <w:sz w:val="24"/>
          <w:szCs w:val="24"/>
        </w:rPr>
        <w:t>.</w:t>
      </w:r>
    </w:p>
    <w:p w:rsidR="00FF27A7" w:rsidRPr="00006B1C" w:rsidRDefault="00FF27A7" w:rsidP="00006B1C">
      <w:pPr>
        <w:spacing w:line="360" w:lineRule="auto"/>
        <w:jc w:val="center"/>
        <w:rPr>
          <w:sz w:val="24"/>
          <w:szCs w:val="24"/>
        </w:rPr>
      </w:pPr>
    </w:p>
    <w:p w:rsidR="00622AFB" w:rsidRDefault="000F525D" w:rsidP="00947B51">
      <w:pPr>
        <w:pStyle w:val="Heading3"/>
        <w:spacing w:line="360" w:lineRule="auto"/>
        <w:ind w:left="720"/>
      </w:pPr>
      <w:bookmarkStart w:id="116" w:name="_Toc519667151"/>
      <w:r>
        <w:t>6.</w:t>
      </w:r>
      <w:r w:rsidR="002F0994">
        <w:t>5.3</w:t>
      </w:r>
      <w:r w:rsidR="001E1F86">
        <w:t>. Mattress</w:t>
      </w:r>
      <w:bookmarkEnd w:id="116"/>
    </w:p>
    <w:p w:rsidR="00786A3F" w:rsidRPr="00786A3F" w:rsidRDefault="00786A3F" w:rsidP="00786A3F">
      <w:pPr>
        <w:rPr>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6"/>
      </w:tblGrid>
      <w:tr w:rsidR="00955785" w:rsidTr="00FF0C5F">
        <w:trPr>
          <w:jc w:val="center"/>
        </w:trPr>
        <w:tc>
          <w:tcPr>
            <w:tcW w:w="0" w:type="auto"/>
            <w:vAlign w:val="center"/>
          </w:tcPr>
          <w:p w:rsidR="00955785" w:rsidRPr="00955785" w:rsidRDefault="00955785" w:rsidP="00955785">
            <w:pPr>
              <w:spacing w:line="360" w:lineRule="auto"/>
              <w:jc w:val="center"/>
              <w:rPr>
                <w:sz w:val="24"/>
                <w:szCs w:val="24"/>
              </w:rPr>
            </w:pPr>
            <w:r>
              <w:rPr>
                <w:noProof/>
                <w:lang w:val="en-MY" w:eastAsia="ja-JP"/>
              </w:rPr>
              <w:drawing>
                <wp:inline distT="0" distB="0" distL="0" distR="0" wp14:anchorId="3D266EDE" wp14:editId="0677FEC3">
                  <wp:extent cx="4723352" cy="203835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5384" t="35221" r="36752" b="28037"/>
                          <a:stretch/>
                        </pic:blipFill>
                        <pic:spPr bwMode="auto">
                          <a:xfrm>
                            <a:off x="0" y="0"/>
                            <a:ext cx="4719281" cy="2036593"/>
                          </a:xfrm>
                          <a:prstGeom prst="rect">
                            <a:avLst/>
                          </a:prstGeom>
                          <a:ln>
                            <a:noFill/>
                          </a:ln>
                          <a:extLst>
                            <a:ext uri="{53640926-AAD7-44D8-BBD7-CCE9431645EC}">
                              <a14:shadowObscured xmlns:a14="http://schemas.microsoft.com/office/drawing/2010/main"/>
                            </a:ext>
                          </a:extLst>
                        </pic:spPr>
                      </pic:pic>
                    </a:graphicData>
                  </a:graphic>
                </wp:inline>
              </w:drawing>
            </w:r>
          </w:p>
        </w:tc>
      </w:tr>
    </w:tbl>
    <w:p w:rsidR="001E1F86" w:rsidRPr="00955785" w:rsidRDefault="00FB0FAB" w:rsidP="009B2B29">
      <w:pPr>
        <w:spacing w:line="360" w:lineRule="auto"/>
        <w:jc w:val="center"/>
        <w:rPr>
          <w:sz w:val="24"/>
          <w:szCs w:val="24"/>
        </w:rPr>
      </w:pPr>
      <w:r w:rsidRPr="000510D2">
        <w:rPr>
          <w:b/>
          <w:sz w:val="24"/>
          <w:szCs w:val="24"/>
        </w:rPr>
        <w:t>Figure</w:t>
      </w:r>
      <w:r w:rsidR="00955785">
        <w:rPr>
          <w:b/>
          <w:sz w:val="24"/>
          <w:szCs w:val="24"/>
        </w:rPr>
        <w:t>.</w:t>
      </w:r>
      <w:r w:rsidR="008F204B">
        <w:rPr>
          <w:b/>
          <w:sz w:val="24"/>
          <w:szCs w:val="24"/>
        </w:rPr>
        <w:t>6</w:t>
      </w:r>
      <w:r w:rsidR="00955785">
        <w:rPr>
          <w:b/>
          <w:sz w:val="24"/>
          <w:szCs w:val="24"/>
        </w:rPr>
        <w:t>-</w:t>
      </w:r>
      <w:r w:rsidR="008F204B">
        <w:rPr>
          <w:b/>
          <w:sz w:val="24"/>
          <w:szCs w:val="24"/>
        </w:rPr>
        <w:t>17</w:t>
      </w:r>
      <w:r w:rsidR="00955785">
        <w:rPr>
          <w:b/>
          <w:sz w:val="24"/>
          <w:szCs w:val="24"/>
        </w:rPr>
        <w:t>:</w:t>
      </w:r>
      <w:r w:rsidR="000510D2">
        <w:rPr>
          <w:sz w:val="24"/>
          <w:szCs w:val="24"/>
        </w:rPr>
        <w:t xml:space="preserve"> </w:t>
      </w:r>
      <w:r w:rsidR="00955785" w:rsidRPr="00955785">
        <w:rPr>
          <w:sz w:val="24"/>
          <w:szCs w:val="24"/>
        </w:rPr>
        <w:t xml:space="preserve">Mattresses </w:t>
      </w:r>
      <w:r w:rsidR="00955785">
        <w:rPr>
          <w:sz w:val="24"/>
          <w:szCs w:val="24"/>
        </w:rPr>
        <w:t>protection of subsea pipeline</w:t>
      </w:r>
      <w:r w:rsidR="009B2B29">
        <w:rPr>
          <w:sz w:val="24"/>
          <w:szCs w:val="24"/>
        </w:rPr>
        <w:t>.</w:t>
      </w:r>
    </w:p>
    <w:p w:rsidR="001E1F86" w:rsidRDefault="001E1F86" w:rsidP="001E1F86">
      <w:pPr>
        <w:spacing w:line="360" w:lineRule="auto"/>
        <w:jc w:val="both"/>
        <w:rPr>
          <w:sz w:val="24"/>
          <w:szCs w:val="24"/>
        </w:rPr>
      </w:pPr>
    </w:p>
    <w:p w:rsidR="001E1F86" w:rsidRDefault="000F525D" w:rsidP="00947B51">
      <w:pPr>
        <w:pStyle w:val="Heading3"/>
        <w:spacing w:line="360" w:lineRule="auto"/>
        <w:ind w:left="720"/>
      </w:pPr>
      <w:bookmarkStart w:id="117" w:name="_Toc519667152"/>
      <w:r>
        <w:t>6.</w:t>
      </w:r>
      <w:r w:rsidR="00FF27A7">
        <w:t>5</w:t>
      </w:r>
      <w:r w:rsidR="001E1F86">
        <w:t>.</w:t>
      </w:r>
      <w:r w:rsidR="002F0994">
        <w:t>4.</w:t>
      </w:r>
      <w:r w:rsidR="001E1F86">
        <w:t xml:space="preserve"> Concrete Cover</w:t>
      </w:r>
      <w:bookmarkEnd w:id="11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11"/>
      </w:tblGrid>
      <w:tr w:rsidR="00955785" w:rsidTr="00FF0C5F">
        <w:trPr>
          <w:jc w:val="center"/>
        </w:trPr>
        <w:tc>
          <w:tcPr>
            <w:tcW w:w="0" w:type="auto"/>
            <w:vAlign w:val="center"/>
          </w:tcPr>
          <w:p w:rsidR="00955785" w:rsidRDefault="00955785" w:rsidP="00490F39">
            <w:pPr>
              <w:spacing w:line="360" w:lineRule="auto"/>
              <w:jc w:val="center"/>
              <w:rPr>
                <w:sz w:val="24"/>
                <w:szCs w:val="24"/>
              </w:rPr>
            </w:pPr>
          </w:p>
          <w:p w:rsidR="00955785" w:rsidRPr="007F1220" w:rsidRDefault="00955785" w:rsidP="007F1220">
            <w:pPr>
              <w:spacing w:line="360" w:lineRule="auto"/>
              <w:jc w:val="center"/>
              <w:rPr>
                <w:sz w:val="24"/>
                <w:szCs w:val="24"/>
              </w:rPr>
            </w:pPr>
            <w:r>
              <w:rPr>
                <w:noProof/>
                <w:lang w:val="en-MY" w:eastAsia="ja-JP"/>
              </w:rPr>
              <w:lastRenderedPageBreak/>
              <w:drawing>
                <wp:inline distT="0" distB="0" distL="0" distR="0" wp14:anchorId="44753696" wp14:editId="5FBBF7B9">
                  <wp:extent cx="3362325" cy="222949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564" t="31421" r="57692" b="21702"/>
                          <a:stretch/>
                        </pic:blipFill>
                        <pic:spPr bwMode="auto">
                          <a:xfrm>
                            <a:off x="0" y="0"/>
                            <a:ext cx="3374775" cy="2237754"/>
                          </a:xfrm>
                          <a:prstGeom prst="rect">
                            <a:avLst/>
                          </a:prstGeom>
                          <a:ln>
                            <a:noFill/>
                          </a:ln>
                          <a:extLst>
                            <a:ext uri="{53640926-AAD7-44D8-BBD7-CCE9431645EC}">
                              <a14:shadowObscured xmlns:a14="http://schemas.microsoft.com/office/drawing/2010/main"/>
                            </a:ext>
                          </a:extLst>
                        </pic:spPr>
                      </pic:pic>
                    </a:graphicData>
                  </a:graphic>
                </wp:inline>
              </w:drawing>
            </w:r>
          </w:p>
        </w:tc>
      </w:tr>
    </w:tbl>
    <w:p w:rsidR="00196061" w:rsidRPr="009B2B29" w:rsidRDefault="00955785" w:rsidP="00FF27A7">
      <w:pPr>
        <w:spacing w:line="360" w:lineRule="auto"/>
        <w:jc w:val="center"/>
        <w:rPr>
          <w:sz w:val="24"/>
          <w:szCs w:val="24"/>
        </w:rPr>
      </w:pPr>
      <w:r w:rsidRPr="000510D2">
        <w:rPr>
          <w:b/>
          <w:sz w:val="24"/>
          <w:szCs w:val="24"/>
        </w:rPr>
        <w:lastRenderedPageBreak/>
        <w:t>Figure</w:t>
      </w:r>
      <w:r>
        <w:rPr>
          <w:b/>
          <w:sz w:val="24"/>
          <w:szCs w:val="24"/>
        </w:rPr>
        <w:t>.</w:t>
      </w:r>
      <w:r w:rsidR="008F204B">
        <w:rPr>
          <w:b/>
          <w:sz w:val="24"/>
          <w:szCs w:val="24"/>
        </w:rPr>
        <w:t>6</w:t>
      </w:r>
      <w:r>
        <w:rPr>
          <w:b/>
          <w:sz w:val="24"/>
          <w:szCs w:val="24"/>
        </w:rPr>
        <w:t>-</w:t>
      </w:r>
      <w:r w:rsidR="008F204B">
        <w:rPr>
          <w:b/>
          <w:sz w:val="24"/>
          <w:szCs w:val="24"/>
        </w:rPr>
        <w:t>18</w:t>
      </w:r>
      <w:r>
        <w:rPr>
          <w:b/>
          <w:sz w:val="24"/>
          <w:szCs w:val="24"/>
        </w:rPr>
        <w:t>:</w:t>
      </w:r>
      <w:r>
        <w:rPr>
          <w:sz w:val="24"/>
          <w:szCs w:val="24"/>
        </w:rPr>
        <w:t xml:space="preserve"> </w:t>
      </w:r>
      <w:r w:rsidR="007F1220" w:rsidRPr="000F1D42">
        <w:rPr>
          <w:sz w:val="24"/>
          <w:szCs w:val="24"/>
        </w:rPr>
        <w:t xml:space="preserve">Concrete </w:t>
      </w:r>
      <w:r w:rsidR="007F1220">
        <w:rPr>
          <w:sz w:val="24"/>
          <w:szCs w:val="24"/>
        </w:rPr>
        <w:t>c</w:t>
      </w:r>
      <w:r w:rsidR="007F1220" w:rsidRPr="000F1D42">
        <w:rPr>
          <w:sz w:val="24"/>
          <w:szCs w:val="24"/>
        </w:rPr>
        <w:t>over</w:t>
      </w:r>
      <w:r w:rsidR="007F1220" w:rsidRPr="00955785">
        <w:rPr>
          <w:sz w:val="24"/>
          <w:szCs w:val="24"/>
        </w:rPr>
        <w:t xml:space="preserve"> </w:t>
      </w:r>
      <w:r>
        <w:rPr>
          <w:sz w:val="24"/>
          <w:szCs w:val="24"/>
        </w:rPr>
        <w:t>protection of subsea pipeline</w:t>
      </w:r>
      <w:r w:rsidR="00196061" w:rsidRPr="009B2B29">
        <w:rPr>
          <w:rFonts w:eastAsia="Cordia New"/>
        </w:rPr>
        <w:br w:type="page"/>
      </w:r>
    </w:p>
    <w:p w:rsidR="00B86823" w:rsidRDefault="00B86823" w:rsidP="00B86823">
      <w:pPr>
        <w:spacing w:line="360" w:lineRule="auto"/>
        <w:jc w:val="center"/>
        <w:rPr>
          <w:rFonts w:ascii="Bodoni MT Black" w:eastAsia="Cordia New" w:hAnsi="Bodoni MT Black"/>
          <w:b/>
          <w:color w:val="C00000"/>
          <w:sz w:val="48"/>
          <w:szCs w:val="48"/>
        </w:rPr>
      </w:pPr>
    </w:p>
    <w:p w:rsidR="00B86823" w:rsidRDefault="00B86823" w:rsidP="00B8682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t>Chapter.</w:t>
      </w:r>
      <w:r w:rsidR="00005729">
        <w:rPr>
          <w:rFonts w:ascii="Bodoni MT Black" w:eastAsia="Cordia New" w:hAnsi="Bodoni MT Black"/>
          <w:b/>
          <w:color w:val="C00000"/>
          <w:sz w:val="48"/>
          <w:szCs w:val="48"/>
        </w:rPr>
        <w:t>7</w:t>
      </w:r>
    </w:p>
    <w:p w:rsidR="006E04F6" w:rsidRPr="00B86823" w:rsidRDefault="00005729" w:rsidP="006E04F6">
      <w:pPr>
        <w:pStyle w:val="Heading1"/>
        <w:jc w:val="center"/>
        <w:rPr>
          <w:rFonts w:ascii="Bodoni MT Black" w:eastAsia="Cordia New" w:hAnsi="Bodoni MT Black"/>
          <w:color w:val="C00000"/>
          <w:sz w:val="48"/>
          <w:szCs w:val="48"/>
        </w:rPr>
      </w:pPr>
      <w:bookmarkStart w:id="118" w:name="_Toc519667153"/>
      <w:r>
        <w:rPr>
          <w:rFonts w:ascii="Bodoni MT Black" w:eastAsia="Cordia New" w:hAnsi="Bodoni MT Black"/>
          <w:color w:val="C00000"/>
          <w:sz w:val="48"/>
          <w:szCs w:val="48"/>
        </w:rPr>
        <w:t>7</w:t>
      </w:r>
      <w:r w:rsidR="00BB652E">
        <w:rPr>
          <w:rFonts w:ascii="Bodoni MT Black" w:eastAsia="Cordia New" w:hAnsi="Bodoni MT Black"/>
          <w:color w:val="C00000"/>
          <w:sz w:val="48"/>
          <w:szCs w:val="48"/>
        </w:rPr>
        <w:t xml:space="preserve">.0 </w:t>
      </w:r>
      <w:r w:rsidR="006E04F6" w:rsidRPr="00B86823">
        <w:rPr>
          <w:rFonts w:ascii="Bodoni MT Black" w:eastAsia="Cordia New" w:hAnsi="Bodoni MT Black"/>
          <w:color w:val="C00000"/>
          <w:sz w:val="48"/>
          <w:szCs w:val="48"/>
        </w:rPr>
        <w:t>Subsea Pipeline Maintenance</w:t>
      </w:r>
      <w:bookmarkEnd w:id="118"/>
    </w:p>
    <w:p w:rsidR="006E04F6" w:rsidRDefault="006E04F6" w:rsidP="006E04F6">
      <w:pPr>
        <w:spacing w:line="360" w:lineRule="auto"/>
        <w:jc w:val="both"/>
        <w:rPr>
          <w:rFonts w:eastAsia="Cordia New"/>
          <w:sz w:val="24"/>
          <w:szCs w:val="24"/>
        </w:rPr>
      </w:pPr>
    </w:p>
    <w:p w:rsidR="006E04F6" w:rsidRDefault="006E04F6" w:rsidP="006E04F6">
      <w:pPr>
        <w:spacing w:line="360" w:lineRule="auto"/>
        <w:jc w:val="both"/>
        <w:rPr>
          <w:rFonts w:eastAsia="Cordia New"/>
          <w:sz w:val="24"/>
          <w:szCs w:val="24"/>
        </w:rPr>
      </w:pPr>
    </w:p>
    <w:p w:rsidR="006E04F6" w:rsidRPr="00774600" w:rsidRDefault="006E04F6" w:rsidP="006E04F6">
      <w:pPr>
        <w:pStyle w:val="Heading2"/>
        <w:spacing w:line="360" w:lineRule="auto"/>
        <w:ind w:left="720"/>
        <w:rPr>
          <w:rFonts w:eastAsia="Cordia New"/>
        </w:rPr>
      </w:pPr>
      <w:bookmarkStart w:id="119" w:name="_Toc519667154"/>
      <w:r>
        <w:rPr>
          <w:rFonts w:eastAsia="Cordia New"/>
        </w:rPr>
        <w:t xml:space="preserve">6.1. </w:t>
      </w:r>
      <w:r w:rsidRPr="00774600">
        <w:rPr>
          <w:rFonts w:eastAsia="Cordia New"/>
        </w:rPr>
        <w:t>Preventive maintenance</w:t>
      </w:r>
      <w:bookmarkEnd w:id="119"/>
    </w:p>
    <w:p w:rsidR="006E04F6" w:rsidRPr="00774600" w:rsidRDefault="006E04F6" w:rsidP="006E04F6">
      <w:pPr>
        <w:spacing w:line="360" w:lineRule="auto"/>
        <w:jc w:val="both"/>
        <w:rPr>
          <w:rFonts w:eastAsia="Cordia New"/>
          <w:sz w:val="24"/>
          <w:szCs w:val="24"/>
        </w:rPr>
      </w:pPr>
      <w:r w:rsidRPr="00774600">
        <w:rPr>
          <w:rFonts w:eastAsia="Cordia New"/>
          <w:sz w:val="24"/>
          <w:szCs w:val="24"/>
        </w:rPr>
        <w:t>Because of the high cost and potential delays associated with intervention, preventive maintenance should be eliminated at the design stage, wherever possible.</w:t>
      </w:r>
    </w:p>
    <w:p w:rsidR="006E04F6" w:rsidRDefault="006E04F6" w:rsidP="006E04F6">
      <w:pPr>
        <w:spacing w:line="360" w:lineRule="auto"/>
        <w:jc w:val="both"/>
        <w:rPr>
          <w:rFonts w:eastAsia="Cordia New"/>
          <w:b/>
          <w:sz w:val="24"/>
          <w:szCs w:val="24"/>
        </w:rPr>
      </w:pPr>
    </w:p>
    <w:p w:rsidR="006E04F6" w:rsidRPr="00774600" w:rsidRDefault="006E04F6" w:rsidP="006E04F6">
      <w:pPr>
        <w:pStyle w:val="Heading2"/>
        <w:spacing w:line="360" w:lineRule="auto"/>
        <w:ind w:left="720"/>
        <w:rPr>
          <w:rFonts w:eastAsia="Cordia New"/>
        </w:rPr>
      </w:pPr>
      <w:bookmarkStart w:id="120" w:name="_Toc519667155"/>
      <w:r>
        <w:rPr>
          <w:rFonts w:eastAsia="Cordia New"/>
        </w:rPr>
        <w:t xml:space="preserve">6.2. </w:t>
      </w:r>
      <w:r w:rsidRPr="00774600">
        <w:rPr>
          <w:rFonts w:eastAsia="Cordia New"/>
        </w:rPr>
        <w:t>Routine maintenance</w:t>
      </w:r>
      <w:bookmarkEnd w:id="120"/>
    </w:p>
    <w:p w:rsidR="006E04F6" w:rsidRPr="00774600" w:rsidRDefault="006E04F6" w:rsidP="006E04F6">
      <w:pPr>
        <w:spacing w:line="360" w:lineRule="auto"/>
        <w:jc w:val="both"/>
        <w:rPr>
          <w:rFonts w:eastAsia="Cordia New"/>
          <w:sz w:val="24"/>
          <w:szCs w:val="24"/>
        </w:rPr>
      </w:pPr>
      <w:r w:rsidRPr="00774600">
        <w:rPr>
          <w:rFonts w:eastAsia="Cordia New"/>
          <w:sz w:val="24"/>
          <w:szCs w:val="24"/>
        </w:rPr>
        <w:t>Routine maintenance tasks are required where the elimination of specific intervention is uneconomic or technically problematic. Normally such maintenance would be undertaken during repair activity, or combined with planned inspection campaigns.</w:t>
      </w:r>
    </w:p>
    <w:p w:rsidR="006E04F6" w:rsidRPr="00774600" w:rsidRDefault="006E04F6" w:rsidP="006E04F6">
      <w:pPr>
        <w:spacing w:line="360" w:lineRule="auto"/>
        <w:jc w:val="both"/>
        <w:rPr>
          <w:rFonts w:eastAsia="Cordia New"/>
          <w:sz w:val="24"/>
          <w:szCs w:val="24"/>
        </w:rPr>
      </w:pPr>
    </w:p>
    <w:p w:rsidR="006E04F6" w:rsidRPr="00774600" w:rsidRDefault="006E04F6" w:rsidP="006E04F6">
      <w:pPr>
        <w:pStyle w:val="Heading2"/>
        <w:spacing w:line="360" w:lineRule="auto"/>
        <w:ind w:left="720"/>
        <w:rPr>
          <w:rFonts w:eastAsia="Cordia New"/>
        </w:rPr>
      </w:pPr>
      <w:bookmarkStart w:id="121" w:name="_Toc519667156"/>
      <w:r>
        <w:rPr>
          <w:rFonts w:eastAsia="Cordia New"/>
        </w:rPr>
        <w:t xml:space="preserve">6.3. </w:t>
      </w:r>
      <w:r w:rsidRPr="003F3E28">
        <w:t>Corrective</w:t>
      </w:r>
      <w:r w:rsidRPr="00774600">
        <w:rPr>
          <w:rFonts w:eastAsia="Cordia New"/>
        </w:rPr>
        <w:t xml:space="preserve"> Maintenance</w:t>
      </w:r>
      <w:bookmarkEnd w:id="121"/>
    </w:p>
    <w:p w:rsidR="006E04F6" w:rsidRPr="00774600" w:rsidRDefault="006E04F6" w:rsidP="006E04F6">
      <w:pPr>
        <w:spacing w:line="360" w:lineRule="auto"/>
        <w:jc w:val="both"/>
        <w:rPr>
          <w:rFonts w:eastAsia="Cordia New"/>
          <w:sz w:val="24"/>
          <w:szCs w:val="24"/>
        </w:rPr>
      </w:pPr>
      <w:r w:rsidRPr="00774600">
        <w:rPr>
          <w:rFonts w:eastAsia="Cordia New"/>
          <w:sz w:val="24"/>
          <w:szCs w:val="24"/>
        </w:rPr>
        <w:t>Intervention to rectify breakdown or degradation (Corrective Maintenance) is referred to as ‘Repair’.</w:t>
      </w:r>
    </w:p>
    <w:p w:rsidR="006E04F6" w:rsidRPr="00774600" w:rsidRDefault="006E04F6" w:rsidP="009B7C68">
      <w:pPr>
        <w:pStyle w:val="ListParagraph"/>
        <w:numPr>
          <w:ilvl w:val="0"/>
          <w:numId w:val="10"/>
        </w:numPr>
        <w:spacing w:line="360" w:lineRule="auto"/>
        <w:jc w:val="both"/>
        <w:rPr>
          <w:rFonts w:eastAsia="Cordia New"/>
          <w:sz w:val="24"/>
          <w:szCs w:val="24"/>
        </w:rPr>
      </w:pPr>
      <w:r w:rsidRPr="00774600">
        <w:rPr>
          <w:rFonts w:eastAsia="Cordia New"/>
          <w:sz w:val="24"/>
          <w:szCs w:val="24"/>
        </w:rPr>
        <w:t xml:space="preserve">Normally Subsea Facilities shall possess sufficient reliability to ensure availability throughout the field life. </w:t>
      </w:r>
    </w:p>
    <w:p w:rsidR="006E04F6" w:rsidRDefault="006E04F6" w:rsidP="009B7C68">
      <w:pPr>
        <w:pStyle w:val="ListParagraph"/>
        <w:numPr>
          <w:ilvl w:val="0"/>
          <w:numId w:val="10"/>
        </w:numPr>
        <w:spacing w:line="360" w:lineRule="auto"/>
        <w:jc w:val="both"/>
        <w:rPr>
          <w:rFonts w:eastAsia="Cordia New"/>
          <w:sz w:val="24"/>
          <w:szCs w:val="24"/>
        </w:rPr>
      </w:pPr>
      <w:r w:rsidRPr="00774600">
        <w:rPr>
          <w:rFonts w:eastAsia="Cordia New"/>
          <w:sz w:val="24"/>
          <w:szCs w:val="24"/>
        </w:rPr>
        <w:t xml:space="preserve">Subsea equipment that is susceptible to failure should be designed to minimize the effort/cost required for replacement of the failed assembly. </w:t>
      </w:r>
    </w:p>
    <w:p w:rsidR="006E04F6" w:rsidRPr="003F3E28" w:rsidRDefault="006E04F6" w:rsidP="006E04F6">
      <w:pPr>
        <w:spacing w:line="360" w:lineRule="auto"/>
        <w:ind w:left="360"/>
        <w:jc w:val="both"/>
        <w:rPr>
          <w:rFonts w:eastAsia="Cordia New"/>
          <w:sz w:val="24"/>
          <w:szCs w:val="24"/>
        </w:rPr>
      </w:pPr>
    </w:p>
    <w:p w:rsidR="006E04F6" w:rsidRPr="003458CC" w:rsidRDefault="006E04F6" w:rsidP="006E04F6">
      <w:pPr>
        <w:pStyle w:val="Heading2"/>
        <w:spacing w:line="360" w:lineRule="auto"/>
        <w:ind w:left="720"/>
        <w:rPr>
          <w:rFonts w:eastAsia="Cordia New"/>
        </w:rPr>
      </w:pPr>
      <w:bookmarkStart w:id="122" w:name="_Toc519667157"/>
      <w:r>
        <w:rPr>
          <w:rFonts w:eastAsia="Cordia New"/>
        </w:rPr>
        <w:t xml:space="preserve">6.4. </w:t>
      </w:r>
      <w:r w:rsidRPr="003458CC">
        <w:rPr>
          <w:rFonts w:eastAsia="Cordia New"/>
        </w:rPr>
        <w:t>Code Requirements DNV OS-F101</w:t>
      </w:r>
      <w:bookmarkEnd w:id="122"/>
    </w:p>
    <w:p w:rsidR="006E04F6" w:rsidRPr="003458CC" w:rsidRDefault="006E04F6" w:rsidP="009B7C68">
      <w:pPr>
        <w:pStyle w:val="ListParagraph"/>
        <w:numPr>
          <w:ilvl w:val="0"/>
          <w:numId w:val="14"/>
        </w:numPr>
        <w:spacing w:line="360" w:lineRule="auto"/>
        <w:jc w:val="both"/>
        <w:rPr>
          <w:rFonts w:eastAsia="Cordia New"/>
          <w:sz w:val="24"/>
          <w:szCs w:val="24"/>
        </w:rPr>
      </w:pPr>
      <w:r w:rsidRPr="003458CC">
        <w:rPr>
          <w:rFonts w:eastAsia="Cordia New"/>
          <w:sz w:val="24"/>
          <w:szCs w:val="24"/>
        </w:rPr>
        <w:t>Define equipment scope ( i.e. All equipment that can lead to a failure) (DNVOS- F101, Sec. 11, D304)</w:t>
      </w:r>
    </w:p>
    <w:p w:rsidR="006E04F6" w:rsidRPr="003458CC" w:rsidRDefault="006E04F6" w:rsidP="009B7C68">
      <w:pPr>
        <w:pStyle w:val="ListParagraph"/>
        <w:numPr>
          <w:ilvl w:val="0"/>
          <w:numId w:val="14"/>
        </w:numPr>
        <w:spacing w:line="360" w:lineRule="auto"/>
        <w:jc w:val="both"/>
        <w:rPr>
          <w:rFonts w:eastAsia="Cordia New"/>
          <w:sz w:val="24"/>
          <w:szCs w:val="24"/>
        </w:rPr>
      </w:pPr>
      <w:r w:rsidRPr="003458CC">
        <w:rPr>
          <w:rFonts w:eastAsia="Cordia New"/>
          <w:sz w:val="24"/>
          <w:szCs w:val="24"/>
        </w:rPr>
        <w:t>For each equipment, identify all threats which can lead to a failure (DNV-OSF101, Sec. 11, D201)</w:t>
      </w:r>
    </w:p>
    <w:p w:rsidR="006E04F6" w:rsidRPr="003458CC" w:rsidRDefault="006E04F6" w:rsidP="009B7C68">
      <w:pPr>
        <w:pStyle w:val="ListParagraph"/>
        <w:numPr>
          <w:ilvl w:val="0"/>
          <w:numId w:val="14"/>
        </w:numPr>
        <w:spacing w:line="360" w:lineRule="auto"/>
        <w:jc w:val="both"/>
        <w:rPr>
          <w:rFonts w:eastAsia="Cordia New"/>
          <w:sz w:val="24"/>
          <w:szCs w:val="24"/>
        </w:rPr>
      </w:pPr>
      <w:r w:rsidRPr="003458CC">
        <w:rPr>
          <w:rFonts w:eastAsia="Cordia New"/>
          <w:sz w:val="24"/>
          <w:szCs w:val="24"/>
        </w:rPr>
        <w:lastRenderedPageBreak/>
        <w:t>For each threat; estimate risk (DNV-OS-F101, Sec. 11, D202)</w:t>
      </w:r>
    </w:p>
    <w:p w:rsidR="006E04F6" w:rsidRPr="003458CC" w:rsidRDefault="006E04F6" w:rsidP="009B7C68">
      <w:pPr>
        <w:pStyle w:val="ListParagraph"/>
        <w:numPr>
          <w:ilvl w:val="1"/>
          <w:numId w:val="9"/>
        </w:numPr>
        <w:spacing w:line="360" w:lineRule="auto"/>
        <w:jc w:val="both"/>
        <w:rPr>
          <w:rFonts w:eastAsia="Cordia New"/>
          <w:sz w:val="24"/>
          <w:szCs w:val="24"/>
        </w:rPr>
      </w:pPr>
      <w:r w:rsidRPr="003458CC">
        <w:rPr>
          <w:rFonts w:eastAsia="Cordia New"/>
          <w:sz w:val="24"/>
          <w:szCs w:val="24"/>
        </w:rPr>
        <w:t>Consequence of failure (CoF)</w:t>
      </w:r>
    </w:p>
    <w:p w:rsidR="006E04F6" w:rsidRPr="003458CC" w:rsidRDefault="006E04F6" w:rsidP="009B7C68">
      <w:pPr>
        <w:pStyle w:val="ListParagraph"/>
        <w:numPr>
          <w:ilvl w:val="1"/>
          <w:numId w:val="9"/>
        </w:numPr>
        <w:spacing w:line="360" w:lineRule="auto"/>
        <w:jc w:val="both"/>
        <w:rPr>
          <w:rFonts w:eastAsia="Cordia New"/>
          <w:sz w:val="24"/>
          <w:szCs w:val="24"/>
        </w:rPr>
      </w:pPr>
      <w:r w:rsidRPr="003458CC">
        <w:rPr>
          <w:rFonts w:eastAsia="Cordia New"/>
          <w:sz w:val="24"/>
          <w:szCs w:val="24"/>
        </w:rPr>
        <w:t>Probability of failure (PoF)</w:t>
      </w:r>
    </w:p>
    <w:p w:rsidR="006E04F6" w:rsidRPr="003458CC" w:rsidRDefault="006E04F6" w:rsidP="006E04F6">
      <w:pPr>
        <w:spacing w:line="360" w:lineRule="auto"/>
        <w:jc w:val="both"/>
        <w:rPr>
          <w:rFonts w:eastAsia="Cordia New"/>
          <w:sz w:val="24"/>
          <w:szCs w:val="24"/>
        </w:rPr>
      </w:pPr>
      <w:r w:rsidRPr="003458CC">
        <w:rPr>
          <w:rFonts w:eastAsia="Cordia New"/>
          <w:sz w:val="24"/>
          <w:szCs w:val="24"/>
        </w:rPr>
        <w:t>Propose plans for:</w:t>
      </w:r>
    </w:p>
    <w:p w:rsidR="006E04F6" w:rsidRPr="003458CC" w:rsidRDefault="006E04F6" w:rsidP="009B7C68">
      <w:pPr>
        <w:pStyle w:val="ListParagraph"/>
        <w:numPr>
          <w:ilvl w:val="0"/>
          <w:numId w:val="9"/>
        </w:numPr>
        <w:spacing w:line="360" w:lineRule="auto"/>
        <w:jc w:val="both"/>
        <w:rPr>
          <w:rFonts w:eastAsia="Cordia New"/>
          <w:sz w:val="24"/>
          <w:szCs w:val="24"/>
        </w:rPr>
      </w:pPr>
      <w:r w:rsidRPr="003458CC">
        <w:rPr>
          <w:rFonts w:eastAsia="Cordia New"/>
          <w:sz w:val="24"/>
          <w:szCs w:val="24"/>
        </w:rPr>
        <w:t>Inspection, monitoring and testing (IMT) (DNV-OS-F101, Sec. 11, D103)</w:t>
      </w:r>
    </w:p>
    <w:p w:rsidR="006E04F6" w:rsidRPr="003458CC" w:rsidRDefault="006E04F6" w:rsidP="009B7C68">
      <w:pPr>
        <w:pStyle w:val="ListParagraph"/>
        <w:numPr>
          <w:ilvl w:val="0"/>
          <w:numId w:val="9"/>
        </w:numPr>
        <w:spacing w:line="360" w:lineRule="auto"/>
        <w:jc w:val="both"/>
        <w:rPr>
          <w:rFonts w:eastAsia="Cordia New"/>
          <w:sz w:val="24"/>
          <w:szCs w:val="24"/>
        </w:rPr>
      </w:pPr>
      <w:r w:rsidRPr="003458CC">
        <w:rPr>
          <w:rFonts w:eastAsia="Cordia New"/>
          <w:sz w:val="24"/>
          <w:szCs w:val="24"/>
        </w:rPr>
        <w:t>Mitigation, intervention and repair (MIR) (DNV-OS-F101, Sec. 11, D700)</w:t>
      </w:r>
    </w:p>
    <w:p w:rsidR="006E04F6" w:rsidRDefault="006E04F6" w:rsidP="009B7C68">
      <w:pPr>
        <w:pStyle w:val="ListParagraph"/>
        <w:numPr>
          <w:ilvl w:val="0"/>
          <w:numId w:val="9"/>
        </w:numPr>
        <w:spacing w:line="360" w:lineRule="auto"/>
        <w:jc w:val="both"/>
        <w:rPr>
          <w:rFonts w:eastAsia="Cordia New"/>
          <w:sz w:val="24"/>
          <w:szCs w:val="24"/>
        </w:rPr>
      </w:pPr>
      <w:r w:rsidRPr="003458CC">
        <w:rPr>
          <w:rFonts w:eastAsia="Cordia New"/>
          <w:sz w:val="24"/>
          <w:szCs w:val="24"/>
        </w:rPr>
        <w:t>Integrity assessment (IA) (DNV-OS-F101, Sec. 11, D600)</w:t>
      </w:r>
    </w:p>
    <w:p w:rsidR="006E04F6" w:rsidRPr="003F3E28" w:rsidRDefault="006E04F6" w:rsidP="006E04F6">
      <w:pPr>
        <w:spacing w:line="360" w:lineRule="auto"/>
        <w:ind w:left="360"/>
        <w:jc w:val="both"/>
        <w:rPr>
          <w:rFonts w:eastAsia="Cordia New"/>
          <w:sz w:val="24"/>
          <w:szCs w:val="24"/>
        </w:rPr>
      </w:pPr>
    </w:p>
    <w:p w:rsidR="006E04F6" w:rsidRPr="00774600" w:rsidRDefault="006E04F6" w:rsidP="006E04F6">
      <w:pPr>
        <w:pStyle w:val="Heading2"/>
        <w:spacing w:line="360" w:lineRule="auto"/>
        <w:ind w:left="720"/>
        <w:rPr>
          <w:rFonts w:eastAsia="Cordia New"/>
        </w:rPr>
      </w:pPr>
      <w:bookmarkStart w:id="123" w:name="_Toc519667158"/>
      <w:r>
        <w:rPr>
          <w:rFonts w:eastAsia="Cordia New"/>
        </w:rPr>
        <w:t xml:space="preserve">6.5. </w:t>
      </w:r>
      <w:r w:rsidRPr="00D11612">
        <w:rPr>
          <w:rFonts w:eastAsia="Cordia New"/>
        </w:rPr>
        <w:t>Inspection Strategy</w:t>
      </w:r>
      <w:r>
        <w:rPr>
          <w:rFonts w:eastAsia="Cordia New"/>
        </w:rPr>
        <w:t xml:space="preserve"> and Methods</w:t>
      </w:r>
      <w:bookmarkEnd w:id="123"/>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Planned inspection campaigns are an integral part of the IMR strategy, the purpose of the inspections being to monitor pipeline system integrity over time pipeline.</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Understanding and confirming design assumptions</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Routine inspections may indicate a requirement for more specific investigations involving detailed or specialist techniques. The normal physical inspection tasks undertaken on the Deepwater Pipelines can be split into locations internal and external to the pipeline.</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Internal and External locations are typically periodically inspected by Pigging and ROV/AUV methods respectively.</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Permanent monitoring methods also exist and are becoming more commonplace.</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With deepwater lateral buckling and walking issues, Inspection strategy needs to include interaction with the designers.</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 xml:space="preserve">If your system is anticipated to have multiple </w:t>
      </w:r>
      <w:proofErr w:type="gramStart"/>
      <w:r w:rsidRPr="00D11612">
        <w:rPr>
          <w:rFonts w:eastAsia="Cordia New"/>
          <w:sz w:val="24"/>
          <w:szCs w:val="24"/>
        </w:rPr>
        <w:t>start</w:t>
      </w:r>
      <w:proofErr w:type="gramEnd"/>
      <w:r w:rsidRPr="00D11612">
        <w:rPr>
          <w:rFonts w:eastAsia="Cordia New"/>
          <w:sz w:val="24"/>
          <w:szCs w:val="24"/>
        </w:rPr>
        <w:t xml:space="preserve"> up and shut down scenarios you will need to understand what the designers anticipated happening and how to monitor it.</w:t>
      </w:r>
    </w:p>
    <w:p w:rsidR="006E04F6" w:rsidRPr="00D11612"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In addition there may be need to reconfirm whats happened once the pipeline is in operation. I.e. the designers have probably p lanned for the worst case, but if things are not that bad and/or the operational approach changes this can result in very different results to those planned and design for.</w:t>
      </w:r>
    </w:p>
    <w:p w:rsidR="006E04F6" w:rsidRDefault="006E04F6" w:rsidP="009B7C68">
      <w:pPr>
        <w:pStyle w:val="ListParagraph"/>
        <w:numPr>
          <w:ilvl w:val="0"/>
          <w:numId w:val="10"/>
        </w:numPr>
        <w:spacing w:line="360" w:lineRule="auto"/>
        <w:jc w:val="both"/>
        <w:rPr>
          <w:rFonts w:eastAsia="Cordia New"/>
          <w:sz w:val="24"/>
          <w:szCs w:val="24"/>
        </w:rPr>
      </w:pPr>
      <w:r w:rsidRPr="00D11612">
        <w:rPr>
          <w:rFonts w:eastAsia="Cordia New"/>
          <w:sz w:val="24"/>
          <w:szCs w:val="24"/>
        </w:rPr>
        <w:t>The requirement for and frequency of inspection will most commonly be determined using risk based techniques</w:t>
      </w:r>
    </w:p>
    <w:p w:rsidR="006E04F6" w:rsidRPr="009949E3" w:rsidRDefault="006E04F6" w:rsidP="006E04F6">
      <w:pPr>
        <w:spacing w:line="360" w:lineRule="auto"/>
        <w:jc w:val="both"/>
        <w:rPr>
          <w:rFonts w:eastAsia="Cordia New"/>
          <w:sz w:val="24"/>
          <w:szCs w:val="24"/>
        </w:rPr>
      </w:pPr>
      <w:r>
        <w:rPr>
          <w:rFonts w:eastAsia="Cordia New"/>
          <w:sz w:val="24"/>
          <w:szCs w:val="24"/>
        </w:rPr>
        <w:t xml:space="preserve">There are several inspection methods as shown figure 7.1. </w:t>
      </w:r>
    </w:p>
    <w:p w:rsidR="006E04F6" w:rsidRPr="00187B17" w:rsidRDefault="006E04F6" w:rsidP="006E04F6">
      <w:pPr>
        <w:tabs>
          <w:tab w:val="left" w:pos="1869"/>
        </w:tabs>
        <w:rPr>
          <w:rFonts w:eastAsia="Cordia New"/>
        </w:rPr>
      </w:pPr>
      <w:r>
        <w:rPr>
          <w:rFonts w:eastAsia="Cordia New"/>
        </w:rPr>
        <w:tab/>
      </w:r>
    </w:p>
    <w:tbl>
      <w:tblPr>
        <w:tblStyle w:val="MediumShading2-Accent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2217"/>
        <w:gridCol w:w="2217"/>
        <w:gridCol w:w="2217"/>
      </w:tblGrid>
      <w:tr w:rsidR="006E04F6" w:rsidRPr="00B82150" w:rsidTr="00A61CBC">
        <w:trPr>
          <w:cnfStyle w:val="100000000000" w:firstRow="1" w:lastRow="0" w:firstColumn="0" w:lastColumn="0" w:oddVBand="0" w:evenVBand="0" w:oddHBand="0" w:evenHBand="0" w:firstRowFirstColumn="0" w:firstRowLastColumn="0" w:lastRowFirstColumn="0" w:lastRowLastColumn="0"/>
          <w:trHeight w:val="574"/>
        </w:trPr>
        <w:tc>
          <w:tcPr>
            <w:cnfStyle w:val="001000000100" w:firstRow="0" w:lastRow="0" w:firstColumn="1" w:lastColumn="0" w:oddVBand="0" w:evenVBand="0" w:oddHBand="0" w:evenHBand="0" w:firstRowFirstColumn="1" w:firstRowLastColumn="0" w:lastRowFirstColumn="0" w:lastRowLastColumn="0"/>
            <w:tcW w:w="1250" w:type="pct"/>
            <w:tcBorders>
              <w:top w:val="none" w:sz="0" w:space="0" w:color="auto"/>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rPr>
                <w:rFonts w:eastAsia="Cordia New"/>
                <w:sz w:val="24"/>
                <w:szCs w:val="24"/>
              </w:rPr>
            </w:pPr>
            <w:r w:rsidRPr="00B82150">
              <w:rPr>
                <w:iCs/>
                <w:color w:val="33339B"/>
                <w:sz w:val="24"/>
                <w:szCs w:val="24"/>
                <w:lang w:val="en-MY"/>
              </w:rPr>
              <w:lastRenderedPageBreak/>
              <w:t>Location</w:t>
            </w:r>
          </w:p>
        </w:tc>
        <w:tc>
          <w:tcPr>
            <w:tcW w:w="1250" w:type="pct"/>
            <w:tcBorders>
              <w:top w:val="none" w:sz="0" w:space="0" w:color="auto"/>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B82150">
              <w:rPr>
                <w:iCs/>
                <w:color w:val="33339B"/>
                <w:sz w:val="24"/>
                <w:szCs w:val="24"/>
                <w:lang w:val="en-MY"/>
              </w:rPr>
              <w:t>Method</w:t>
            </w:r>
          </w:p>
        </w:tc>
        <w:tc>
          <w:tcPr>
            <w:tcW w:w="1250" w:type="pct"/>
            <w:tcBorders>
              <w:top w:val="none" w:sz="0" w:space="0" w:color="auto"/>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B82150">
              <w:rPr>
                <w:iCs/>
                <w:color w:val="33339B"/>
                <w:sz w:val="24"/>
                <w:szCs w:val="24"/>
                <w:lang w:val="en-MY"/>
              </w:rPr>
              <w:t>Technique</w:t>
            </w:r>
          </w:p>
        </w:tc>
        <w:tc>
          <w:tcPr>
            <w:tcW w:w="1250" w:type="pct"/>
            <w:tcBorders>
              <w:top w:val="none" w:sz="0" w:space="0" w:color="auto"/>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B82150">
              <w:rPr>
                <w:iCs/>
                <w:color w:val="33339B"/>
                <w:sz w:val="24"/>
                <w:szCs w:val="24"/>
                <w:lang w:val="en-MY"/>
              </w:rPr>
              <w:t>Defects</w:t>
            </w:r>
          </w:p>
        </w:tc>
      </w:tr>
      <w:tr w:rsidR="006E04F6" w:rsidRPr="00B82150"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vMerge w:val="restart"/>
            <w:tcBorders>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rPr>
                <w:rFonts w:eastAsia="Cordia New"/>
                <w:sz w:val="24"/>
                <w:szCs w:val="24"/>
              </w:rPr>
            </w:pPr>
            <w:r w:rsidRPr="00B82150">
              <w:rPr>
                <w:rFonts w:eastAsia="Cordia New"/>
                <w:sz w:val="24"/>
                <w:szCs w:val="24"/>
              </w:rPr>
              <w:t>Internal</w:t>
            </w:r>
          </w:p>
        </w:tc>
        <w:tc>
          <w:tcPr>
            <w:tcW w:w="1250" w:type="pct"/>
            <w:shd w:val="clear" w:color="auto" w:fill="auto"/>
            <w:vAlign w:val="center"/>
          </w:tcPr>
          <w:p w:rsidR="006E04F6" w:rsidRPr="00B82150" w:rsidRDefault="006E04F6" w:rsidP="00A61CB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sz w:val="24"/>
                <w:szCs w:val="24"/>
                <w:lang w:val="en-MY"/>
              </w:rPr>
              <w:t>Pigging</w:t>
            </w:r>
          </w:p>
        </w:tc>
        <w:tc>
          <w:tcPr>
            <w:tcW w:w="1250" w:type="pct"/>
            <w:shd w:val="clear" w:color="auto" w:fill="auto"/>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Magnetic Flux</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Ultrasonic</w:t>
            </w:r>
            <w:r>
              <w:rPr>
                <w:rFonts w:eastAsia="Cordia New"/>
                <w:sz w:val="24"/>
                <w:szCs w:val="24"/>
              </w:rPr>
              <w:t xml:space="preserve"> Sound</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Direct v</w:t>
            </w:r>
            <w:r w:rsidRPr="00B82150">
              <w:rPr>
                <w:rFonts w:eastAsia="Cordia New"/>
                <w:sz w:val="24"/>
                <w:szCs w:val="24"/>
              </w:rPr>
              <w:t>isual</w:t>
            </w:r>
            <w:r>
              <w:rPr>
                <w:rFonts w:eastAsia="Cordia New"/>
                <w:sz w:val="24"/>
                <w:szCs w:val="24"/>
              </w:rPr>
              <w:t xml:space="preserve"> </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Calliper</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 xml:space="preserve">Geometry </w:t>
            </w:r>
            <w:r>
              <w:rPr>
                <w:rFonts w:eastAsia="Cordia New"/>
                <w:sz w:val="24"/>
                <w:szCs w:val="24"/>
              </w:rPr>
              <w:t xml:space="preserve">in </w:t>
            </w:r>
            <w:r w:rsidRPr="00B82150">
              <w:rPr>
                <w:rFonts w:eastAsia="Cordia New"/>
                <w:sz w:val="24"/>
                <w:szCs w:val="24"/>
              </w:rPr>
              <w:t>XYZ</w:t>
            </w:r>
            <w:r>
              <w:rPr>
                <w:rFonts w:eastAsia="Cordia New"/>
                <w:sz w:val="24"/>
                <w:szCs w:val="24"/>
              </w:rPr>
              <w:t xml:space="preserve"> directions</w:t>
            </w:r>
          </w:p>
        </w:tc>
        <w:tc>
          <w:tcPr>
            <w:tcW w:w="1250" w:type="pct"/>
            <w:vMerge w:val="restart"/>
            <w:shd w:val="clear" w:color="auto" w:fill="auto"/>
            <w:vAlign w:val="center"/>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Spanning/Burial</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Corrosion</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Dents</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Gouges</w:t>
            </w:r>
            <w:r>
              <w:rPr>
                <w:rFonts w:eastAsia="Cordia New"/>
                <w:sz w:val="24"/>
                <w:szCs w:val="24"/>
              </w:rPr>
              <w:t xml:space="preserve"> </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L</w:t>
            </w:r>
            <w:r w:rsidRPr="00B82150">
              <w:rPr>
                <w:rFonts w:eastAsia="Cordia New"/>
                <w:sz w:val="24"/>
                <w:szCs w:val="24"/>
              </w:rPr>
              <w:t>eak</w:t>
            </w:r>
            <w:r>
              <w:rPr>
                <w:rFonts w:eastAsia="Cordia New"/>
                <w:sz w:val="24"/>
                <w:szCs w:val="24"/>
              </w:rPr>
              <w:t xml:space="preserve"> &amp; </w:t>
            </w:r>
            <w:r w:rsidRPr="00B82150">
              <w:rPr>
                <w:rFonts w:eastAsia="Cordia New"/>
                <w:sz w:val="24"/>
                <w:szCs w:val="24"/>
              </w:rPr>
              <w:t>CP Failure</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Coating Damage</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Hydrate</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Movement</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Buckl</w:t>
            </w:r>
            <w:r>
              <w:rPr>
                <w:rFonts w:eastAsia="Cordia New"/>
                <w:sz w:val="24"/>
                <w:szCs w:val="24"/>
              </w:rPr>
              <w:t>ing</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Vibration</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Cracking</w:t>
            </w:r>
            <w:r>
              <w:rPr>
                <w:rFonts w:eastAsia="Cordia New"/>
                <w:sz w:val="24"/>
                <w:szCs w:val="24"/>
              </w:rPr>
              <w:t xml:space="preserve"> &amp; </w:t>
            </w:r>
            <w:r w:rsidRPr="00B82150">
              <w:rPr>
                <w:rFonts w:eastAsia="Cordia New"/>
                <w:sz w:val="24"/>
                <w:szCs w:val="24"/>
              </w:rPr>
              <w:t>Fatigue</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Protection Integrity (mattresses/</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Rock/Covers)</w:t>
            </w:r>
          </w:p>
        </w:tc>
      </w:tr>
      <w:tr w:rsidR="006E04F6" w:rsidRPr="00B82150" w:rsidTr="00A61CBC">
        <w:tc>
          <w:tcPr>
            <w:cnfStyle w:val="001000000000" w:firstRow="0" w:lastRow="0" w:firstColumn="1" w:lastColumn="0" w:oddVBand="0" w:evenVBand="0" w:oddHBand="0" w:evenHBand="0" w:firstRowFirstColumn="0" w:firstRowLastColumn="0" w:lastRowFirstColumn="0" w:lastRowLastColumn="0"/>
            <w:tcW w:w="1250" w:type="pct"/>
            <w:vMerge/>
            <w:tcBorders>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rPr>
                <w:rFonts w:eastAsia="Cordia New"/>
                <w:sz w:val="24"/>
                <w:szCs w:val="24"/>
              </w:rPr>
            </w:pPr>
          </w:p>
        </w:tc>
        <w:tc>
          <w:tcPr>
            <w:tcW w:w="1250" w:type="pct"/>
            <w:vAlign w:val="center"/>
          </w:tcPr>
          <w:p w:rsidR="006E04F6" w:rsidRPr="00B82150" w:rsidRDefault="006E04F6" w:rsidP="00A61CBC">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4"/>
                <w:szCs w:val="24"/>
              </w:rPr>
            </w:pPr>
            <w:r w:rsidRPr="00B82150">
              <w:rPr>
                <w:sz w:val="24"/>
                <w:szCs w:val="24"/>
              </w:rPr>
              <w:t>Permanent</w:t>
            </w:r>
          </w:p>
          <w:p w:rsidR="006E04F6" w:rsidRPr="00B82150" w:rsidRDefault="006E04F6" w:rsidP="00A61CB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82150">
              <w:rPr>
                <w:sz w:val="24"/>
                <w:szCs w:val="24"/>
              </w:rPr>
              <w:t>Monitoring</w:t>
            </w:r>
          </w:p>
        </w:tc>
        <w:tc>
          <w:tcPr>
            <w:tcW w:w="1250" w:type="pct"/>
          </w:tcPr>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Surface c</w:t>
            </w:r>
            <w:r w:rsidRPr="00B82150">
              <w:rPr>
                <w:rFonts w:eastAsia="Cordia New"/>
                <w:sz w:val="24"/>
                <w:szCs w:val="24"/>
              </w:rPr>
              <w:t>orrosion</w:t>
            </w:r>
          </w:p>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82150">
              <w:rPr>
                <w:rFonts w:eastAsia="Cordia New"/>
                <w:sz w:val="24"/>
                <w:szCs w:val="24"/>
              </w:rPr>
              <w:t>Probe/Spool</w:t>
            </w:r>
          </w:p>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82150">
              <w:rPr>
                <w:rFonts w:eastAsia="Cordia New"/>
                <w:sz w:val="24"/>
                <w:szCs w:val="24"/>
              </w:rPr>
              <w:t>Sand Probe</w:t>
            </w:r>
          </w:p>
        </w:tc>
        <w:tc>
          <w:tcPr>
            <w:tcW w:w="1250" w:type="pct"/>
            <w:vMerge/>
          </w:tcPr>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p>
        </w:tc>
      </w:tr>
      <w:tr w:rsidR="006E04F6" w:rsidRPr="00B82150"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vMerge w:val="restart"/>
            <w:tcBorders>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center"/>
              <w:rPr>
                <w:rFonts w:eastAsia="Cordia New"/>
                <w:sz w:val="24"/>
                <w:szCs w:val="24"/>
              </w:rPr>
            </w:pPr>
            <w:r w:rsidRPr="00B82150">
              <w:rPr>
                <w:rFonts w:eastAsia="Cordia New"/>
                <w:sz w:val="24"/>
                <w:szCs w:val="24"/>
              </w:rPr>
              <w:t>External</w:t>
            </w:r>
          </w:p>
        </w:tc>
        <w:tc>
          <w:tcPr>
            <w:tcW w:w="1250" w:type="pct"/>
            <w:shd w:val="clear" w:color="auto" w:fill="auto"/>
            <w:vAlign w:val="center"/>
          </w:tcPr>
          <w:p w:rsidR="006E04F6" w:rsidRPr="00B82150" w:rsidRDefault="006E04F6" w:rsidP="00A61CB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sz w:val="24"/>
                <w:szCs w:val="24"/>
              </w:rPr>
              <w:t>R</w:t>
            </w:r>
            <w:r>
              <w:rPr>
                <w:sz w:val="24"/>
                <w:szCs w:val="24"/>
              </w:rPr>
              <w:t xml:space="preserve">emote </w:t>
            </w:r>
            <w:r w:rsidRPr="00B82150">
              <w:rPr>
                <w:sz w:val="24"/>
                <w:szCs w:val="24"/>
              </w:rPr>
              <w:t>O</w:t>
            </w:r>
            <w:r>
              <w:rPr>
                <w:sz w:val="24"/>
                <w:szCs w:val="24"/>
              </w:rPr>
              <w:t xml:space="preserve">perating </w:t>
            </w:r>
            <w:r w:rsidRPr="00B82150">
              <w:rPr>
                <w:sz w:val="24"/>
                <w:szCs w:val="24"/>
              </w:rPr>
              <w:t>V</w:t>
            </w:r>
            <w:r>
              <w:rPr>
                <w:sz w:val="24"/>
                <w:szCs w:val="24"/>
              </w:rPr>
              <w:t xml:space="preserve">ehicle </w:t>
            </w:r>
          </w:p>
        </w:tc>
        <w:tc>
          <w:tcPr>
            <w:tcW w:w="1250" w:type="pct"/>
            <w:shd w:val="clear" w:color="auto" w:fill="auto"/>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Pr>
                <w:rFonts w:eastAsia="Cordia New"/>
                <w:sz w:val="24"/>
                <w:szCs w:val="24"/>
              </w:rPr>
              <w:t>Direct v</w:t>
            </w:r>
            <w:r w:rsidRPr="00B82150">
              <w:rPr>
                <w:rFonts w:eastAsia="Cordia New"/>
                <w:sz w:val="24"/>
                <w:szCs w:val="24"/>
              </w:rPr>
              <w:t>isual</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Geometry</w:t>
            </w:r>
            <w:r>
              <w:rPr>
                <w:rFonts w:eastAsia="Cordia New"/>
                <w:sz w:val="24"/>
                <w:szCs w:val="24"/>
              </w:rPr>
              <w:t xml:space="preserve"> in </w:t>
            </w:r>
            <w:r w:rsidRPr="00B82150">
              <w:rPr>
                <w:rFonts w:eastAsia="Cordia New"/>
                <w:sz w:val="24"/>
                <w:szCs w:val="24"/>
              </w:rPr>
              <w:t>XYZ</w:t>
            </w:r>
            <w:r>
              <w:rPr>
                <w:rFonts w:eastAsia="Cordia New"/>
                <w:sz w:val="24"/>
                <w:szCs w:val="24"/>
              </w:rPr>
              <w:t xml:space="preserve"> directions</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Burial</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Acoustic</w:t>
            </w:r>
            <w:r>
              <w:rPr>
                <w:rFonts w:eastAsia="Cordia New"/>
                <w:sz w:val="24"/>
                <w:szCs w:val="24"/>
              </w:rPr>
              <w:t xml:space="preserve"> sounding</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CP Probe</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Weld Scanner</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Tomography</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Scanning</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Side Scan</w:t>
            </w:r>
          </w:p>
        </w:tc>
        <w:tc>
          <w:tcPr>
            <w:tcW w:w="1250" w:type="pct"/>
            <w:vMerge/>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p>
        </w:tc>
      </w:tr>
      <w:tr w:rsidR="006E04F6" w:rsidRPr="00B82150" w:rsidTr="00A61CBC">
        <w:tc>
          <w:tcPr>
            <w:cnfStyle w:val="001000000000" w:firstRow="0" w:lastRow="0" w:firstColumn="1" w:lastColumn="0" w:oddVBand="0" w:evenVBand="0" w:oddHBand="0" w:evenHBand="0" w:firstRowFirstColumn="0" w:firstRowLastColumn="0" w:lastRowFirstColumn="0" w:lastRowLastColumn="0"/>
            <w:tcW w:w="1250" w:type="pct"/>
            <w:vMerge/>
            <w:tcBorders>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both"/>
              <w:rPr>
                <w:rFonts w:eastAsia="Cordia New"/>
                <w:sz w:val="24"/>
                <w:szCs w:val="24"/>
              </w:rPr>
            </w:pPr>
          </w:p>
        </w:tc>
        <w:tc>
          <w:tcPr>
            <w:tcW w:w="1250" w:type="pct"/>
            <w:shd w:val="clear" w:color="auto" w:fill="auto"/>
            <w:vAlign w:val="center"/>
          </w:tcPr>
          <w:p w:rsidR="006E04F6" w:rsidRPr="00B82150" w:rsidRDefault="006E04F6" w:rsidP="00A61CB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82150">
              <w:rPr>
                <w:rFonts w:eastAsia="Cordia New"/>
                <w:sz w:val="24"/>
                <w:szCs w:val="24"/>
              </w:rPr>
              <w:t>A</w:t>
            </w:r>
            <w:r>
              <w:rPr>
                <w:rFonts w:eastAsia="Cordia New"/>
                <w:sz w:val="24"/>
                <w:szCs w:val="24"/>
              </w:rPr>
              <w:t xml:space="preserve">utonomous </w:t>
            </w:r>
            <w:r w:rsidRPr="00B82150">
              <w:rPr>
                <w:rFonts w:eastAsia="Cordia New"/>
                <w:sz w:val="24"/>
                <w:szCs w:val="24"/>
              </w:rPr>
              <w:t>U</w:t>
            </w:r>
            <w:r>
              <w:rPr>
                <w:rFonts w:eastAsia="Cordia New"/>
                <w:sz w:val="24"/>
                <w:szCs w:val="24"/>
              </w:rPr>
              <w:t xml:space="preserve">nder </w:t>
            </w:r>
            <w:r w:rsidRPr="00B82150">
              <w:rPr>
                <w:rFonts w:eastAsia="Cordia New"/>
                <w:sz w:val="24"/>
                <w:szCs w:val="24"/>
              </w:rPr>
              <w:t>V</w:t>
            </w:r>
            <w:r>
              <w:rPr>
                <w:rFonts w:eastAsia="Cordia New"/>
                <w:sz w:val="24"/>
                <w:szCs w:val="24"/>
              </w:rPr>
              <w:t>ehicle</w:t>
            </w:r>
          </w:p>
        </w:tc>
        <w:tc>
          <w:tcPr>
            <w:tcW w:w="1250" w:type="pct"/>
            <w:shd w:val="clear" w:color="auto" w:fill="auto"/>
          </w:tcPr>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Direct v</w:t>
            </w:r>
            <w:r w:rsidRPr="00B82150">
              <w:rPr>
                <w:rFonts w:eastAsia="Cordia New"/>
                <w:sz w:val="24"/>
                <w:szCs w:val="24"/>
              </w:rPr>
              <w:t>isual</w:t>
            </w:r>
          </w:p>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 xml:space="preserve">Geometry in </w:t>
            </w:r>
            <w:r w:rsidRPr="00B82150">
              <w:rPr>
                <w:rFonts w:eastAsia="Cordia New"/>
                <w:sz w:val="24"/>
                <w:szCs w:val="24"/>
              </w:rPr>
              <w:t>XYZ</w:t>
            </w:r>
            <w:r>
              <w:rPr>
                <w:rFonts w:eastAsia="Cordia New"/>
                <w:sz w:val="24"/>
                <w:szCs w:val="24"/>
              </w:rPr>
              <w:t xml:space="preserve"> directions</w:t>
            </w:r>
          </w:p>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B82150">
              <w:rPr>
                <w:rFonts w:eastAsia="Cordia New"/>
                <w:sz w:val="24"/>
                <w:szCs w:val="24"/>
              </w:rPr>
              <w:t>Side</w:t>
            </w:r>
            <w:r>
              <w:rPr>
                <w:rFonts w:eastAsia="Cordia New"/>
                <w:sz w:val="24"/>
                <w:szCs w:val="24"/>
              </w:rPr>
              <w:t xml:space="preserve"> </w:t>
            </w:r>
            <w:r w:rsidRPr="00B82150">
              <w:rPr>
                <w:rFonts w:eastAsia="Cordia New"/>
                <w:sz w:val="24"/>
                <w:szCs w:val="24"/>
              </w:rPr>
              <w:t>scan</w:t>
            </w:r>
          </w:p>
        </w:tc>
        <w:tc>
          <w:tcPr>
            <w:tcW w:w="1250" w:type="pct"/>
            <w:vMerge/>
          </w:tcPr>
          <w:p w:rsidR="006E04F6" w:rsidRPr="00B82150" w:rsidRDefault="006E04F6" w:rsidP="00A61CB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p>
        </w:tc>
      </w:tr>
      <w:tr w:rsidR="006E04F6" w:rsidRPr="00B82150"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vMerge/>
            <w:tcBorders>
              <w:left w:val="none" w:sz="0" w:space="0" w:color="auto"/>
              <w:bottom w:val="none" w:sz="0" w:space="0" w:color="auto"/>
              <w:right w:val="none" w:sz="0" w:space="0" w:color="auto"/>
            </w:tcBorders>
            <w:vAlign w:val="center"/>
          </w:tcPr>
          <w:p w:rsidR="006E04F6" w:rsidRPr="00B82150" w:rsidRDefault="006E04F6" w:rsidP="00A61CBC">
            <w:pPr>
              <w:autoSpaceDE w:val="0"/>
              <w:autoSpaceDN w:val="0"/>
              <w:adjustRightInd w:val="0"/>
              <w:jc w:val="both"/>
              <w:rPr>
                <w:rFonts w:eastAsia="Cordia New"/>
                <w:sz w:val="24"/>
                <w:szCs w:val="24"/>
              </w:rPr>
            </w:pPr>
          </w:p>
        </w:tc>
        <w:tc>
          <w:tcPr>
            <w:tcW w:w="1250" w:type="pct"/>
            <w:shd w:val="clear" w:color="auto" w:fill="auto"/>
            <w:vAlign w:val="center"/>
          </w:tcPr>
          <w:p w:rsidR="006E04F6" w:rsidRPr="00B82150" w:rsidRDefault="006E04F6" w:rsidP="00A61CBC">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4"/>
                <w:szCs w:val="24"/>
              </w:rPr>
            </w:pPr>
            <w:r w:rsidRPr="00B82150">
              <w:rPr>
                <w:sz w:val="24"/>
                <w:szCs w:val="24"/>
              </w:rPr>
              <w:t>Permanent</w:t>
            </w:r>
          </w:p>
          <w:p w:rsidR="006E04F6" w:rsidRPr="00B82150" w:rsidRDefault="006E04F6" w:rsidP="00A61CB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sz w:val="24"/>
                <w:szCs w:val="24"/>
              </w:rPr>
              <w:t>Monitoring</w:t>
            </w:r>
          </w:p>
        </w:tc>
        <w:tc>
          <w:tcPr>
            <w:tcW w:w="1250" w:type="pct"/>
            <w:shd w:val="clear" w:color="auto" w:fill="auto"/>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Vibration</w:t>
            </w:r>
          </w:p>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B82150">
              <w:rPr>
                <w:rFonts w:eastAsia="Cordia New"/>
                <w:sz w:val="24"/>
                <w:szCs w:val="24"/>
              </w:rPr>
              <w:t>Strain</w:t>
            </w:r>
          </w:p>
        </w:tc>
        <w:tc>
          <w:tcPr>
            <w:tcW w:w="1250" w:type="pct"/>
            <w:vMerge/>
          </w:tcPr>
          <w:p w:rsidR="006E04F6" w:rsidRPr="00B82150" w:rsidRDefault="006E04F6" w:rsidP="00A61CB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p>
        </w:tc>
      </w:tr>
    </w:tbl>
    <w:p w:rsidR="006E04F6" w:rsidRDefault="006E04F6" w:rsidP="006E04F6">
      <w:pPr>
        <w:autoSpaceDE w:val="0"/>
        <w:autoSpaceDN w:val="0"/>
        <w:adjustRightInd w:val="0"/>
        <w:spacing w:line="360" w:lineRule="auto"/>
        <w:jc w:val="center"/>
        <w:rPr>
          <w:rFonts w:eastAsia="Cordia New"/>
          <w:sz w:val="24"/>
          <w:szCs w:val="24"/>
        </w:rPr>
      </w:pPr>
      <w:r>
        <w:rPr>
          <w:rFonts w:eastAsia="Cordia New"/>
          <w:b/>
          <w:sz w:val="24"/>
          <w:szCs w:val="24"/>
        </w:rPr>
        <w:t>Figure 7.</w:t>
      </w:r>
      <w:r w:rsidRPr="005E32D2">
        <w:rPr>
          <w:rFonts w:eastAsia="Cordia New"/>
          <w:b/>
          <w:sz w:val="24"/>
          <w:szCs w:val="24"/>
        </w:rPr>
        <w:t>1:</w:t>
      </w:r>
      <w:r w:rsidRPr="005E32D2">
        <w:rPr>
          <w:rFonts w:eastAsia="Cordia New"/>
          <w:sz w:val="24"/>
          <w:szCs w:val="24"/>
        </w:rPr>
        <w:t xml:space="preserve"> Inspection Methods</w:t>
      </w:r>
    </w:p>
    <w:p w:rsidR="006E04F6" w:rsidRDefault="006E04F6" w:rsidP="006E04F6">
      <w:pPr>
        <w:autoSpaceDE w:val="0"/>
        <w:autoSpaceDN w:val="0"/>
        <w:adjustRightInd w:val="0"/>
        <w:spacing w:line="360" w:lineRule="auto"/>
        <w:jc w:val="both"/>
        <w:rPr>
          <w:rFonts w:eastAsia="Cordia New"/>
          <w:sz w:val="24"/>
          <w:szCs w:val="24"/>
        </w:rPr>
      </w:pPr>
    </w:p>
    <w:p w:rsidR="006E04F6" w:rsidRPr="009949E3" w:rsidRDefault="006E04F6" w:rsidP="006E04F6">
      <w:pPr>
        <w:pStyle w:val="Heading3"/>
        <w:spacing w:line="360" w:lineRule="auto"/>
        <w:ind w:left="720"/>
        <w:rPr>
          <w:rFonts w:eastAsia="Cordia New"/>
        </w:rPr>
      </w:pPr>
      <w:bookmarkStart w:id="124" w:name="_Toc519667159"/>
      <w:r>
        <w:rPr>
          <w:rFonts w:eastAsia="Cordia New"/>
        </w:rPr>
        <w:t xml:space="preserve">6.5.1. </w:t>
      </w:r>
      <w:r w:rsidRPr="009949E3">
        <w:rPr>
          <w:rFonts w:eastAsia="Cordia New"/>
        </w:rPr>
        <w:t>Deep</w:t>
      </w:r>
      <w:r>
        <w:rPr>
          <w:rFonts w:eastAsia="Cordia New"/>
        </w:rPr>
        <w:t>-</w:t>
      </w:r>
      <w:r w:rsidRPr="009949E3">
        <w:rPr>
          <w:rFonts w:eastAsia="Cordia New"/>
        </w:rPr>
        <w:t>water Pig Inspection</w:t>
      </w:r>
      <w:bookmarkEnd w:id="124"/>
    </w:p>
    <w:p w:rsidR="006E04F6" w:rsidRPr="009949E3"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Pig Inspection of offshore pipelines tends to look for internal problems.</w:t>
      </w:r>
    </w:p>
    <w:p w:rsidR="006E04F6" w:rsidRPr="009949E3"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Generally running pigs in offshore pipelines is very similar to running in onshore lines, after the wall thickness and higher pressures are taken in to consideration.</w:t>
      </w:r>
    </w:p>
    <w:p w:rsidR="006E04F6" w:rsidRPr="009949E3"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The most favored inspection methods are either ultrasonic or magnetic flux inspection.</w:t>
      </w:r>
    </w:p>
    <w:p w:rsidR="006E04F6" w:rsidRPr="009949E3"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Magnetic flux is limited by magnet strength, i.e. get enough magnetism in the wall of the pipe to enable good results to be obtained.</w:t>
      </w:r>
    </w:p>
    <w:p w:rsidR="006E04F6" w:rsidRPr="009949E3"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Ultrasonic can inspect very thick wall pipe but Ultra Sonic’s have to be run in a liquid medium.</w:t>
      </w:r>
    </w:p>
    <w:p w:rsidR="006E04F6" w:rsidRDefault="006E04F6" w:rsidP="009B7C68">
      <w:pPr>
        <w:pStyle w:val="ListParagraph"/>
        <w:numPr>
          <w:ilvl w:val="0"/>
          <w:numId w:val="12"/>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The main difference between offshore and onshore is the length of run between pig traps, as </w:t>
      </w:r>
      <w:r>
        <w:rPr>
          <w:rFonts w:eastAsia="Cordia New"/>
          <w:sz w:val="24"/>
          <w:szCs w:val="24"/>
        </w:rPr>
        <w:t>o</w:t>
      </w:r>
      <w:r w:rsidRPr="009949E3">
        <w:rPr>
          <w:rFonts w:eastAsia="Cordia New"/>
          <w:sz w:val="24"/>
          <w:szCs w:val="24"/>
        </w:rPr>
        <w:t xml:space="preserve">ffshore pipelines tend not to have intermediate compression stations with conveniently located pig traps. The pig must not get stuck in the pipeline as </w:t>
      </w:r>
      <w:r w:rsidRPr="009949E3">
        <w:rPr>
          <w:rFonts w:eastAsia="Cordia New"/>
          <w:sz w:val="24"/>
          <w:szCs w:val="24"/>
        </w:rPr>
        <w:lastRenderedPageBreak/>
        <w:t>retrieving it will be much more expensive than from an onshore pipeline. The pig must stay alive and recording data (battery duration may be an issue)</w:t>
      </w:r>
    </w:p>
    <w:p w:rsidR="006E04F6" w:rsidRPr="003F3E28" w:rsidRDefault="006E04F6" w:rsidP="006E04F6">
      <w:pPr>
        <w:autoSpaceDE w:val="0"/>
        <w:autoSpaceDN w:val="0"/>
        <w:adjustRightInd w:val="0"/>
        <w:spacing w:line="360" w:lineRule="auto"/>
        <w:jc w:val="both"/>
        <w:rPr>
          <w:rFonts w:eastAsia="Cordia New"/>
          <w:sz w:val="24"/>
          <w:szCs w:val="24"/>
        </w:rPr>
      </w:pPr>
    </w:p>
    <w:p w:rsidR="006E04F6" w:rsidRPr="003F3E28" w:rsidRDefault="006E04F6" w:rsidP="006E04F6">
      <w:pPr>
        <w:pStyle w:val="Heading3"/>
        <w:spacing w:line="360" w:lineRule="auto"/>
        <w:ind w:left="720"/>
        <w:rPr>
          <w:rFonts w:eastAsia="Cordia New"/>
        </w:rPr>
      </w:pPr>
      <w:bookmarkStart w:id="125" w:name="_Toc519667160"/>
      <w:r>
        <w:rPr>
          <w:rFonts w:eastAsia="Cordia New"/>
        </w:rPr>
        <w:t>6</w:t>
      </w:r>
      <w:r w:rsidRPr="003F3E28">
        <w:rPr>
          <w:rFonts w:eastAsia="Cordia New"/>
        </w:rPr>
        <w:t>.5.2. Deep-water ROV Inspection</w:t>
      </w:r>
      <w:bookmarkEnd w:id="125"/>
    </w:p>
    <w:p w:rsidR="006E04F6" w:rsidRPr="009949E3" w:rsidRDefault="006E04F6" w:rsidP="009B7C68">
      <w:pPr>
        <w:pStyle w:val="ListParagraph"/>
        <w:numPr>
          <w:ilvl w:val="0"/>
          <w:numId w:val="13"/>
        </w:numPr>
        <w:autoSpaceDE w:val="0"/>
        <w:autoSpaceDN w:val="0"/>
        <w:adjustRightInd w:val="0"/>
        <w:spacing w:line="360" w:lineRule="auto"/>
        <w:jc w:val="both"/>
        <w:rPr>
          <w:rFonts w:eastAsia="Cordia New"/>
          <w:sz w:val="24"/>
          <w:szCs w:val="24"/>
        </w:rPr>
      </w:pPr>
      <w:r w:rsidRPr="009949E3">
        <w:rPr>
          <w:rFonts w:eastAsia="Cordia New"/>
          <w:sz w:val="24"/>
          <w:szCs w:val="24"/>
        </w:rPr>
        <w:t>Traditionally, external inspection, of deep-water pipelines is performed using work ROVs deployed from DP ROV support vessels.</w:t>
      </w:r>
    </w:p>
    <w:p w:rsidR="006E04F6" w:rsidRPr="009949E3" w:rsidRDefault="006E04F6" w:rsidP="009B7C68">
      <w:pPr>
        <w:pStyle w:val="ListParagraph"/>
        <w:numPr>
          <w:ilvl w:val="0"/>
          <w:numId w:val="13"/>
        </w:numPr>
        <w:autoSpaceDE w:val="0"/>
        <w:autoSpaceDN w:val="0"/>
        <w:adjustRightInd w:val="0"/>
        <w:spacing w:line="360" w:lineRule="auto"/>
        <w:jc w:val="both"/>
        <w:rPr>
          <w:rFonts w:eastAsia="Cordia New"/>
          <w:sz w:val="24"/>
          <w:szCs w:val="24"/>
        </w:rPr>
      </w:pPr>
      <w:r w:rsidRPr="009949E3">
        <w:rPr>
          <w:rFonts w:eastAsia="Cordia New"/>
          <w:sz w:val="24"/>
          <w:szCs w:val="24"/>
        </w:rPr>
        <w:t>These vessels are expensive, and they may not be available when they are needed most.</w:t>
      </w:r>
    </w:p>
    <w:p w:rsidR="006E04F6" w:rsidRPr="009949E3" w:rsidRDefault="006E04F6" w:rsidP="009B7C68">
      <w:pPr>
        <w:pStyle w:val="ListParagraph"/>
        <w:numPr>
          <w:ilvl w:val="0"/>
          <w:numId w:val="13"/>
        </w:numPr>
        <w:autoSpaceDE w:val="0"/>
        <w:autoSpaceDN w:val="0"/>
        <w:adjustRightInd w:val="0"/>
        <w:spacing w:line="360" w:lineRule="auto"/>
        <w:jc w:val="both"/>
        <w:rPr>
          <w:rFonts w:eastAsia="Cordia New"/>
          <w:sz w:val="24"/>
          <w:szCs w:val="24"/>
        </w:rPr>
      </w:pPr>
      <w:r w:rsidRPr="009949E3">
        <w:rPr>
          <w:rFonts w:eastAsia="Cordia New"/>
          <w:sz w:val="24"/>
          <w:szCs w:val="24"/>
        </w:rPr>
        <w:t>In deep waters, ROVs become heavy to handle from these vessels, because of long umbilicals; and they become prone to breakdowns.</w:t>
      </w:r>
    </w:p>
    <w:p w:rsidR="006E04F6" w:rsidRPr="009949E3" w:rsidRDefault="006E04F6" w:rsidP="009B7C68">
      <w:pPr>
        <w:pStyle w:val="ListParagraph"/>
        <w:numPr>
          <w:ilvl w:val="0"/>
          <w:numId w:val="13"/>
        </w:numPr>
        <w:autoSpaceDE w:val="0"/>
        <w:autoSpaceDN w:val="0"/>
        <w:adjustRightInd w:val="0"/>
        <w:spacing w:line="360" w:lineRule="auto"/>
        <w:jc w:val="both"/>
        <w:rPr>
          <w:rFonts w:eastAsia="Cordia New"/>
          <w:sz w:val="24"/>
          <w:szCs w:val="24"/>
        </w:rPr>
      </w:pPr>
      <w:r w:rsidRPr="009949E3">
        <w:rPr>
          <w:rFonts w:eastAsia="Cordia New"/>
          <w:sz w:val="24"/>
          <w:szCs w:val="24"/>
        </w:rPr>
        <w:t>ROV inspections of long transmission lines can be very slow and may take many months to complete end to end</w:t>
      </w:r>
    </w:p>
    <w:p w:rsidR="006E04F6" w:rsidRDefault="006E04F6" w:rsidP="009B7C68">
      <w:pPr>
        <w:pStyle w:val="ListParagraph"/>
        <w:numPr>
          <w:ilvl w:val="0"/>
          <w:numId w:val="13"/>
        </w:numPr>
        <w:autoSpaceDE w:val="0"/>
        <w:autoSpaceDN w:val="0"/>
        <w:adjustRightInd w:val="0"/>
        <w:spacing w:line="360" w:lineRule="auto"/>
        <w:jc w:val="both"/>
        <w:rPr>
          <w:rFonts w:eastAsia="Cordia New"/>
          <w:sz w:val="24"/>
          <w:szCs w:val="24"/>
        </w:rPr>
      </w:pPr>
      <w:r w:rsidRPr="009949E3">
        <w:rPr>
          <w:rFonts w:eastAsia="Cordia New"/>
          <w:sz w:val="24"/>
          <w:szCs w:val="24"/>
        </w:rPr>
        <w:t>Weather downtime is also an issue for ROV support vessels when working in harsh and hostile environments</w:t>
      </w:r>
    </w:p>
    <w:p w:rsidR="006E04F6" w:rsidRPr="003F3E28" w:rsidRDefault="006E04F6" w:rsidP="006E04F6">
      <w:pPr>
        <w:autoSpaceDE w:val="0"/>
        <w:autoSpaceDN w:val="0"/>
        <w:adjustRightInd w:val="0"/>
        <w:spacing w:line="360" w:lineRule="auto"/>
        <w:ind w:left="360"/>
        <w:jc w:val="both"/>
        <w:rPr>
          <w:rFonts w:eastAsia="Cordia New"/>
          <w:sz w:val="24"/>
          <w:szCs w:val="24"/>
        </w:rPr>
      </w:pPr>
    </w:p>
    <w:p w:rsidR="006E04F6" w:rsidRPr="003F3E28" w:rsidRDefault="006E04F6" w:rsidP="006E04F6">
      <w:pPr>
        <w:pStyle w:val="Heading3"/>
        <w:spacing w:line="360" w:lineRule="auto"/>
        <w:ind w:left="720"/>
        <w:rPr>
          <w:rFonts w:eastAsia="Cordia New"/>
        </w:rPr>
      </w:pPr>
      <w:bookmarkStart w:id="126" w:name="_Toc519667161"/>
      <w:r>
        <w:rPr>
          <w:rFonts w:eastAsia="Cordia New"/>
        </w:rPr>
        <w:t>6</w:t>
      </w:r>
      <w:r w:rsidRPr="003F3E28">
        <w:rPr>
          <w:rFonts w:eastAsia="Cordia New"/>
        </w:rPr>
        <w:t>.5.3. AUV based Inspection</w:t>
      </w:r>
      <w:bookmarkEnd w:id="126"/>
    </w:p>
    <w:p w:rsidR="006E04F6" w:rsidRPr="009949E3" w:rsidRDefault="006E04F6" w:rsidP="006E04F6">
      <w:pPr>
        <w:autoSpaceDE w:val="0"/>
        <w:autoSpaceDN w:val="0"/>
        <w:adjustRightInd w:val="0"/>
        <w:spacing w:line="360" w:lineRule="auto"/>
        <w:jc w:val="both"/>
        <w:rPr>
          <w:rFonts w:eastAsia="Cordia New"/>
          <w:sz w:val="24"/>
          <w:szCs w:val="24"/>
        </w:rPr>
      </w:pPr>
      <w:r w:rsidRPr="009949E3">
        <w:rPr>
          <w:rFonts w:eastAsia="Cordia New"/>
          <w:sz w:val="24"/>
          <w:szCs w:val="24"/>
        </w:rPr>
        <w:t>AUV- based Inspection in deep</w:t>
      </w:r>
      <w:r>
        <w:rPr>
          <w:rFonts w:eastAsia="Cordia New"/>
          <w:sz w:val="24"/>
          <w:szCs w:val="24"/>
        </w:rPr>
        <w:t>-</w:t>
      </w:r>
      <w:r w:rsidRPr="009949E3">
        <w:rPr>
          <w:rFonts w:eastAsia="Cordia New"/>
          <w:sz w:val="24"/>
          <w:szCs w:val="24"/>
        </w:rPr>
        <w:t>water fields may provide dramatic improvements in cost, performance, safety and reliability.</w:t>
      </w:r>
    </w:p>
    <w:p w:rsidR="006E04F6" w:rsidRPr="009949E3" w:rsidRDefault="006E04F6" w:rsidP="009B7C68">
      <w:pPr>
        <w:pStyle w:val="ListParagraph"/>
        <w:numPr>
          <w:ilvl w:val="0"/>
          <w:numId w:val="9"/>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Large DPII vessels with high-end ROV spreads would no longer be required for simple inspection. </w:t>
      </w:r>
    </w:p>
    <w:p w:rsidR="006E04F6" w:rsidRPr="009949E3" w:rsidRDefault="006E04F6" w:rsidP="009B7C68">
      <w:pPr>
        <w:pStyle w:val="ListParagraph"/>
        <w:numPr>
          <w:ilvl w:val="0"/>
          <w:numId w:val="9"/>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AUVs have demonstrated solid performance requiring simple autonomy for missions such as bathymetric survey and high resolution sonar imaging </w:t>
      </w:r>
    </w:p>
    <w:p w:rsidR="006E04F6" w:rsidRPr="009949E3" w:rsidRDefault="006E04F6" w:rsidP="009B7C68">
      <w:pPr>
        <w:pStyle w:val="ListParagraph"/>
        <w:numPr>
          <w:ilvl w:val="0"/>
          <w:numId w:val="9"/>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AUVs can be deployed from small utility vessels, be capable of operations in higher seas, without the operational limitations and equipment hazards imposed by umbilical and tether management systems. </w:t>
      </w:r>
    </w:p>
    <w:p w:rsidR="006E04F6" w:rsidRPr="009949E3" w:rsidRDefault="006E04F6" w:rsidP="009B7C68">
      <w:pPr>
        <w:pStyle w:val="ListParagraph"/>
        <w:numPr>
          <w:ilvl w:val="0"/>
          <w:numId w:val="9"/>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Reduction in equipment complexity, vessel size and crew size would also result in improved safety, reliability, and lower environmental impact. </w:t>
      </w:r>
    </w:p>
    <w:p w:rsidR="006E04F6" w:rsidRDefault="006E04F6" w:rsidP="009B7C68">
      <w:pPr>
        <w:pStyle w:val="ListParagraph"/>
        <w:numPr>
          <w:ilvl w:val="0"/>
          <w:numId w:val="9"/>
        </w:numPr>
        <w:autoSpaceDE w:val="0"/>
        <w:autoSpaceDN w:val="0"/>
        <w:adjustRightInd w:val="0"/>
        <w:spacing w:line="360" w:lineRule="auto"/>
        <w:jc w:val="both"/>
        <w:rPr>
          <w:rFonts w:eastAsia="Cordia New"/>
          <w:sz w:val="24"/>
          <w:szCs w:val="24"/>
        </w:rPr>
      </w:pPr>
      <w:r w:rsidRPr="009949E3">
        <w:rPr>
          <w:rFonts w:eastAsia="Cordia New"/>
          <w:sz w:val="24"/>
          <w:szCs w:val="24"/>
        </w:rPr>
        <w:t>In the future AUVs would become “field resident”, residing in the subsea field for periods of months. The end state of “Vessel Independent Operations” will achieve further reductions in cost while improving performance and safety</w:t>
      </w:r>
      <w:r>
        <w:rPr>
          <w:rFonts w:eastAsia="Cordia New"/>
          <w:sz w:val="24"/>
          <w:szCs w:val="24"/>
        </w:rPr>
        <w:t>.</w:t>
      </w:r>
    </w:p>
    <w:p w:rsidR="006E04F6" w:rsidRPr="009949E3" w:rsidRDefault="006E04F6" w:rsidP="006E04F6">
      <w:pPr>
        <w:autoSpaceDE w:val="0"/>
        <w:autoSpaceDN w:val="0"/>
        <w:adjustRightInd w:val="0"/>
        <w:spacing w:line="360" w:lineRule="auto"/>
        <w:jc w:val="both"/>
        <w:rPr>
          <w:rFonts w:eastAsia="Cordia New"/>
          <w:sz w:val="24"/>
          <w:szCs w:val="24"/>
        </w:rPr>
      </w:pPr>
    </w:p>
    <w:p w:rsidR="006E04F6" w:rsidRDefault="006E04F6" w:rsidP="006E04F6">
      <w:pPr>
        <w:pStyle w:val="Heading3"/>
        <w:spacing w:line="360" w:lineRule="auto"/>
        <w:ind w:left="720"/>
        <w:rPr>
          <w:rFonts w:eastAsia="Cordia New"/>
        </w:rPr>
      </w:pPr>
      <w:bookmarkStart w:id="127" w:name="_Toc519667162"/>
      <w:r>
        <w:rPr>
          <w:rFonts w:eastAsia="Cordia New"/>
        </w:rPr>
        <w:lastRenderedPageBreak/>
        <w:t xml:space="preserve">6.5.4. </w:t>
      </w:r>
      <w:r w:rsidRPr="009949E3">
        <w:rPr>
          <w:rFonts w:eastAsia="Cordia New"/>
        </w:rPr>
        <w:t>Risk Assessment</w:t>
      </w:r>
      <w:bookmarkEnd w:id="127"/>
    </w:p>
    <w:p w:rsidR="006E04F6" w:rsidRPr="009949E3" w:rsidRDefault="006E04F6" w:rsidP="006E04F6">
      <w:pPr>
        <w:autoSpaceDE w:val="0"/>
        <w:autoSpaceDN w:val="0"/>
        <w:adjustRightInd w:val="0"/>
        <w:spacing w:line="360" w:lineRule="auto"/>
        <w:jc w:val="both"/>
        <w:rPr>
          <w:rFonts w:eastAsia="Cordia New"/>
          <w:sz w:val="24"/>
          <w:szCs w:val="24"/>
        </w:rPr>
      </w:pPr>
      <w:r w:rsidRPr="009949E3">
        <w:rPr>
          <w:rFonts w:eastAsia="Cordia New"/>
          <w:sz w:val="24"/>
          <w:szCs w:val="24"/>
        </w:rPr>
        <w:t>DNV RP-F116 (Sec H1)</w:t>
      </w:r>
    </w:p>
    <w:p w:rsidR="006E04F6" w:rsidRPr="009949E3" w:rsidRDefault="006E04F6" w:rsidP="006E04F6">
      <w:pPr>
        <w:autoSpaceDE w:val="0"/>
        <w:autoSpaceDN w:val="0"/>
        <w:adjustRightInd w:val="0"/>
        <w:spacing w:line="360" w:lineRule="auto"/>
        <w:jc w:val="both"/>
        <w:rPr>
          <w:rFonts w:eastAsia="Cordia New"/>
          <w:sz w:val="24"/>
          <w:szCs w:val="24"/>
        </w:rPr>
      </w:pPr>
      <w:r w:rsidRPr="009949E3">
        <w:rPr>
          <w:rFonts w:eastAsia="Cordia New"/>
          <w:sz w:val="24"/>
          <w:szCs w:val="24"/>
        </w:rPr>
        <w:t>The risk assessment comprises the following main tasks;</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Establish equipment scope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Identify threats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Data gathering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Data quality review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Estimate probability of failure (PoF)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Estimate consequences of failure (CoF)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 xml:space="preserve">Determine risk </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Identify risk mitigating measures</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All equipment threats have considered</w:t>
      </w:r>
    </w:p>
    <w:p w:rsidR="006E04F6" w:rsidRPr="009949E3"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Determine aggregated risk</w:t>
      </w:r>
    </w:p>
    <w:p w:rsidR="006E04F6" w:rsidRDefault="006E04F6" w:rsidP="009B7C68">
      <w:pPr>
        <w:pStyle w:val="ListParagraph"/>
        <w:numPr>
          <w:ilvl w:val="0"/>
          <w:numId w:val="11"/>
        </w:numPr>
        <w:autoSpaceDE w:val="0"/>
        <w:autoSpaceDN w:val="0"/>
        <w:adjustRightInd w:val="0"/>
        <w:spacing w:line="360" w:lineRule="auto"/>
        <w:jc w:val="both"/>
        <w:rPr>
          <w:rFonts w:eastAsia="Cordia New"/>
          <w:sz w:val="24"/>
          <w:szCs w:val="24"/>
        </w:rPr>
      </w:pPr>
      <w:r w:rsidRPr="009949E3">
        <w:rPr>
          <w:rFonts w:eastAsia="Cordia New"/>
          <w:sz w:val="24"/>
          <w:szCs w:val="24"/>
        </w:rPr>
        <w:t>Planning of inspection, monitoring and testing</w:t>
      </w:r>
    </w:p>
    <w:p w:rsidR="006E04F6" w:rsidRPr="00B82108" w:rsidRDefault="006E04F6" w:rsidP="006E04F6">
      <w:pPr>
        <w:autoSpaceDE w:val="0"/>
        <w:autoSpaceDN w:val="0"/>
        <w:adjustRightInd w:val="0"/>
        <w:spacing w:line="360" w:lineRule="auto"/>
        <w:ind w:left="360"/>
        <w:jc w:val="both"/>
        <w:rPr>
          <w:rFonts w:eastAsia="Cordia New"/>
          <w:sz w:val="24"/>
          <w:szCs w:val="24"/>
        </w:rPr>
      </w:pPr>
    </w:p>
    <w:p w:rsidR="006E04F6" w:rsidRDefault="006E04F6" w:rsidP="006E04F6">
      <w:pPr>
        <w:autoSpaceDE w:val="0"/>
        <w:autoSpaceDN w:val="0"/>
        <w:adjustRightInd w:val="0"/>
        <w:spacing w:line="360" w:lineRule="auto"/>
        <w:jc w:val="center"/>
        <w:rPr>
          <w:rFonts w:eastAsia="Cordia New"/>
        </w:rPr>
      </w:pPr>
      <w:r w:rsidRPr="005E32D2">
        <w:rPr>
          <w:rFonts w:eastAsia="Cordia New"/>
          <w:noProof/>
          <w:lang w:val="en-MY" w:eastAsia="ja-JP"/>
        </w:rPr>
        <w:drawing>
          <wp:inline distT="0" distB="0" distL="0" distR="0" wp14:anchorId="4CFD0CF8" wp14:editId="22E75FEF">
            <wp:extent cx="3998090" cy="42005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lum contrast="20000"/>
                      <a:extLst>
                        <a:ext uri="{28A0092B-C50C-407E-A947-70E740481C1C}">
                          <a14:useLocalDpi xmlns:a14="http://schemas.microsoft.com/office/drawing/2010/main" val="0"/>
                        </a:ext>
                      </a:extLst>
                    </a:blip>
                    <a:srcRect/>
                    <a:stretch>
                      <a:fillRect/>
                    </a:stretch>
                  </pic:blipFill>
                  <pic:spPr bwMode="auto">
                    <a:xfrm>
                      <a:off x="0" y="0"/>
                      <a:ext cx="3998090" cy="4200525"/>
                    </a:xfrm>
                    <a:prstGeom prst="rect">
                      <a:avLst/>
                    </a:prstGeom>
                    <a:noFill/>
                    <a:ln>
                      <a:noFill/>
                    </a:ln>
                  </pic:spPr>
                </pic:pic>
              </a:graphicData>
            </a:graphic>
          </wp:inline>
        </w:drawing>
      </w:r>
    </w:p>
    <w:p w:rsidR="006E04F6" w:rsidRDefault="006E04F6" w:rsidP="006E04F6">
      <w:pPr>
        <w:autoSpaceDE w:val="0"/>
        <w:autoSpaceDN w:val="0"/>
        <w:adjustRightInd w:val="0"/>
        <w:spacing w:line="360" w:lineRule="auto"/>
        <w:jc w:val="center"/>
        <w:rPr>
          <w:rFonts w:eastAsia="Cordia New"/>
          <w:sz w:val="24"/>
          <w:szCs w:val="24"/>
        </w:rPr>
      </w:pPr>
      <w:r w:rsidRPr="005E32D2">
        <w:rPr>
          <w:rFonts w:eastAsia="Cordia New"/>
          <w:b/>
          <w:sz w:val="24"/>
          <w:szCs w:val="24"/>
        </w:rPr>
        <w:t>Figure</w:t>
      </w:r>
      <w:r>
        <w:rPr>
          <w:rFonts w:eastAsia="Cordia New"/>
          <w:b/>
          <w:sz w:val="24"/>
          <w:szCs w:val="24"/>
        </w:rPr>
        <w:t xml:space="preserve"> 7.</w:t>
      </w:r>
      <w:r w:rsidRPr="005E32D2">
        <w:rPr>
          <w:rFonts w:eastAsia="Cordia New"/>
          <w:b/>
          <w:sz w:val="24"/>
          <w:szCs w:val="24"/>
        </w:rPr>
        <w:t>2:</w:t>
      </w:r>
      <w:r w:rsidRPr="005E32D2">
        <w:rPr>
          <w:rFonts w:eastAsia="Cordia New"/>
          <w:sz w:val="24"/>
          <w:szCs w:val="24"/>
        </w:rPr>
        <w:t xml:space="preserve"> Risk Based Inspection Concept</w:t>
      </w:r>
    </w:p>
    <w:p w:rsidR="006E04F6" w:rsidRPr="005E32D2" w:rsidRDefault="006E04F6" w:rsidP="006E04F6">
      <w:pPr>
        <w:autoSpaceDE w:val="0"/>
        <w:autoSpaceDN w:val="0"/>
        <w:adjustRightInd w:val="0"/>
        <w:spacing w:line="360" w:lineRule="auto"/>
        <w:jc w:val="center"/>
        <w:rPr>
          <w:rFonts w:eastAsia="Cordia New"/>
          <w:sz w:val="24"/>
          <w:szCs w:val="24"/>
        </w:rPr>
      </w:pPr>
    </w:p>
    <w:p w:rsidR="006E04F6" w:rsidRDefault="006E04F6" w:rsidP="006E04F6">
      <w:pPr>
        <w:pStyle w:val="Heading2"/>
        <w:tabs>
          <w:tab w:val="clear" w:pos="1440"/>
          <w:tab w:val="num" w:pos="851"/>
        </w:tabs>
        <w:spacing w:line="360" w:lineRule="auto"/>
        <w:ind w:left="709"/>
        <w:rPr>
          <w:rFonts w:eastAsia="Cordia New"/>
        </w:rPr>
      </w:pPr>
      <w:bookmarkStart w:id="128" w:name="_Toc519667163"/>
      <w:r>
        <w:rPr>
          <w:rFonts w:eastAsia="Cordia New"/>
        </w:rPr>
        <w:lastRenderedPageBreak/>
        <w:t>7.6. Pipeline Pigging</w:t>
      </w:r>
      <w:bookmarkEnd w:id="128"/>
    </w:p>
    <w:p w:rsidR="006E04F6" w:rsidRPr="00495CE3" w:rsidRDefault="006E04F6" w:rsidP="006E04F6">
      <w:pPr>
        <w:pStyle w:val="Heading3"/>
        <w:spacing w:line="360" w:lineRule="auto"/>
        <w:ind w:left="720"/>
        <w:rPr>
          <w:rFonts w:eastAsia="Cordia New"/>
        </w:rPr>
      </w:pPr>
      <w:bookmarkStart w:id="129" w:name="_Toc519667164"/>
      <w:r>
        <w:rPr>
          <w:rFonts w:eastAsia="Cordia New"/>
        </w:rPr>
        <w:t xml:space="preserve">7.6.1. </w:t>
      </w:r>
      <w:r w:rsidRPr="00495CE3">
        <w:rPr>
          <w:rFonts w:eastAsia="Cordia New"/>
        </w:rPr>
        <w:t>Pigging Technology</w:t>
      </w:r>
      <w:bookmarkEnd w:id="129"/>
    </w:p>
    <w:p w:rsidR="006E04F6" w:rsidRDefault="006E04F6" w:rsidP="006E04F6">
      <w:pPr>
        <w:spacing w:line="360" w:lineRule="auto"/>
        <w:jc w:val="both"/>
        <w:rPr>
          <w:sz w:val="24"/>
          <w:lang w:val="en-MY"/>
        </w:rPr>
      </w:pPr>
      <w:r w:rsidRPr="00C53AEB">
        <w:rPr>
          <w:sz w:val="24"/>
          <w:lang w:val="en-MY"/>
        </w:rPr>
        <w:t xml:space="preserve">Pigging is a method of pipeline maintenance which is conducted periodically by cleaning and inspection in order to ensure the pipeline integrity due to the impurities that may be occurred and accumulated inside the pipeline for a certain period of time. Pigging can travel to a certain long distance according to the requirement of pig component material which scrapping the side of pipeline wall. In addition, pigging is also used for the pipeline drying process after conducting the hydro test of pipeline and to inspect the pipeline condition either internal or external flaws that caused by some factors. </w:t>
      </w:r>
    </w:p>
    <w:p w:rsidR="006E04F6" w:rsidRDefault="006E04F6" w:rsidP="006E04F6">
      <w:pPr>
        <w:spacing w:line="360" w:lineRule="auto"/>
        <w:jc w:val="both"/>
        <w:rPr>
          <w:sz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075"/>
      </w:tblGrid>
      <w:tr w:rsidR="006E04F6" w:rsidTr="00A61CBC">
        <w:tc>
          <w:tcPr>
            <w:tcW w:w="3794" w:type="dxa"/>
            <w:vAlign w:val="center"/>
          </w:tcPr>
          <w:p w:rsidR="006E04F6" w:rsidRDefault="006E04F6" w:rsidP="00A61CBC">
            <w:pPr>
              <w:spacing w:line="360" w:lineRule="auto"/>
              <w:jc w:val="both"/>
              <w:rPr>
                <w:sz w:val="24"/>
                <w:lang w:val="en-MY"/>
              </w:rPr>
            </w:pPr>
            <w:r>
              <w:rPr>
                <w:noProof/>
                <w:lang w:val="en-MY" w:eastAsia="ja-JP"/>
              </w:rPr>
              <w:drawing>
                <wp:inline distT="0" distB="0" distL="0" distR="0" wp14:anchorId="21582580" wp14:editId="4DA35287">
                  <wp:extent cx="2257425" cy="772923"/>
                  <wp:effectExtent l="0" t="0" r="0" b="825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260497" cy="773975"/>
                          </a:xfrm>
                          <a:prstGeom prst="rect">
                            <a:avLst/>
                          </a:prstGeom>
                        </pic:spPr>
                      </pic:pic>
                    </a:graphicData>
                  </a:graphic>
                </wp:inline>
              </w:drawing>
            </w:r>
          </w:p>
        </w:tc>
        <w:tc>
          <w:tcPr>
            <w:tcW w:w="5082" w:type="dxa"/>
            <w:vAlign w:val="center"/>
          </w:tcPr>
          <w:p w:rsidR="006E04F6" w:rsidRDefault="006E04F6" w:rsidP="00A61CBC">
            <w:pPr>
              <w:spacing w:line="360" w:lineRule="auto"/>
              <w:jc w:val="center"/>
              <w:rPr>
                <w:sz w:val="24"/>
                <w:lang w:val="en-MY"/>
              </w:rPr>
            </w:pPr>
            <w:r>
              <w:rPr>
                <w:noProof/>
                <w:lang w:val="en-MY" w:eastAsia="ja-JP"/>
              </w:rPr>
              <w:drawing>
                <wp:inline distT="0" distB="0" distL="0" distR="0" wp14:anchorId="0DA1D346" wp14:editId="1432C9D2">
                  <wp:extent cx="2819400" cy="693572"/>
                  <wp:effectExtent l="0" t="0" r="0" b="0"/>
                  <wp:docPr id="334" name="Picture 334" descr="https://upload.wikimedia.org/wikipedia/en/thumb/8/82/Cleaning_pig_in_a_pipeline.png/500px-Cleaning_pig_in_a_pip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pload.wikimedia.org/wikipedia/en/thumb/8/82/Cleaning_pig_in_a_pipeline.png/500px-Cleaning_pig_in_a_pipeline.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9400" cy="693572"/>
                          </a:xfrm>
                          <a:prstGeom prst="rect">
                            <a:avLst/>
                          </a:prstGeom>
                          <a:noFill/>
                          <a:ln>
                            <a:noFill/>
                          </a:ln>
                        </pic:spPr>
                      </pic:pic>
                    </a:graphicData>
                  </a:graphic>
                </wp:inline>
              </w:drawing>
            </w:r>
          </w:p>
        </w:tc>
      </w:tr>
    </w:tbl>
    <w:p w:rsidR="006E04F6" w:rsidRPr="00DD2783" w:rsidRDefault="006E04F6" w:rsidP="006E04F6">
      <w:pPr>
        <w:pStyle w:val="Caption"/>
        <w:jc w:val="center"/>
        <w:rPr>
          <w:rFonts w:ascii="Times New Roman" w:hAnsi="Times New Roman" w:cs="Times New Roman"/>
          <w:b w:val="0"/>
          <w:color w:val="auto"/>
          <w:sz w:val="36"/>
        </w:rPr>
      </w:pPr>
      <w:r w:rsidRPr="00DD2783">
        <w:rPr>
          <w:rFonts w:ascii="Times New Roman" w:hAnsi="Times New Roman" w:cs="Times New Roman"/>
          <w:color w:val="auto"/>
          <w:sz w:val="24"/>
        </w:rPr>
        <w:t>Figure</w:t>
      </w:r>
      <w:r>
        <w:rPr>
          <w:rFonts w:ascii="Times New Roman" w:hAnsi="Times New Roman" w:cs="Times New Roman"/>
          <w:color w:val="auto"/>
          <w:sz w:val="24"/>
        </w:rPr>
        <w:t xml:space="preserve"> 7.3: </w:t>
      </w:r>
      <w:r>
        <w:rPr>
          <w:rFonts w:ascii="Times New Roman" w:hAnsi="Times New Roman" w:cs="Times New Roman"/>
          <w:b w:val="0"/>
          <w:color w:val="auto"/>
          <w:sz w:val="24"/>
        </w:rPr>
        <w:t>Pigging in pipeline [Drinkwtaer]</w:t>
      </w:r>
    </w:p>
    <w:p w:rsidR="006E04F6" w:rsidRPr="00C53AEB" w:rsidRDefault="006E04F6" w:rsidP="006E04F6">
      <w:pPr>
        <w:rPr>
          <w:sz w:val="24"/>
        </w:rPr>
      </w:pPr>
    </w:p>
    <w:p w:rsidR="006E04F6" w:rsidRPr="000E43DF" w:rsidRDefault="006E04F6" w:rsidP="006E04F6">
      <w:pPr>
        <w:pStyle w:val="Heading3"/>
        <w:spacing w:line="360" w:lineRule="auto"/>
        <w:ind w:left="720"/>
        <w:rPr>
          <w:lang w:val="en-MY"/>
        </w:rPr>
      </w:pPr>
      <w:bookmarkStart w:id="130" w:name="_Toc519667165"/>
      <w:r>
        <w:rPr>
          <w:lang w:val="en-MY"/>
        </w:rPr>
        <w:t>7.6.2</w:t>
      </w:r>
      <w:r w:rsidRPr="00E113BB">
        <w:rPr>
          <w:lang w:val="en-MY"/>
        </w:rPr>
        <w:t xml:space="preserve">. </w:t>
      </w:r>
      <w:r w:rsidRPr="000E43DF">
        <w:rPr>
          <w:lang w:val="en-MY"/>
        </w:rPr>
        <w:t>Type of Pigging</w:t>
      </w:r>
      <w:bookmarkEnd w:id="130"/>
    </w:p>
    <w:p w:rsidR="006E04F6" w:rsidRPr="004C1835" w:rsidRDefault="006E04F6" w:rsidP="006E04F6">
      <w:pPr>
        <w:spacing w:line="360" w:lineRule="auto"/>
        <w:jc w:val="both"/>
        <w:rPr>
          <w:b/>
          <w:sz w:val="24"/>
          <w:szCs w:val="24"/>
          <w:lang w:val="en-MY"/>
        </w:rPr>
      </w:pPr>
      <w:r w:rsidRPr="004C1835">
        <w:rPr>
          <w:sz w:val="24"/>
          <w:szCs w:val="24"/>
          <w:lang w:val="en-MY"/>
        </w:rPr>
        <w:t xml:space="preserve">The pipeline construction consist of wide range of liquid and gas products which flowing in the pipeline. The assorted of deposits may accumulated inside of pipeline that need to be clean. Certainly, such condition makes various kind of pigging type that used in the pigging operation. </w:t>
      </w:r>
    </w:p>
    <w:p w:rsidR="006E04F6" w:rsidRPr="00C27FC9" w:rsidRDefault="006E04F6" w:rsidP="006E04F6">
      <w:pPr>
        <w:rPr>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4881"/>
      </w:tblGrid>
      <w:tr w:rsidR="006E04F6" w:rsidRPr="00C27FC9" w:rsidTr="00A61CBC">
        <w:tc>
          <w:tcPr>
            <w:tcW w:w="4361" w:type="dxa"/>
            <w:vAlign w:val="center"/>
          </w:tcPr>
          <w:p w:rsidR="006E04F6" w:rsidRPr="00440A4B" w:rsidRDefault="006E04F6" w:rsidP="00A61CBC">
            <w:pPr>
              <w:pStyle w:val="Caption"/>
              <w:jc w:val="center"/>
              <w:rPr>
                <w:rFonts w:ascii="Times New Roman" w:hAnsi="Times New Roman" w:cs="Times New Roman"/>
                <w:b w:val="0"/>
                <w:noProof/>
                <w:color w:val="auto"/>
                <w:sz w:val="36"/>
                <w:szCs w:val="24"/>
              </w:rPr>
            </w:pPr>
            <w:r w:rsidRPr="00C27FC9">
              <w:rPr>
                <w:noProof/>
                <w:sz w:val="24"/>
                <w:lang w:eastAsia="ja-JP"/>
              </w:rPr>
              <w:drawing>
                <wp:anchor distT="0" distB="0" distL="114300" distR="114300" simplePos="0" relativeHeight="251666944" behindDoc="0" locked="0" layoutInCell="1" allowOverlap="1" wp14:anchorId="7B754943" wp14:editId="5D889695">
                  <wp:simplePos x="0" y="0"/>
                  <wp:positionH relativeFrom="column">
                    <wp:posOffset>260985</wp:posOffset>
                  </wp:positionH>
                  <wp:positionV relativeFrom="paragraph">
                    <wp:posOffset>183515</wp:posOffset>
                  </wp:positionV>
                  <wp:extent cx="2078355" cy="173736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ICAL PIG 1.JPG"/>
                          <pic:cNvPicPr/>
                        </pic:nvPicPr>
                        <pic:blipFill rotWithShape="1">
                          <a:blip r:embed="rId106" cstate="print">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val="0"/>
                              </a:ext>
                            </a:extLst>
                          </a:blip>
                          <a:srcRect l="21793" r="22651"/>
                          <a:stretch/>
                        </pic:blipFill>
                        <pic:spPr bwMode="auto">
                          <a:xfrm>
                            <a:off x="0" y="0"/>
                            <a:ext cx="2078355" cy="173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486">
              <w:rPr>
                <w:rFonts w:ascii="Times New Roman" w:hAnsi="Times New Roman" w:cs="Times New Roman"/>
                <w:color w:val="auto"/>
                <w:sz w:val="24"/>
              </w:rPr>
              <w:t xml:space="preserve"> a</w:t>
            </w:r>
            <w:r>
              <w:rPr>
                <w:rFonts w:ascii="Times New Roman" w:hAnsi="Times New Roman" w:cs="Times New Roman"/>
                <w:b w:val="0"/>
                <w:color w:val="auto"/>
                <w:sz w:val="24"/>
              </w:rPr>
              <w:t xml:space="preserve">. </w:t>
            </w:r>
            <w:r w:rsidRPr="00DD2783">
              <w:rPr>
                <w:rFonts w:ascii="Times New Roman" w:hAnsi="Times New Roman" w:cs="Times New Roman"/>
                <w:b w:val="0"/>
                <w:color w:val="auto"/>
                <w:sz w:val="24"/>
              </w:rPr>
              <w:t>Conical</w:t>
            </w:r>
          </w:p>
        </w:tc>
        <w:tc>
          <w:tcPr>
            <w:tcW w:w="4881" w:type="dxa"/>
            <w:vAlign w:val="center"/>
          </w:tcPr>
          <w:p w:rsidR="006E04F6" w:rsidRDefault="006E04F6" w:rsidP="00A61CBC">
            <w:pPr>
              <w:rPr>
                <w:noProof/>
                <w:sz w:val="24"/>
                <w:lang w:val="en-MY" w:eastAsia="en-MY"/>
              </w:rPr>
            </w:pPr>
          </w:p>
          <w:p w:rsidR="006E04F6" w:rsidRPr="00C27FC9" w:rsidRDefault="006E04F6" w:rsidP="00A61CBC">
            <w:pPr>
              <w:rPr>
                <w:sz w:val="24"/>
                <w:lang w:val="en-MY"/>
              </w:rPr>
            </w:pPr>
            <w:r w:rsidRPr="00C27FC9">
              <w:rPr>
                <w:noProof/>
                <w:sz w:val="24"/>
                <w:lang w:val="en-MY" w:eastAsia="ja-JP"/>
              </w:rPr>
              <w:drawing>
                <wp:inline distT="0" distB="0" distL="0" distR="0" wp14:anchorId="5C05CD16" wp14:editId="6599A19A">
                  <wp:extent cx="2887980" cy="135636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GGING BI-DIRECTIONAL.JPG"/>
                          <pic:cNvPicPr/>
                        </pic:nvPicPr>
                        <pic:blipFill rotWithShape="1">
                          <a:blip r:embed="rId108">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l="28612" t="26297" r="27986" b="26995"/>
                          <a:stretch/>
                        </pic:blipFill>
                        <pic:spPr bwMode="auto">
                          <a:xfrm>
                            <a:off x="0" y="0"/>
                            <a:ext cx="2889598" cy="1357120"/>
                          </a:xfrm>
                          <a:prstGeom prst="rect">
                            <a:avLst/>
                          </a:prstGeom>
                          <a:ln>
                            <a:noFill/>
                          </a:ln>
                          <a:extLst>
                            <a:ext uri="{53640926-AAD7-44D8-BBD7-CCE9431645EC}">
                              <a14:shadowObscured xmlns:a14="http://schemas.microsoft.com/office/drawing/2010/main"/>
                            </a:ext>
                          </a:extLst>
                        </pic:spPr>
                      </pic:pic>
                    </a:graphicData>
                  </a:graphic>
                </wp:inline>
              </w:drawing>
            </w:r>
          </w:p>
          <w:p w:rsidR="006E04F6" w:rsidRPr="00DD2783" w:rsidRDefault="006E04F6" w:rsidP="00A61CBC">
            <w:pPr>
              <w:jc w:val="center"/>
              <w:rPr>
                <w:bCs/>
                <w:sz w:val="24"/>
                <w:lang w:val="en-MY"/>
              </w:rPr>
            </w:pPr>
            <w:r w:rsidRPr="00060486">
              <w:rPr>
                <w:b/>
                <w:bCs/>
                <w:sz w:val="24"/>
                <w:lang w:val="en-MY"/>
              </w:rPr>
              <w:t>b.</w:t>
            </w:r>
            <w:r>
              <w:rPr>
                <w:bCs/>
                <w:sz w:val="24"/>
                <w:lang w:val="en-MY"/>
              </w:rPr>
              <w:t xml:space="preserve"> </w:t>
            </w:r>
            <w:r w:rsidRPr="00DD2783">
              <w:rPr>
                <w:bCs/>
                <w:sz w:val="24"/>
                <w:lang w:val="en-MY"/>
              </w:rPr>
              <w:t>Bi-directional</w:t>
            </w:r>
          </w:p>
        </w:tc>
      </w:tr>
      <w:tr w:rsidR="006E04F6" w:rsidRPr="00C27FC9" w:rsidTr="00A61CBC">
        <w:tc>
          <w:tcPr>
            <w:tcW w:w="4361" w:type="dxa"/>
            <w:vAlign w:val="center"/>
          </w:tcPr>
          <w:p w:rsidR="006E04F6" w:rsidRPr="00C27FC9" w:rsidRDefault="006E04F6" w:rsidP="00A61CBC">
            <w:pPr>
              <w:jc w:val="center"/>
              <w:rPr>
                <w:sz w:val="24"/>
                <w:lang w:val="en-MY"/>
              </w:rPr>
            </w:pPr>
            <w:r w:rsidRPr="00C27FC9">
              <w:rPr>
                <w:noProof/>
                <w:sz w:val="24"/>
                <w:lang w:val="en-MY" w:eastAsia="ja-JP"/>
              </w:rPr>
              <w:lastRenderedPageBreak/>
              <w:drawing>
                <wp:inline distT="0" distB="0" distL="0" distR="0" wp14:anchorId="51D97E44" wp14:editId="1FCDD112">
                  <wp:extent cx="2231815" cy="1554480"/>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PER PIGGING.JPG"/>
                          <pic:cNvPicPr/>
                        </pic:nvPicPr>
                        <pic:blipFill rotWithShape="1">
                          <a:blip r:embed="rId110" cstate="print">
                            <a:extLst>
                              <a:ext uri="{BEBA8EAE-BF5A-486C-A8C5-ECC9F3942E4B}">
                                <a14:imgProps xmlns:a14="http://schemas.microsoft.com/office/drawing/2010/main">
                                  <a14:imgLayer r:embed="rId111">
                                    <a14:imgEffect>
                                      <a14:brightnessContrast bright="20000" contrast="20000"/>
                                    </a14:imgEffect>
                                  </a14:imgLayer>
                                </a14:imgProps>
                              </a:ext>
                              <a:ext uri="{28A0092B-C50C-407E-A947-70E740481C1C}">
                                <a14:useLocalDpi xmlns:a14="http://schemas.microsoft.com/office/drawing/2010/main" val="0"/>
                              </a:ext>
                            </a:extLst>
                          </a:blip>
                          <a:srcRect l="27802" r="35182" b="16394"/>
                          <a:stretch/>
                        </pic:blipFill>
                        <pic:spPr bwMode="auto">
                          <a:xfrm>
                            <a:off x="0" y="0"/>
                            <a:ext cx="2240672" cy="1560649"/>
                          </a:xfrm>
                          <a:prstGeom prst="rect">
                            <a:avLst/>
                          </a:prstGeom>
                          <a:ln>
                            <a:noFill/>
                          </a:ln>
                          <a:extLst>
                            <a:ext uri="{53640926-AAD7-44D8-BBD7-CCE9431645EC}">
                              <a14:shadowObscured xmlns:a14="http://schemas.microsoft.com/office/drawing/2010/main"/>
                            </a:ext>
                          </a:extLst>
                        </pic:spPr>
                      </pic:pic>
                    </a:graphicData>
                  </a:graphic>
                </wp:inline>
              </w:drawing>
            </w:r>
          </w:p>
          <w:p w:rsidR="006E04F6" w:rsidRPr="00DD2783" w:rsidRDefault="006E04F6" w:rsidP="00A61CBC">
            <w:pPr>
              <w:jc w:val="center"/>
              <w:rPr>
                <w:bCs/>
                <w:sz w:val="24"/>
                <w:lang w:val="en-MY"/>
              </w:rPr>
            </w:pPr>
            <w:r w:rsidRPr="00060486">
              <w:rPr>
                <w:b/>
                <w:bCs/>
                <w:sz w:val="24"/>
                <w:lang w:val="en-MY"/>
              </w:rPr>
              <w:t>c</w:t>
            </w:r>
            <w:r>
              <w:rPr>
                <w:bCs/>
                <w:sz w:val="24"/>
                <w:lang w:val="en-MY"/>
              </w:rPr>
              <w:t>. Scraper-</w:t>
            </w:r>
            <w:r w:rsidRPr="00DD2783">
              <w:rPr>
                <w:bCs/>
                <w:sz w:val="24"/>
                <w:lang w:val="en-MY"/>
              </w:rPr>
              <w:t>Cup</w:t>
            </w:r>
          </w:p>
        </w:tc>
        <w:tc>
          <w:tcPr>
            <w:tcW w:w="4881" w:type="dxa"/>
            <w:vAlign w:val="center"/>
          </w:tcPr>
          <w:p w:rsidR="006E04F6" w:rsidRPr="00C27FC9" w:rsidRDefault="006E04F6" w:rsidP="00A61CBC">
            <w:pPr>
              <w:rPr>
                <w:sz w:val="24"/>
                <w:lang w:val="en-MY"/>
              </w:rPr>
            </w:pPr>
            <w:r w:rsidRPr="00C27FC9">
              <w:rPr>
                <w:noProof/>
                <w:sz w:val="24"/>
                <w:lang w:val="en-MY" w:eastAsia="ja-JP"/>
              </w:rPr>
              <w:drawing>
                <wp:inline distT="0" distB="0" distL="0" distR="0" wp14:anchorId="35DA5543" wp14:editId="1405CE40">
                  <wp:extent cx="2944318" cy="1341120"/>
                  <wp:effectExtent l="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Urethane PIG.JPG"/>
                          <pic:cNvPicPr/>
                        </pic:nvPicPr>
                        <pic:blipFill rotWithShape="1">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l="16666" t="7487" r="13821" b="14768"/>
                          <a:stretch/>
                        </pic:blipFill>
                        <pic:spPr bwMode="auto">
                          <a:xfrm>
                            <a:off x="0" y="0"/>
                            <a:ext cx="2955001" cy="1345986"/>
                          </a:xfrm>
                          <a:prstGeom prst="rect">
                            <a:avLst/>
                          </a:prstGeom>
                          <a:ln>
                            <a:noFill/>
                          </a:ln>
                          <a:extLst>
                            <a:ext uri="{53640926-AAD7-44D8-BBD7-CCE9431645EC}">
                              <a14:shadowObscured xmlns:a14="http://schemas.microsoft.com/office/drawing/2010/main"/>
                            </a:ext>
                          </a:extLst>
                        </pic:spPr>
                      </pic:pic>
                    </a:graphicData>
                  </a:graphic>
                </wp:inline>
              </w:drawing>
            </w:r>
          </w:p>
          <w:p w:rsidR="006E04F6" w:rsidRDefault="006E04F6" w:rsidP="00A61CBC">
            <w:pPr>
              <w:keepNext/>
              <w:jc w:val="center"/>
              <w:rPr>
                <w:b/>
                <w:bCs/>
                <w:sz w:val="24"/>
                <w:lang w:val="en-MY"/>
              </w:rPr>
            </w:pPr>
          </w:p>
          <w:p w:rsidR="006E04F6" w:rsidRPr="00DD2783" w:rsidRDefault="006E04F6" w:rsidP="00A61CBC">
            <w:pPr>
              <w:keepNext/>
              <w:jc w:val="center"/>
              <w:rPr>
                <w:bCs/>
                <w:sz w:val="24"/>
                <w:lang w:val="en-MY"/>
              </w:rPr>
            </w:pPr>
            <w:r w:rsidRPr="00060486">
              <w:rPr>
                <w:b/>
                <w:bCs/>
                <w:sz w:val="24"/>
                <w:lang w:val="en-MY"/>
              </w:rPr>
              <w:t>d.</w:t>
            </w:r>
            <w:r>
              <w:rPr>
                <w:bCs/>
                <w:sz w:val="24"/>
                <w:lang w:val="en-MY"/>
              </w:rPr>
              <w:t xml:space="preserve"> </w:t>
            </w:r>
            <w:r w:rsidRPr="00DD2783">
              <w:rPr>
                <w:bCs/>
                <w:sz w:val="24"/>
                <w:lang w:val="en-MY"/>
              </w:rPr>
              <w:t>All-Uretahne</w:t>
            </w:r>
          </w:p>
        </w:tc>
      </w:tr>
    </w:tbl>
    <w:p w:rsidR="006E04F6" w:rsidRDefault="006E04F6" w:rsidP="006E04F6">
      <w:pPr>
        <w:pStyle w:val="Caption"/>
      </w:pPr>
    </w:p>
    <w:p w:rsidR="006E04F6" w:rsidRPr="00064AF2" w:rsidRDefault="006E04F6" w:rsidP="006E04F6">
      <w:pPr>
        <w:pStyle w:val="Caption"/>
        <w:jc w:val="center"/>
        <w:rPr>
          <w:rFonts w:ascii="Times New Roman" w:hAnsi="Times New Roman" w:cs="Times New Roman"/>
          <w:color w:val="auto"/>
          <w:sz w:val="36"/>
        </w:rPr>
      </w:pPr>
      <w:r w:rsidRPr="00064AF2">
        <w:rPr>
          <w:rFonts w:ascii="Times New Roman" w:hAnsi="Times New Roman" w:cs="Times New Roman"/>
          <w:color w:val="auto"/>
          <w:sz w:val="24"/>
        </w:rPr>
        <w:t>Figure</w:t>
      </w:r>
      <w:r>
        <w:rPr>
          <w:rFonts w:ascii="Times New Roman" w:hAnsi="Times New Roman" w:cs="Times New Roman"/>
          <w:color w:val="auto"/>
          <w:sz w:val="24"/>
        </w:rPr>
        <w:t xml:space="preserve"> 7.4: </w:t>
      </w:r>
      <w:r w:rsidRPr="00064AF2">
        <w:rPr>
          <w:rFonts w:ascii="Times New Roman" w:hAnsi="Times New Roman" w:cs="Times New Roman"/>
          <w:b w:val="0"/>
          <w:color w:val="auto"/>
          <w:sz w:val="24"/>
        </w:rPr>
        <w:t>Various types of pig</w:t>
      </w:r>
    </w:p>
    <w:p w:rsidR="006E04F6" w:rsidRDefault="006E04F6" w:rsidP="006E04F6"/>
    <w:p w:rsidR="006E04F6" w:rsidRDefault="006E04F6" w:rsidP="006E04F6">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6E04F6" w:rsidRDefault="006E04F6" w:rsidP="006E04F6">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005729">
        <w:rPr>
          <w:rFonts w:ascii="Bodoni MT Black" w:eastAsia="Cordia New" w:hAnsi="Bodoni MT Black"/>
          <w:b/>
          <w:color w:val="C00000"/>
          <w:sz w:val="48"/>
          <w:szCs w:val="48"/>
        </w:rPr>
        <w:t>8</w:t>
      </w:r>
    </w:p>
    <w:p w:rsidR="00196061" w:rsidRPr="00B86823" w:rsidRDefault="00005729" w:rsidP="00423E05">
      <w:pPr>
        <w:pStyle w:val="Heading1"/>
        <w:tabs>
          <w:tab w:val="clear" w:pos="720"/>
        </w:tabs>
        <w:spacing w:line="360" w:lineRule="auto"/>
        <w:ind w:left="0" w:firstLine="0"/>
        <w:jc w:val="center"/>
        <w:rPr>
          <w:rFonts w:ascii="Bodoni MT Black" w:eastAsia="Cordia New" w:hAnsi="Bodoni MT Black" w:cs="Times New Roman"/>
          <w:color w:val="C00000"/>
          <w:sz w:val="48"/>
          <w:szCs w:val="48"/>
        </w:rPr>
      </w:pPr>
      <w:bookmarkStart w:id="131" w:name="_Toc519667166"/>
      <w:r>
        <w:rPr>
          <w:rFonts w:ascii="Bodoni MT Black" w:eastAsia="Cordia New" w:hAnsi="Bodoni MT Black" w:cs="Times New Roman"/>
          <w:color w:val="C00000"/>
          <w:sz w:val="48"/>
          <w:szCs w:val="48"/>
        </w:rPr>
        <w:t>8</w:t>
      </w:r>
      <w:r w:rsidR="00BB652E">
        <w:rPr>
          <w:rFonts w:ascii="Bodoni MT Black" w:eastAsia="Cordia New" w:hAnsi="Bodoni MT Black" w:cs="Times New Roman"/>
          <w:color w:val="C00000"/>
          <w:sz w:val="48"/>
          <w:szCs w:val="48"/>
        </w:rPr>
        <w:t xml:space="preserve">.0 </w:t>
      </w:r>
      <w:r w:rsidR="00911E17" w:rsidRPr="00B86823">
        <w:rPr>
          <w:rFonts w:ascii="Bodoni MT Black" w:eastAsia="Cordia New" w:hAnsi="Bodoni MT Black" w:cs="Times New Roman"/>
          <w:color w:val="C00000"/>
          <w:sz w:val="48"/>
          <w:szCs w:val="48"/>
        </w:rPr>
        <w:t>Medgaz Gas</w:t>
      </w:r>
      <w:r w:rsidR="0071736F">
        <w:rPr>
          <w:rFonts w:ascii="Bodoni MT Black" w:eastAsia="Cordia New" w:hAnsi="Bodoni MT Black" w:cs="Times New Roman"/>
          <w:color w:val="C00000"/>
          <w:sz w:val="48"/>
          <w:szCs w:val="48"/>
        </w:rPr>
        <w:t>, Algeria-Spain</w:t>
      </w:r>
      <w:bookmarkEnd w:id="131"/>
      <w:r w:rsidR="00911E17" w:rsidRPr="00B86823">
        <w:rPr>
          <w:rFonts w:ascii="Bodoni MT Black" w:eastAsia="Cordia New" w:hAnsi="Bodoni MT Black" w:cs="Times New Roman"/>
          <w:color w:val="C00000"/>
          <w:sz w:val="48"/>
          <w:szCs w:val="48"/>
        </w:rPr>
        <w:t xml:space="preserve"> </w:t>
      </w:r>
    </w:p>
    <w:p w:rsidR="00423E05" w:rsidRDefault="00423E05" w:rsidP="00423E05">
      <w:pPr>
        <w:spacing w:line="360" w:lineRule="auto"/>
        <w:rPr>
          <w:rFonts w:eastAsia="Cordia New"/>
          <w:sz w:val="24"/>
          <w:szCs w:val="24"/>
        </w:rPr>
      </w:pPr>
    </w:p>
    <w:p w:rsidR="00B86823" w:rsidRPr="00FF2176" w:rsidRDefault="00B86823" w:rsidP="00423E05">
      <w:pPr>
        <w:spacing w:line="360" w:lineRule="auto"/>
        <w:rPr>
          <w:rFonts w:eastAsia="Cordia New"/>
          <w:sz w:val="24"/>
          <w:szCs w:val="24"/>
        </w:rPr>
      </w:pPr>
    </w:p>
    <w:p w:rsidR="00423E05" w:rsidRPr="00A503F2" w:rsidRDefault="006E04F6" w:rsidP="00423E05">
      <w:pPr>
        <w:pStyle w:val="Heading2"/>
        <w:spacing w:line="360" w:lineRule="auto"/>
        <w:ind w:left="720"/>
        <w:rPr>
          <w:i w:val="0"/>
          <w:lang w:val="en-MY"/>
        </w:rPr>
      </w:pPr>
      <w:bookmarkStart w:id="132" w:name="_Toc519667167"/>
      <w:r>
        <w:rPr>
          <w:i w:val="0"/>
          <w:lang w:val="en-MY"/>
        </w:rPr>
        <w:t>7</w:t>
      </w:r>
      <w:r w:rsidR="00423E05" w:rsidRPr="00A503F2">
        <w:rPr>
          <w:i w:val="0"/>
          <w:lang w:val="en-MY"/>
        </w:rPr>
        <w:t>.1</w:t>
      </w:r>
      <w:r w:rsidR="00FA1D54">
        <w:rPr>
          <w:i w:val="0"/>
          <w:lang w:val="en-MY"/>
        </w:rPr>
        <w:t>.</w:t>
      </w:r>
      <w:r w:rsidR="00423E05" w:rsidRPr="00A503F2">
        <w:rPr>
          <w:i w:val="0"/>
          <w:lang w:val="en-MY"/>
        </w:rPr>
        <w:t xml:space="preserve"> </w:t>
      </w:r>
      <w:r w:rsidR="00423E05" w:rsidRPr="00423E05">
        <w:rPr>
          <w:i w:val="0"/>
          <w:lang w:val="en-MY"/>
        </w:rPr>
        <w:t>Medgaz Gas Transmission Project</w:t>
      </w:r>
      <w:bookmarkEnd w:id="132"/>
    </w:p>
    <w:p w:rsidR="008513A5" w:rsidRPr="00423E05" w:rsidRDefault="006E04F6" w:rsidP="008513A5">
      <w:pPr>
        <w:pStyle w:val="Heading3"/>
        <w:spacing w:line="360" w:lineRule="auto"/>
        <w:ind w:left="720"/>
        <w:rPr>
          <w:lang w:val="en-MY"/>
        </w:rPr>
      </w:pPr>
      <w:bookmarkStart w:id="133" w:name="_Toc519667168"/>
      <w:r>
        <w:rPr>
          <w:lang w:val="en-MY"/>
        </w:rPr>
        <w:t>7</w:t>
      </w:r>
      <w:r w:rsidR="008513A5" w:rsidRPr="008513A5">
        <w:rPr>
          <w:lang w:val="en-MY"/>
        </w:rPr>
        <w:t>.</w:t>
      </w:r>
      <w:r w:rsidR="008513A5">
        <w:rPr>
          <w:lang w:val="en-MY"/>
        </w:rPr>
        <w:t>1.1</w:t>
      </w:r>
      <w:r w:rsidR="00FA1D54">
        <w:rPr>
          <w:lang w:val="en-MY"/>
        </w:rPr>
        <w:t>.</w:t>
      </w:r>
      <w:r w:rsidR="008513A5">
        <w:rPr>
          <w:lang w:val="en-MY"/>
        </w:rPr>
        <w:t xml:space="preserve"> Field Description</w:t>
      </w:r>
      <w:bookmarkEnd w:id="133"/>
    </w:p>
    <w:p w:rsidR="001231BA" w:rsidRDefault="00FD6905" w:rsidP="008513A5">
      <w:pPr>
        <w:spacing w:line="360" w:lineRule="auto"/>
        <w:jc w:val="both"/>
        <w:rPr>
          <w:sz w:val="24"/>
          <w:szCs w:val="24"/>
        </w:rPr>
      </w:pPr>
      <w:r>
        <w:rPr>
          <w:sz w:val="24"/>
          <w:szCs w:val="24"/>
        </w:rPr>
        <w:t>This study</w:t>
      </w:r>
      <w:r w:rsidR="00423E05" w:rsidRPr="00423E05">
        <w:rPr>
          <w:sz w:val="24"/>
          <w:szCs w:val="24"/>
        </w:rPr>
        <w:t xml:space="preserve"> based on Medgaz Gas Transmission Project by completion of subsea pipeline linking Algeria and Spain across the Mediterranean Sea as shown in figure</w:t>
      </w:r>
      <w:r w:rsidR="001231BA">
        <w:rPr>
          <w:sz w:val="24"/>
          <w:szCs w:val="24"/>
        </w:rPr>
        <w:t>.6</w:t>
      </w:r>
      <w:r w:rsidR="00423E05" w:rsidRPr="00423E05">
        <w:rPr>
          <w:sz w:val="24"/>
          <w:szCs w:val="24"/>
        </w:rPr>
        <w:t>-1, to overcome the challenges of 2,155 meters water depth. The pipelines are made of X70 API Grade Steel.</w:t>
      </w:r>
    </w:p>
    <w:p w:rsidR="001231BA" w:rsidRDefault="001231BA" w:rsidP="008513A5">
      <w:pPr>
        <w:spacing w:line="360" w:lineRule="auto"/>
        <w:jc w:val="both"/>
        <w:rPr>
          <w:sz w:val="24"/>
          <w:szCs w:val="24"/>
        </w:rPr>
      </w:pPr>
    </w:p>
    <w:p w:rsidR="00423E05" w:rsidRPr="00423E05" w:rsidRDefault="00423E05" w:rsidP="00423E05">
      <w:pPr>
        <w:keepNext/>
        <w:spacing w:line="360" w:lineRule="auto"/>
        <w:ind w:firstLine="284"/>
        <w:jc w:val="both"/>
        <w:rPr>
          <w:sz w:val="24"/>
          <w:szCs w:val="24"/>
        </w:rPr>
      </w:pPr>
      <w:r w:rsidRPr="00423E05">
        <w:rPr>
          <w:noProof/>
          <w:sz w:val="24"/>
          <w:szCs w:val="24"/>
          <w:lang w:val="en-MY" w:eastAsia="ja-JP"/>
        </w:rPr>
        <w:drawing>
          <wp:inline distT="0" distB="0" distL="0" distR="0" wp14:anchorId="3DC617BC" wp14:editId="738960C2">
            <wp:extent cx="5049078" cy="2981437"/>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46143" cy="2979704"/>
                    </a:xfrm>
                    <a:prstGeom prst="rect">
                      <a:avLst/>
                    </a:prstGeom>
                    <a:noFill/>
                    <a:ln>
                      <a:noFill/>
                    </a:ln>
                    <a:effectLst/>
                    <a:extLst/>
                  </pic:spPr>
                </pic:pic>
              </a:graphicData>
            </a:graphic>
          </wp:inline>
        </w:drawing>
      </w:r>
    </w:p>
    <w:p w:rsidR="00423E05" w:rsidRPr="00423E05" w:rsidRDefault="00423E05" w:rsidP="00423E05">
      <w:pPr>
        <w:pStyle w:val="Caption"/>
        <w:jc w:val="center"/>
        <w:rPr>
          <w:rFonts w:ascii="Times New Roman" w:hAnsi="Times New Roman" w:cs="Times New Roman"/>
          <w:color w:val="auto"/>
          <w:sz w:val="24"/>
          <w:szCs w:val="24"/>
        </w:rPr>
      </w:pPr>
      <w:r w:rsidRPr="00423E05">
        <w:rPr>
          <w:rFonts w:ascii="Times New Roman" w:hAnsi="Times New Roman" w:cs="Times New Roman"/>
          <w:color w:val="auto"/>
          <w:sz w:val="24"/>
          <w:szCs w:val="24"/>
        </w:rPr>
        <w:t>Figure</w:t>
      </w:r>
      <w:r w:rsidR="001231BA">
        <w:rPr>
          <w:rFonts w:ascii="Times New Roman" w:hAnsi="Times New Roman" w:cs="Times New Roman"/>
          <w:color w:val="auto"/>
          <w:sz w:val="24"/>
          <w:szCs w:val="24"/>
        </w:rPr>
        <w:t>.6-</w:t>
      </w:r>
      <w:r w:rsidRPr="00423E05">
        <w:rPr>
          <w:rFonts w:ascii="Times New Roman" w:hAnsi="Times New Roman" w:cs="Times New Roman"/>
          <w:color w:val="auto"/>
          <w:sz w:val="24"/>
          <w:szCs w:val="24"/>
        </w:rPr>
        <w:t>1</w:t>
      </w:r>
      <w:r w:rsidR="001231BA">
        <w:rPr>
          <w:rFonts w:ascii="Times New Roman" w:hAnsi="Times New Roman" w:cs="Times New Roman"/>
          <w:color w:val="auto"/>
          <w:sz w:val="24"/>
          <w:szCs w:val="24"/>
        </w:rPr>
        <w:t>:</w:t>
      </w:r>
      <w:r w:rsidRPr="00423E05">
        <w:rPr>
          <w:rFonts w:ascii="Times New Roman" w:hAnsi="Times New Roman" w:cs="Times New Roman"/>
          <w:color w:val="auto"/>
          <w:sz w:val="24"/>
          <w:szCs w:val="24"/>
        </w:rPr>
        <w:t xml:space="preserve"> </w:t>
      </w:r>
      <w:r w:rsidRPr="00423E05">
        <w:rPr>
          <w:rFonts w:ascii="Times New Roman" w:hAnsi="Times New Roman" w:cs="Times New Roman"/>
          <w:b w:val="0"/>
          <w:color w:val="auto"/>
          <w:sz w:val="24"/>
          <w:szCs w:val="24"/>
        </w:rPr>
        <w:t>Route Map of Medgaz Pipeline (OTC20770)</w:t>
      </w:r>
    </w:p>
    <w:p w:rsidR="00423E05" w:rsidRPr="00423E05" w:rsidRDefault="00423E05" w:rsidP="00423E05">
      <w:pPr>
        <w:jc w:val="both"/>
        <w:rPr>
          <w:sz w:val="24"/>
          <w:szCs w:val="24"/>
          <w:lang w:val="en-MY"/>
        </w:rPr>
      </w:pPr>
    </w:p>
    <w:p w:rsidR="001231BA" w:rsidRPr="00423E05" w:rsidRDefault="001231BA" w:rsidP="001231BA">
      <w:pPr>
        <w:spacing w:line="360" w:lineRule="auto"/>
        <w:ind w:firstLine="284"/>
        <w:jc w:val="both"/>
        <w:rPr>
          <w:sz w:val="24"/>
          <w:szCs w:val="24"/>
        </w:rPr>
      </w:pPr>
      <w:r w:rsidRPr="00423E05">
        <w:rPr>
          <w:sz w:val="24"/>
          <w:szCs w:val="24"/>
        </w:rPr>
        <w:t>The Medgaz subsea pipeline route traverses various contours of sea bottom as shown in figure</w:t>
      </w:r>
      <w:r>
        <w:rPr>
          <w:sz w:val="24"/>
          <w:szCs w:val="24"/>
        </w:rPr>
        <w:t>.6</w:t>
      </w:r>
      <w:r w:rsidRPr="00423E05">
        <w:rPr>
          <w:sz w:val="24"/>
          <w:szCs w:val="24"/>
        </w:rPr>
        <w:t>-</w:t>
      </w:r>
      <w:r>
        <w:rPr>
          <w:sz w:val="24"/>
          <w:szCs w:val="24"/>
        </w:rPr>
        <w:t>2</w:t>
      </w:r>
      <w:r w:rsidRPr="00423E05">
        <w:rPr>
          <w:sz w:val="24"/>
          <w:szCs w:val="24"/>
        </w:rPr>
        <w:t xml:space="preserve">. The route starts from Algerian Coastline to Spanish continental. The route has some area with sandy sediments and a clayey section between the shore approach and the outer shelf. Buckles potentially occurred from KP-22 to KP-37 because of the pipeline traverses the sandy sediment with a wide clayey section near the shore approach. </w:t>
      </w:r>
      <w:r w:rsidRPr="00423E05">
        <w:rPr>
          <w:sz w:val="24"/>
          <w:szCs w:val="24"/>
        </w:rPr>
        <w:lastRenderedPageBreak/>
        <w:t xml:space="preserve">The pipeline has been designed for 50 years life time period and using different thickness of concrete coating (45mm and 80 mm). </w:t>
      </w:r>
    </w:p>
    <w:p w:rsidR="00423E05" w:rsidRPr="00423E05" w:rsidRDefault="00423E05" w:rsidP="00423E05">
      <w:pPr>
        <w:jc w:val="both"/>
        <w:rPr>
          <w:sz w:val="24"/>
          <w:szCs w:val="24"/>
          <w:lang w:val="en-MY"/>
        </w:rPr>
      </w:pPr>
    </w:p>
    <w:p w:rsidR="00423E05" w:rsidRPr="00423E05" w:rsidRDefault="00423E05" w:rsidP="00423E05">
      <w:pPr>
        <w:keepNext/>
        <w:spacing w:line="360" w:lineRule="auto"/>
        <w:ind w:firstLine="284"/>
        <w:jc w:val="both"/>
        <w:rPr>
          <w:sz w:val="24"/>
          <w:szCs w:val="24"/>
        </w:rPr>
      </w:pPr>
      <w:r w:rsidRPr="00423E05">
        <w:rPr>
          <w:noProof/>
          <w:sz w:val="24"/>
          <w:szCs w:val="24"/>
          <w:lang w:val="en-MY" w:eastAsia="ja-JP"/>
        </w:rPr>
        <w:drawing>
          <wp:inline distT="0" distB="0" distL="0" distR="0" wp14:anchorId="7851EE08" wp14:editId="7A2596F9">
            <wp:extent cx="5220970" cy="3038314"/>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20970" cy="3038314"/>
                    </a:xfrm>
                    <a:prstGeom prst="rect">
                      <a:avLst/>
                    </a:prstGeom>
                    <a:noFill/>
                    <a:extLst/>
                  </pic:spPr>
                </pic:pic>
              </a:graphicData>
            </a:graphic>
          </wp:inline>
        </w:drawing>
      </w:r>
    </w:p>
    <w:p w:rsidR="00FB547C" w:rsidRDefault="0053261F" w:rsidP="00423E05">
      <w:pPr>
        <w:jc w:val="center"/>
        <w:rPr>
          <w:sz w:val="24"/>
          <w:szCs w:val="24"/>
        </w:rPr>
      </w:pPr>
      <w:r>
        <w:rPr>
          <w:b/>
          <w:sz w:val="24"/>
          <w:szCs w:val="24"/>
        </w:rPr>
        <w:t>Figure.6-</w:t>
      </w:r>
      <w:r w:rsidR="00423E05" w:rsidRPr="00423E05">
        <w:rPr>
          <w:b/>
          <w:sz w:val="24"/>
          <w:szCs w:val="24"/>
        </w:rPr>
        <w:t>2</w:t>
      </w:r>
      <w:r w:rsidR="009819F6">
        <w:rPr>
          <w:b/>
          <w:sz w:val="24"/>
          <w:szCs w:val="24"/>
        </w:rPr>
        <w:t>:</w:t>
      </w:r>
      <w:r w:rsidR="00423E05" w:rsidRPr="00423E05">
        <w:rPr>
          <w:sz w:val="24"/>
          <w:szCs w:val="24"/>
        </w:rPr>
        <w:t xml:space="preserve"> Seabed profile along the route (OTC20770)</w:t>
      </w:r>
      <w:r w:rsidR="008513A5">
        <w:rPr>
          <w:sz w:val="24"/>
          <w:szCs w:val="24"/>
        </w:rPr>
        <w:t>.</w:t>
      </w:r>
    </w:p>
    <w:p w:rsidR="008513A5" w:rsidRDefault="008513A5" w:rsidP="00423E05">
      <w:pPr>
        <w:jc w:val="center"/>
        <w:rPr>
          <w:sz w:val="24"/>
          <w:szCs w:val="24"/>
        </w:rPr>
      </w:pPr>
    </w:p>
    <w:p w:rsidR="008513A5" w:rsidRDefault="006E04F6" w:rsidP="008513A5">
      <w:pPr>
        <w:pStyle w:val="Heading3"/>
        <w:tabs>
          <w:tab w:val="clear" w:pos="2160"/>
        </w:tabs>
        <w:spacing w:line="360" w:lineRule="auto"/>
        <w:ind w:left="0" w:firstLine="0"/>
        <w:rPr>
          <w:lang w:val="en-MY"/>
        </w:rPr>
      </w:pPr>
      <w:bookmarkStart w:id="134" w:name="_Toc519667169"/>
      <w:r>
        <w:rPr>
          <w:lang w:val="en-MY"/>
        </w:rPr>
        <w:t>7</w:t>
      </w:r>
      <w:r w:rsidR="008513A5">
        <w:rPr>
          <w:lang w:val="en-MY"/>
        </w:rPr>
        <w:t>.1.2</w:t>
      </w:r>
      <w:r w:rsidR="00FA1D54">
        <w:rPr>
          <w:lang w:val="en-MY"/>
        </w:rPr>
        <w:t>.</w:t>
      </w:r>
      <w:r w:rsidR="008513A5">
        <w:rPr>
          <w:lang w:val="en-MY"/>
        </w:rPr>
        <w:t xml:space="preserve"> </w:t>
      </w:r>
      <w:r w:rsidR="008513A5" w:rsidRPr="008513A5">
        <w:rPr>
          <w:lang w:val="en-MY"/>
        </w:rPr>
        <w:t>Design Parameters</w:t>
      </w:r>
      <w:bookmarkEnd w:id="134"/>
    </w:p>
    <w:p w:rsidR="008513A5" w:rsidRDefault="008513A5" w:rsidP="008513A5">
      <w:pPr>
        <w:tabs>
          <w:tab w:val="left" w:pos="567"/>
        </w:tabs>
        <w:spacing w:line="360" w:lineRule="auto"/>
        <w:jc w:val="both"/>
        <w:rPr>
          <w:b/>
          <w:sz w:val="24"/>
          <w:szCs w:val="24"/>
        </w:rPr>
      </w:pPr>
      <w:r w:rsidRPr="008513A5">
        <w:rPr>
          <w:sz w:val="24"/>
          <w:szCs w:val="24"/>
        </w:rPr>
        <w:t>This section presents the design parameters which include the data related to pipeline geometry, mechanical properties of the material, operation and environmental loads</w:t>
      </w:r>
      <w:r w:rsidR="00F01D9F">
        <w:rPr>
          <w:sz w:val="24"/>
          <w:szCs w:val="24"/>
        </w:rPr>
        <w:t xml:space="preserve"> as shown in </w:t>
      </w:r>
      <w:r w:rsidR="00D45F0C">
        <w:rPr>
          <w:sz w:val="24"/>
          <w:szCs w:val="24"/>
        </w:rPr>
        <w:t>Table</w:t>
      </w:r>
      <w:r w:rsidRPr="008513A5">
        <w:rPr>
          <w:sz w:val="24"/>
          <w:szCs w:val="24"/>
        </w:rPr>
        <w:t>.</w:t>
      </w:r>
      <w:r w:rsidR="001231BA">
        <w:rPr>
          <w:sz w:val="24"/>
          <w:szCs w:val="24"/>
        </w:rPr>
        <w:t>6</w:t>
      </w:r>
      <w:r w:rsidR="00F01D9F">
        <w:rPr>
          <w:sz w:val="24"/>
          <w:szCs w:val="24"/>
        </w:rPr>
        <w:t>-1.</w:t>
      </w:r>
      <w:r w:rsidRPr="008513A5">
        <w:rPr>
          <w:b/>
          <w:sz w:val="24"/>
          <w:szCs w:val="24"/>
        </w:rPr>
        <w:t xml:space="preserve"> </w:t>
      </w:r>
    </w:p>
    <w:p w:rsidR="008513A5" w:rsidRPr="008513A5" w:rsidRDefault="001231BA" w:rsidP="008513A5">
      <w:pPr>
        <w:pStyle w:val="Caption"/>
        <w:keepNext/>
        <w:jc w:val="center"/>
        <w:rPr>
          <w:rFonts w:ascii="Times New Roman" w:hAnsi="Times New Roman" w:cs="Times New Roman"/>
          <w:b w:val="0"/>
          <w:color w:val="auto"/>
          <w:sz w:val="24"/>
          <w:szCs w:val="24"/>
        </w:rPr>
      </w:pPr>
      <w:r>
        <w:rPr>
          <w:rFonts w:ascii="Times New Roman" w:hAnsi="Times New Roman" w:cs="Times New Roman"/>
          <w:color w:val="auto"/>
          <w:sz w:val="24"/>
          <w:szCs w:val="24"/>
        </w:rPr>
        <w:t>Table.6</w:t>
      </w:r>
      <w:r w:rsidR="00F01D9F">
        <w:rPr>
          <w:rFonts w:ascii="Times New Roman" w:hAnsi="Times New Roman" w:cs="Times New Roman"/>
          <w:color w:val="auto"/>
          <w:sz w:val="24"/>
          <w:szCs w:val="24"/>
        </w:rPr>
        <w:t>-</w:t>
      </w:r>
      <w:r w:rsidR="008513A5" w:rsidRPr="00F6060D">
        <w:rPr>
          <w:rFonts w:ascii="Times New Roman" w:hAnsi="Times New Roman" w:cs="Times New Roman"/>
          <w:color w:val="auto"/>
          <w:sz w:val="24"/>
          <w:szCs w:val="24"/>
        </w:rPr>
        <w:t>1</w:t>
      </w:r>
      <w:r w:rsidR="00F01D9F">
        <w:rPr>
          <w:rFonts w:ascii="Times New Roman" w:hAnsi="Times New Roman" w:cs="Times New Roman"/>
          <w:color w:val="auto"/>
          <w:sz w:val="24"/>
          <w:szCs w:val="24"/>
        </w:rPr>
        <w:t>:</w:t>
      </w:r>
      <w:r w:rsidR="008513A5" w:rsidRPr="008513A5">
        <w:rPr>
          <w:rFonts w:ascii="Times New Roman" w:hAnsi="Times New Roman" w:cs="Times New Roman"/>
          <w:b w:val="0"/>
          <w:color w:val="auto"/>
          <w:sz w:val="24"/>
          <w:szCs w:val="24"/>
        </w:rPr>
        <w:t xml:space="preserve"> Parameter</w:t>
      </w:r>
      <w:r w:rsidR="00114B5B">
        <w:rPr>
          <w:rFonts w:ascii="Times New Roman" w:hAnsi="Times New Roman" w:cs="Times New Roman"/>
          <w:b w:val="0"/>
          <w:color w:val="auto"/>
          <w:sz w:val="24"/>
          <w:szCs w:val="24"/>
        </w:rPr>
        <w:t>s</w:t>
      </w:r>
      <w:r w:rsidR="008513A5" w:rsidRPr="008513A5">
        <w:rPr>
          <w:rFonts w:ascii="Times New Roman" w:hAnsi="Times New Roman" w:cs="Times New Roman"/>
          <w:b w:val="0"/>
          <w:color w:val="auto"/>
          <w:sz w:val="24"/>
          <w:szCs w:val="24"/>
        </w:rPr>
        <w:t xml:space="preserve"> </w:t>
      </w:r>
      <w:r w:rsidR="00114B5B">
        <w:rPr>
          <w:rFonts w:ascii="Times New Roman" w:hAnsi="Times New Roman" w:cs="Times New Roman"/>
          <w:b w:val="0"/>
          <w:color w:val="auto"/>
          <w:sz w:val="24"/>
          <w:szCs w:val="24"/>
        </w:rPr>
        <w:t>d</w:t>
      </w:r>
      <w:r w:rsidR="008513A5" w:rsidRPr="008513A5">
        <w:rPr>
          <w:rFonts w:ascii="Times New Roman" w:hAnsi="Times New Roman" w:cs="Times New Roman"/>
          <w:b w:val="0"/>
          <w:color w:val="auto"/>
          <w:sz w:val="24"/>
          <w:szCs w:val="24"/>
        </w:rPr>
        <w:t>esign</w:t>
      </w:r>
      <w:r w:rsidR="00114B5B">
        <w:rPr>
          <w:rFonts w:ascii="Times New Roman" w:hAnsi="Times New Roman" w:cs="Times New Roman"/>
          <w:b w:val="0"/>
          <w:color w:val="auto"/>
          <w:sz w:val="24"/>
          <w:szCs w:val="24"/>
        </w:rPr>
        <w:t xml:space="preserve"> of Medgaz project </w:t>
      </w:r>
    </w:p>
    <w:tbl>
      <w:tblPr>
        <w:tblStyle w:val="MediumShading2-Accent6"/>
        <w:tblW w:w="5000" w:type="pct"/>
        <w:tblLook w:val="04A0" w:firstRow="1" w:lastRow="0" w:firstColumn="1" w:lastColumn="0" w:noHBand="0" w:noVBand="1"/>
      </w:tblPr>
      <w:tblGrid>
        <w:gridCol w:w="4412"/>
        <w:gridCol w:w="1149"/>
        <w:gridCol w:w="3308"/>
      </w:tblGrid>
      <w:tr w:rsidR="008513A5" w:rsidRPr="008513A5" w:rsidTr="008513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87" w:type="pct"/>
          </w:tcPr>
          <w:p w:rsidR="008513A5" w:rsidRPr="008513A5" w:rsidRDefault="008513A5" w:rsidP="001D6EC9">
            <w:pPr>
              <w:jc w:val="center"/>
              <w:rPr>
                <w:b w:val="0"/>
                <w:sz w:val="24"/>
                <w:szCs w:val="24"/>
              </w:rPr>
            </w:pPr>
            <w:r w:rsidRPr="008513A5">
              <w:rPr>
                <w:sz w:val="24"/>
                <w:szCs w:val="24"/>
              </w:rPr>
              <w:t>Parameter</w:t>
            </w:r>
          </w:p>
        </w:tc>
        <w:tc>
          <w:tcPr>
            <w:tcW w:w="648" w:type="pct"/>
          </w:tcPr>
          <w:p w:rsidR="008513A5" w:rsidRPr="008513A5" w:rsidRDefault="008513A5" w:rsidP="001D6EC9">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513A5">
              <w:rPr>
                <w:sz w:val="24"/>
                <w:szCs w:val="24"/>
              </w:rPr>
              <w:t>Unit</w:t>
            </w:r>
          </w:p>
        </w:tc>
        <w:tc>
          <w:tcPr>
            <w:tcW w:w="1865" w:type="pct"/>
          </w:tcPr>
          <w:p w:rsidR="008513A5" w:rsidRPr="008513A5" w:rsidRDefault="008513A5" w:rsidP="001D6EC9">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8513A5">
              <w:rPr>
                <w:sz w:val="24"/>
                <w:szCs w:val="24"/>
              </w:rPr>
              <w:t>Value</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Outside Diameter</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mm</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609.6</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Current Wall thickness</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mm</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22.9, 28.5, 29.9</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Pipe Material Grade</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X70</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Steel Density</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vertAlign w:val="superscript"/>
              </w:rPr>
            </w:pPr>
            <w:r w:rsidRPr="008513A5">
              <w:rPr>
                <w:sz w:val="24"/>
                <w:szCs w:val="24"/>
              </w:rPr>
              <w:t>Kg/m</w:t>
            </w:r>
            <w:r w:rsidRPr="008513A5">
              <w:rPr>
                <w:sz w:val="24"/>
                <w:szCs w:val="24"/>
                <w:vertAlign w:val="superscript"/>
              </w:rPr>
              <w:t>3</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7850</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SMYS</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MPa</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482</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SMTS</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MPa</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565</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Poisson ratio (</w:t>
            </w:r>
            <w:r w:rsidRPr="008513A5">
              <w:rPr>
                <w:i/>
                <w:sz w:val="24"/>
                <w:szCs w:val="24"/>
              </w:rPr>
              <w:t>v</w:t>
            </w:r>
            <w:r w:rsidRPr="008513A5">
              <w:rPr>
                <w:sz w:val="24"/>
                <w:szCs w:val="24"/>
              </w:rPr>
              <w:t>)</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0.3</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Young’s Modulus (E)</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GPa</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207</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jc w:val="center"/>
              <w:rPr>
                <w:sz w:val="24"/>
                <w:szCs w:val="24"/>
              </w:rPr>
            </w:pPr>
            <w:r w:rsidRPr="008513A5">
              <w:rPr>
                <w:sz w:val="24"/>
                <w:szCs w:val="24"/>
              </w:rPr>
              <w:t>Thermal Expansion Coef.(α)</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vertAlign w:val="superscript"/>
              </w:rPr>
            </w:pPr>
            <w:r w:rsidRPr="008513A5">
              <w:rPr>
                <w:sz w:val="24"/>
                <w:szCs w:val="24"/>
              </w:rPr>
              <w:t>C</w:t>
            </w:r>
            <w:r w:rsidRPr="008513A5">
              <w:rPr>
                <w:sz w:val="24"/>
                <w:szCs w:val="24"/>
                <w:vertAlign w:val="superscript"/>
              </w:rPr>
              <w:t>-1</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1.17x10E-05</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Concrete Coating Thickness</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mm</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sz w:val="24"/>
                <w:szCs w:val="24"/>
              </w:rPr>
            </w:pPr>
            <w:r w:rsidRPr="008513A5">
              <w:rPr>
                <w:sz w:val="24"/>
                <w:szCs w:val="24"/>
              </w:rPr>
              <w:t>45, 80</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sz w:val="24"/>
                <w:szCs w:val="24"/>
              </w:rPr>
            </w:pPr>
            <w:r w:rsidRPr="008513A5">
              <w:rPr>
                <w:sz w:val="24"/>
                <w:szCs w:val="24"/>
              </w:rPr>
              <w:t>Concrete Coating Density</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vertAlign w:val="superscript"/>
              </w:rPr>
            </w:pPr>
            <w:r w:rsidRPr="008513A5">
              <w:rPr>
                <w:sz w:val="24"/>
                <w:szCs w:val="24"/>
              </w:rPr>
              <w:t>Kg/m</w:t>
            </w:r>
            <w:r w:rsidRPr="008513A5">
              <w:rPr>
                <w:sz w:val="24"/>
                <w:szCs w:val="24"/>
                <w:vertAlign w:val="superscript"/>
              </w:rPr>
              <w:t>3</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sz w:val="24"/>
                <w:szCs w:val="24"/>
              </w:rPr>
            </w:pPr>
            <w:r w:rsidRPr="008513A5">
              <w:rPr>
                <w:sz w:val="24"/>
                <w:szCs w:val="24"/>
              </w:rPr>
              <w:t>3040</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Content density (Gas)</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vertAlign w:val="superscript"/>
                <w:lang w:eastAsia="en-MY"/>
              </w:rPr>
            </w:pPr>
            <w:r w:rsidRPr="008513A5">
              <w:rPr>
                <w:noProof/>
                <w:sz w:val="24"/>
                <w:szCs w:val="24"/>
                <w:lang w:eastAsia="en-MY"/>
              </w:rPr>
              <w:t>Kg/m</w:t>
            </w:r>
            <w:r w:rsidRPr="008513A5">
              <w:rPr>
                <w:noProof/>
                <w:sz w:val="24"/>
                <w:szCs w:val="24"/>
                <w:vertAlign w:val="superscript"/>
                <w:lang w:eastAsia="en-MY"/>
              </w:rPr>
              <w:t>3</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 xml:space="preserve">0.668 </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Design Pressure</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MPa</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22</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 xml:space="preserve">Operating Temperature </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vertAlign w:val="superscript"/>
                <w:lang w:eastAsia="en-MY"/>
              </w:rPr>
              <w:t>0</w:t>
            </w:r>
            <w:r w:rsidRPr="008513A5">
              <w:rPr>
                <w:noProof/>
                <w:sz w:val="24"/>
                <w:szCs w:val="24"/>
                <w:lang w:eastAsia="en-MY"/>
              </w:rPr>
              <w:t>C</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60</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Seawater Density</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vertAlign w:val="superscript"/>
                <w:lang w:eastAsia="en-MY"/>
              </w:rPr>
            </w:pPr>
            <w:r w:rsidRPr="008513A5">
              <w:rPr>
                <w:noProof/>
                <w:sz w:val="24"/>
                <w:szCs w:val="24"/>
                <w:lang w:eastAsia="en-MY"/>
              </w:rPr>
              <w:t>Kg/m</w:t>
            </w:r>
            <w:r w:rsidRPr="008513A5">
              <w:rPr>
                <w:noProof/>
                <w:sz w:val="24"/>
                <w:szCs w:val="24"/>
                <w:vertAlign w:val="superscript"/>
                <w:lang w:eastAsia="en-MY"/>
              </w:rPr>
              <w:t>3</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1027</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Water Depth of Shallow Water</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m</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350</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Water Depth of Deep Water</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m</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1000</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lastRenderedPageBreak/>
              <w:t>Water Depth of Ultra-Deep Water</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m</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 xml:space="preserve">2155 </w:t>
            </w:r>
          </w:p>
        </w:tc>
      </w:tr>
      <w:tr w:rsidR="008513A5" w:rsidRPr="008513A5" w:rsidTr="008513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External Pressure</w:t>
            </w:r>
          </w:p>
        </w:tc>
        <w:tc>
          <w:tcPr>
            <w:tcW w:w="648"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MPa</w:t>
            </w:r>
          </w:p>
        </w:tc>
        <w:tc>
          <w:tcPr>
            <w:tcW w:w="1865" w:type="pct"/>
          </w:tcPr>
          <w:p w:rsidR="008513A5" w:rsidRPr="008513A5" w:rsidRDefault="008513A5" w:rsidP="001D6EC9">
            <w:pPr>
              <w:jc w:val="center"/>
              <w:cnfStyle w:val="000000100000" w:firstRow="0" w:lastRow="0" w:firstColumn="0" w:lastColumn="0" w:oddVBand="0" w:evenVBand="0" w:oddHBand="1" w:evenHBand="0" w:firstRowFirstColumn="0" w:firstRowLastColumn="0" w:lastRowFirstColumn="0" w:lastRowLastColumn="0"/>
              <w:rPr>
                <w:noProof/>
                <w:sz w:val="24"/>
                <w:szCs w:val="24"/>
                <w:lang w:eastAsia="en-MY"/>
              </w:rPr>
            </w:pPr>
            <w:r w:rsidRPr="008513A5">
              <w:rPr>
                <w:noProof/>
                <w:sz w:val="24"/>
                <w:szCs w:val="24"/>
                <w:lang w:eastAsia="en-MY"/>
              </w:rPr>
              <w:t xml:space="preserve">3.5 </w:t>
            </w:r>
          </w:p>
        </w:tc>
      </w:tr>
      <w:tr w:rsidR="008513A5" w:rsidRPr="008513A5" w:rsidTr="008513A5">
        <w:tc>
          <w:tcPr>
            <w:cnfStyle w:val="001000000000" w:firstRow="0" w:lastRow="0" w:firstColumn="1" w:lastColumn="0" w:oddVBand="0" w:evenVBand="0" w:oddHBand="0" w:evenHBand="0" w:firstRowFirstColumn="0" w:firstRowLastColumn="0" w:lastRowFirstColumn="0" w:lastRowLastColumn="0"/>
            <w:tcW w:w="2487" w:type="pct"/>
          </w:tcPr>
          <w:p w:rsidR="008513A5" w:rsidRPr="008513A5" w:rsidRDefault="008513A5" w:rsidP="001D6EC9">
            <w:pPr>
              <w:rPr>
                <w:noProof/>
                <w:sz w:val="24"/>
                <w:szCs w:val="24"/>
                <w:lang w:eastAsia="en-MY"/>
              </w:rPr>
            </w:pPr>
            <w:r w:rsidRPr="008513A5">
              <w:rPr>
                <w:noProof/>
                <w:sz w:val="24"/>
                <w:szCs w:val="24"/>
                <w:lang w:eastAsia="en-MY"/>
              </w:rPr>
              <w:t>Ambient Temperature</w:t>
            </w:r>
          </w:p>
        </w:tc>
        <w:tc>
          <w:tcPr>
            <w:tcW w:w="648"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vertAlign w:val="superscript"/>
                <w:lang w:eastAsia="en-MY"/>
              </w:rPr>
              <w:t>0</w:t>
            </w:r>
            <w:r w:rsidRPr="008513A5">
              <w:rPr>
                <w:noProof/>
                <w:sz w:val="24"/>
                <w:szCs w:val="24"/>
                <w:lang w:eastAsia="en-MY"/>
              </w:rPr>
              <w:t>C</w:t>
            </w:r>
          </w:p>
        </w:tc>
        <w:tc>
          <w:tcPr>
            <w:tcW w:w="1865" w:type="pct"/>
          </w:tcPr>
          <w:p w:rsidR="008513A5" w:rsidRPr="008513A5" w:rsidRDefault="008513A5" w:rsidP="001D6EC9">
            <w:pPr>
              <w:jc w:val="center"/>
              <w:cnfStyle w:val="000000000000" w:firstRow="0" w:lastRow="0" w:firstColumn="0" w:lastColumn="0" w:oddVBand="0" w:evenVBand="0" w:oddHBand="0" w:evenHBand="0" w:firstRowFirstColumn="0" w:firstRowLastColumn="0" w:lastRowFirstColumn="0" w:lastRowLastColumn="0"/>
              <w:rPr>
                <w:noProof/>
                <w:sz w:val="24"/>
                <w:szCs w:val="24"/>
                <w:lang w:eastAsia="en-MY"/>
              </w:rPr>
            </w:pPr>
            <w:r w:rsidRPr="008513A5">
              <w:rPr>
                <w:noProof/>
                <w:sz w:val="24"/>
                <w:szCs w:val="24"/>
                <w:lang w:eastAsia="en-MY"/>
              </w:rPr>
              <w:t>15</w:t>
            </w:r>
          </w:p>
        </w:tc>
      </w:tr>
    </w:tbl>
    <w:p w:rsidR="00F01D9F" w:rsidRDefault="00F01D9F" w:rsidP="00F01D9F"/>
    <w:p w:rsidR="00F01D9F" w:rsidRDefault="00F01D9F" w:rsidP="00F01D9F"/>
    <w:p w:rsidR="003040BC" w:rsidRDefault="006E04F6" w:rsidP="007F6645">
      <w:pPr>
        <w:pStyle w:val="Heading3"/>
        <w:spacing w:line="360" w:lineRule="auto"/>
        <w:ind w:left="720"/>
      </w:pPr>
      <w:bookmarkStart w:id="135" w:name="_Toc519667170"/>
      <w:r>
        <w:t>7</w:t>
      </w:r>
      <w:r w:rsidR="007F6645">
        <w:t>.1</w:t>
      </w:r>
      <w:r w:rsidR="003040BC">
        <w:t>.3</w:t>
      </w:r>
      <w:r w:rsidR="00FA1D54">
        <w:t>.</w:t>
      </w:r>
      <w:r w:rsidR="007F6645">
        <w:t xml:space="preserve"> </w:t>
      </w:r>
      <w:r w:rsidR="003040BC">
        <w:t>Burst and Collapse Pressure Analysis</w:t>
      </w:r>
      <w:bookmarkEnd w:id="135"/>
    </w:p>
    <w:p w:rsidR="003040BC" w:rsidRPr="007F6645" w:rsidRDefault="003040BC" w:rsidP="007F6645">
      <w:pPr>
        <w:spacing w:line="360" w:lineRule="auto"/>
        <w:jc w:val="both"/>
        <w:rPr>
          <w:sz w:val="24"/>
          <w:szCs w:val="24"/>
          <w:lang w:val="en-MY"/>
        </w:rPr>
      </w:pPr>
      <w:r w:rsidRPr="007F6645">
        <w:rPr>
          <w:sz w:val="24"/>
          <w:szCs w:val="24"/>
          <w:lang w:val="en-MY"/>
        </w:rPr>
        <w:t>Subsea pipeline wall thickness is crucial parameter when it interfaces with internal and external pressures in deep and ultra</w:t>
      </w:r>
      <w:r w:rsidR="00F01D9F">
        <w:rPr>
          <w:sz w:val="24"/>
          <w:szCs w:val="24"/>
          <w:lang w:val="en-MY"/>
        </w:rPr>
        <w:t>-</w:t>
      </w:r>
      <w:r w:rsidRPr="007F6645">
        <w:rPr>
          <w:sz w:val="24"/>
          <w:szCs w:val="24"/>
          <w:lang w:val="en-MY"/>
        </w:rPr>
        <w:t>deep waters. Figure</w:t>
      </w:r>
      <w:r w:rsidR="00D45F0C">
        <w:rPr>
          <w:sz w:val="24"/>
          <w:szCs w:val="24"/>
          <w:lang w:val="en-MY"/>
        </w:rPr>
        <w:t>.</w:t>
      </w:r>
      <w:r w:rsidR="0053261F">
        <w:rPr>
          <w:sz w:val="24"/>
          <w:szCs w:val="24"/>
          <w:lang w:val="en-MY"/>
        </w:rPr>
        <w:t>6</w:t>
      </w:r>
      <w:r w:rsidR="00D45F0C">
        <w:rPr>
          <w:sz w:val="24"/>
          <w:szCs w:val="24"/>
          <w:lang w:val="en-MY"/>
        </w:rPr>
        <w:t>-</w:t>
      </w:r>
      <w:r w:rsidRPr="007F6645">
        <w:rPr>
          <w:sz w:val="24"/>
          <w:szCs w:val="24"/>
          <w:lang w:val="en-MY"/>
        </w:rPr>
        <w:t>3 demonstrates wall thickness of subsea pipeline versus burst and collapse pressures. External pressure was calculated using hydrostatic equation (</w:t>
      </w:r>
      <w:r w:rsidR="001231BA">
        <w:rPr>
          <w:sz w:val="24"/>
          <w:szCs w:val="24"/>
          <w:lang w:val="en-MY"/>
        </w:rPr>
        <w:t>3</w:t>
      </w:r>
      <w:r w:rsidRPr="007F6645">
        <w:rPr>
          <w:sz w:val="24"/>
          <w:szCs w:val="24"/>
          <w:lang w:val="en-MY"/>
        </w:rPr>
        <w:t>.5</w:t>
      </w:r>
      <w:r w:rsidR="001231BA">
        <w:rPr>
          <w:sz w:val="24"/>
          <w:szCs w:val="24"/>
          <w:lang w:val="en-MY"/>
        </w:rPr>
        <w:t>2</w:t>
      </w:r>
      <w:r w:rsidRPr="007F6645">
        <w:rPr>
          <w:sz w:val="24"/>
          <w:szCs w:val="24"/>
          <w:lang w:val="en-MY"/>
        </w:rPr>
        <w:t>) with different water depth level such as shallow, deep and   ultra</w:t>
      </w:r>
      <w:r w:rsidR="001231BA">
        <w:rPr>
          <w:sz w:val="24"/>
          <w:szCs w:val="24"/>
          <w:lang w:val="en-MY"/>
        </w:rPr>
        <w:t>-</w:t>
      </w:r>
      <w:r w:rsidRPr="007F6645">
        <w:rPr>
          <w:sz w:val="24"/>
          <w:szCs w:val="24"/>
          <w:lang w:val="en-MY"/>
        </w:rPr>
        <w:t>deep. The burst and collapse pressures of pipeline were calculated according to API RP 1111 rule with equation (</w:t>
      </w:r>
      <w:r w:rsidR="001231BA">
        <w:rPr>
          <w:sz w:val="24"/>
          <w:szCs w:val="24"/>
          <w:lang w:val="en-MY"/>
        </w:rPr>
        <w:t>3</w:t>
      </w:r>
      <w:r w:rsidRPr="007F6645">
        <w:rPr>
          <w:sz w:val="24"/>
          <w:szCs w:val="24"/>
          <w:lang w:val="en-MY"/>
        </w:rPr>
        <w:t>.4</w:t>
      </w:r>
      <w:r w:rsidR="001231BA">
        <w:rPr>
          <w:sz w:val="24"/>
          <w:szCs w:val="24"/>
          <w:lang w:val="en-MY"/>
        </w:rPr>
        <w:t>1</w:t>
      </w:r>
      <w:r w:rsidRPr="007F6645">
        <w:rPr>
          <w:sz w:val="24"/>
          <w:szCs w:val="24"/>
          <w:lang w:val="en-MY"/>
        </w:rPr>
        <w:t>) and equation (</w:t>
      </w:r>
      <w:r w:rsidR="001231BA">
        <w:rPr>
          <w:sz w:val="24"/>
          <w:szCs w:val="24"/>
          <w:lang w:val="en-MY"/>
        </w:rPr>
        <w:t>3</w:t>
      </w:r>
      <w:r w:rsidRPr="007F6645">
        <w:rPr>
          <w:sz w:val="24"/>
          <w:szCs w:val="24"/>
          <w:lang w:val="en-MY"/>
        </w:rPr>
        <w:t>.4</w:t>
      </w:r>
      <w:r w:rsidR="001231BA">
        <w:rPr>
          <w:sz w:val="24"/>
          <w:szCs w:val="24"/>
          <w:lang w:val="en-MY"/>
        </w:rPr>
        <w:t>5</w:t>
      </w:r>
      <w:r w:rsidR="00684B63">
        <w:rPr>
          <w:sz w:val="24"/>
          <w:szCs w:val="24"/>
          <w:lang w:val="en-MY"/>
        </w:rPr>
        <w:t>) as discussed in chapter 3</w:t>
      </w:r>
      <w:r w:rsidRPr="007F6645">
        <w:rPr>
          <w:sz w:val="24"/>
          <w:szCs w:val="24"/>
          <w:lang w:val="en-MY"/>
        </w:rPr>
        <w:t xml:space="preserve">. </w:t>
      </w:r>
    </w:p>
    <w:p w:rsidR="003040BC" w:rsidRPr="007F6645" w:rsidRDefault="0053261F" w:rsidP="00F01D9F">
      <w:pPr>
        <w:spacing w:line="360" w:lineRule="auto"/>
        <w:ind w:firstLine="284"/>
        <w:jc w:val="both"/>
        <w:rPr>
          <w:sz w:val="24"/>
          <w:szCs w:val="24"/>
          <w:lang w:val="en-MY"/>
        </w:rPr>
      </w:pPr>
      <w:r>
        <w:rPr>
          <w:sz w:val="24"/>
          <w:szCs w:val="24"/>
          <w:lang w:val="en-MY"/>
        </w:rPr>
        <w:t>As shown in figure.6-3</w:t>
      </w:r>
      <w:r w:rsidR="003040BC" w:rsidRPr="007F6645">
        <w:rPr>
          <w:sz w:val="24"/>
          <w:szCs w:val="24"/>
          <w:lang w:val="en-MY"/>
        </w:rPr>
        <w:t>, the pipe strength is defined to the failure pressure namely burst and collapse pressure</w:t>
      </w:r>
      <w:r w:rsidR="00936120">
        <w:rPr>
          <w:sz w:val="24"/>
          <w:szCs w:val="24"/>
          <w:lang w:val="en-MY"/>
        </w:rPr>
        <w:t>, w</w:t>
      </w:r>
      <w:r w:rsidR="003040BC" w:rsidRPr="007F6645">
        <w:rPr>
          <w:sz w:val="24"/>
          <w:szCs w:val="24"/>
          <w:lang w:val="en-MY"/>
        </w:rPr>
        <w:t xml:space="preserve">hereas the pressure is representative of internal and external of pipeline. Internal pressure is highlighted in black line as operating pressure and external pressure consists of different water depth level such as shallow (green line), deep (yellow line) and ultra-deep water (red line). </w:t>
      </w:r>
    </w:p>
    <w:p w:rsidR="003040BC" w:rsidRDefault="003040BC" w:rsidP="00F01D9F">
      <w:pPr>
        <w:spacing w:line="360" w:lineRule="auto"/>
        <w:ind w:firstLine="284"/>
        <w:jc w:val="both"/>
        <w:rPr>
          <w:sz w:val="24"/>
          <w:szCs w:val="24"/>
          <w:lang w:val="en-MY"/>
        </w:rPr>
      </w:pPr>
      <w:r w:rsidRPr="007F6645">
        <w:rPr>
          <w:sz w:val="24"/>
          <w:szCs w:val="24"/>
          <w:lang w:val="en-MY"/>
        </w:rPr>
        <w:t>In the figure</w:t>
      </w:r>
      <w:r w:rsidR="0053261F">
        <w:rPr>
          <w:sz w:val="24"/>
          <w:szCs w:val="24"/>
          <w:lang w:val="en-MY"/>
        </w:rPr>
        <w:t xml:space="preserve">.6-3, it </w:t>
      </w:r>
      <w:r w:rsidRPr="007F6645">
        <w:rPr>
          <w:sz w:val="24"/>
          <w:szCs w:val="24"/>
          <w:lang w:val="en-MY"/>
        </w:rPr>
        <w:t xml:space="preserve">also has 4 intersections which describe the minimum wall thickness of subsea pipeline for a certain condition. For burst pressure, the intersection is </w:t>
      </w:r>
      <w:r w:rsidR="0053261F" w:rsidRPr="007F6645">
        <w:rPr>
          <w:sz w:val="24"/>
          <w:szCs w:val="24"/>
          <w:lang w:val="en-MY"/>
        </w:rPr>
        <w:t>occurred</w:t>
      </w:r>
      <w:r w:rsidRPr="007F6645">
        <w:rPr>
          <w:sz w:val="24"/>
          <w:szCs w:val="24"/>
          <w:lang w:val="en-MY"/>
        </w:rPr>
        <w:t xml:space="preserve"> between burst line (light blue) and operating line (black) which pointed out in the graph as the minimum wall thickness of subsea pipeline is 14 mm</w:t>
      </w:r>
      <w:r w:rsidR="00936120">
        <w:rPr>
          <w:sz w:val="24"/>
          <w:szCs w:val="24"/>
          <w:lang w:val="en-MY"/>
        </w:rPr>
        <w:t>, w</w:t>
      </w:r>
      <w:r w:rsidRPr="007F6645">
        <w:rPr>
          <w:sz w:val="24"/>
          <w:szCs w:val="24"/>
          <w:lang w:val="en-MY"/>
        </w:rPr>
        <w:t>hereas the collapse pressure, the intersections are found in different water depth level. In shallow water, the intersection is occurred between collapse line (purple) and external pressure line (green) pointed out the minimum wall thickness is 12 mm. In deep water, the crossing line between collapse line (purple) and external pressure li</w:t>
      </w:r>
      <w:r w:rsidR="00684B63">
        <w:rPr>
          <w:sz w:val="24"/>
          <w:szCs w:val="24"/>
          <w:lang w:val="en-MY"/>
        </w:rPr>
        <w:t xml:space="preserve">ne of deep water (yellow) was </w:t>
      </w:r>
      <w:r w:rsidRPr="007F6645">
        <w:rPr>
          <w:sz w:val="24"/>
          <w:szCs w:val="24"/>
          <w:lang w:val="en-MY"/>
        </w:rPr>
        <w:t xml:space="preserve">the minimum wall thickness </w:t>
      </w:r>
      <w:r w:rsidR="00684B63">
        <w:rPr>
          <w:sz w:val="24"/>
          <w:szCs w:val="24"/>
          <w:lang w:val="en-MY"/>
        </w:rPr>
        <w:t xml:space="preserve">of </w:t>
      </w:r>
      <w:r w:rsidRPr="007F6645">
        <w:rPr>
          <w:sz w:val="24"/>
          <w:szCs w:val="24"/>
          <w:lang w:val="en-MY"/>
        </w:rPr>
        <w:t>18 mm</w:t>
      </w:r>
      <w:r w:rsidR="00684B63">
        <w:rPr>
          <w:sz w:val="24"/>
          <w:szCs w:val="24"/>
          <w:lang w:val="en-MY"/>
        </w:rPr>
        <w:t>, a</w:t>
      </w:r>
      <w:r w:rsidRPr="007F6645">
        <w:rPr>
          <w:sz w:val="24"/>
          <w:szCs w:val="24"/>
          <w:lang w:val="en-MY"/>
        </w:rPr>
        <w:t xml:space="preserve">nd for ultra-deep water, the crossing line between collapse line (purple) and external pressure line of ultra-deep water (red) </w:t>
      </w:r>
      <w:r w:rsidR="00684B63">
        <w:rPr>
          <w:sz w:val="24"/>
          <w:szCs w:val="24"/>
          <w:lang w:val="en-MY"/>
        </w:rPr>
        <w:t xml:space="preserve">was </w:t>
      </w:r>
      <w:r w:rsidRPr="007F6645">
        <w:rPr>
          <w:sz w:val="24"/>
          <w:szCs w:val="24"/>
          <w:lang w:val="en-MY"/>
        </w:rPr>
        <w:t xml:space="preserve">the minimum wall thickness </w:t>
      </w:r>
      <w:r w:rsidR="00684B63">
        <w:rPr>
          <w:sz w:val="24"/>
          <w:szCs w:val="24"/>
          <w:lang w:val="en-MY"/>
        </w:rPr>
        <w:t xml:space="preserve">of </w:t>
      </w:r>
      <w:r w:rsidRPr="007F6645">
        <w:rPr>
          <w:sz w:val="24"/>
          <w:szCs w:val="24"/>
          <w:lang w:val="en-MY"/>
        </w:rPr>
        <w:t>24 mm.</w:t>
      </w:r>
    </w:p>
    <w:p w:rsidR="007F6645" w:rsidRDefault="007F6645" w:rsidP="007F6645">
      <w:pPr>
        <w:spacing w:line="360" w:lineRule="auto"/>
        <w:jc w:val="both"/>
        <w:rPr>
          <w:sz w:val="24"/>
          <w:szCs w:val="24"/>
          <w:lang w:val="en-MY"/>
        </w:rPr>
      </w:pPr>
    </w:p>
    <w:p w:rsidR="00936120" w:rsidRDefault="00936120" w:rsidP="007F6645">
      <w:pPr>
        <w:spacing w:line="360" w:lineRule="auto"/>
        <w:jc w:val="both"/>
        <w:rPr>
          <w:sz w:val="24"/>
          <w:szCs w:val="24"/>
          <w:lang w:val="en-MY"/>
        </w:rPr>
      </w:pPr>
    </w:p>
    <w:p w:rsidR="007F6645" w:rsidRDefault="007F6645" w:rsidP="007F6645">
      <w:pPr>
        <w:spacing w:line="360" w:lineRule="auto"/>
        <w:jc w:val="center"/>
        <w:rPr>
          <w:sz w:val="24"/>
          <w:szCs w:val="24"/>
          <w:lang w:val="en-MY"/>
        </w:rPr>
      </w:pPr>
      <w:r w:rsidRPr="007F6645">
        <w:rPr>
          <w:noProof/>
          <w:lang w:val="en-MY" w:eastAsia="ja-JP"/>
        </w:rPr>
        <w:lastRenderedPageBreak/>
        <w:drawing>
          <wp:inline distT="0" distB="0" distL="0" distR="0" wp14:anchorId="62577983" wp14:editId="50DD88C8">
            <wp:extent cx="5266267" cy="349198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0324" cy="3494670"/>
                    </a:xfrm>
                    <a:prstGeom prst="rect">
                      <a:avLst/>
                    </a:prstGeom>
                    <a:noFill/>
                    <a:ln>
                      <a:noFill/>
                    </a:ln>
                  </pic:spPr>
                </pic:pic>
              </a:graphicData>
            </a:graphic>
          </wp:inline>
        </w:drawing>
      </w:r>
    </w:p>
    <w:p w:rsidR="007F6645" w:rsidRPr="007F6645" w:rsidRDefault="0053261F" w:rsidP="007F6645">
      <w:pPr>
        <w:spacing w:line="360" w:lineRule="auto"/>
        <w:jc w:val="center"/>
        <w:rPr>
          <w:sz w:val="24"/>
          <w:szCs w:val="24"/>
          <w:lang w:val="en-MY"/>
        </w:rPr>
      </w:pPr>
      <w:r>
        <w:rPr>
          <w:b/>
          <w:sz w:val="24"/>
        </w:rPr>
        <w:t>Figure.6</w:t>
      </w:r>
      <w:r w:rsidR="009819F6">
        <w:rPr>
          <w:b/>
          <w:sz w:val="24"/>
        </w:rPr>
        <w:t>-</w:t>
      </w:r>
      <w:r w:rsidR="007F6645" w:rsidRPr="007F6645">
        <w:rPr>
          <w:b/>
          <w:sz w:val="24"/>
        </w:rPr>
        <w:t>3</w:t>
      </w:r>
      <w:r>
        <w:rPr>
          <w:b/>
          <w:sz w:val="24"/>
        </w:rPr>
        <w:t>:</w:t>
      </w:r>
      <w:r w:rsidR="007F6645">
        <w:rPr>
          <w:sz w:val="24"/>
        </w:rPr>
        <w:t xml:space="preserve"> Burst and collapse pressures analysis</w:t>
      </w:r>
    </w:p>
    <w:p w:rsidR="003040BC" w:rsidRDefault="003040BC" w:rsidP="00936120">
      <w:pPr>
        <w:tabs>
          <w:tab w:val="left" w:pos="993"/>
        </w:tabs>
        <w:spacing w:line="360" w:lineRule="auto"/>
        <w:jc w:val="both"/>
        <w:rPr>
          <w:lang w:val="en-MY"/>
        </w:rPr>
      </w:pPr>
    </w:p>
    <w:p w:rsidR="00936120" w:rsidRPr="00936120" w:rsidRDefault="006E04F6" w:rsidP="008A693A">
      <w:pPr>
        <w:pStyle w:val="Heading2"/>
        <w:spacing w:line="360" w:lineRule="auto"/>
        <w:ind w:left="720"/>
      </w:pPr>
      <w:bookmarkStart w:id="136" w:name="_Toc519667171"/>
      <w:r>
        <w:t>7</w:t>
      </w:r>
      <w:r w:rsidR="00936120">
        <w:t>.</w:t>
      </w:r>
      <w:r w:rsidR="008A693A">
        <w:t>2.</w:t>
      </w:r>
      <w:r w:rsidR="00936120">
        <w:t xml:space="preserve"> </w:t>
      </w:r>
      <w:r w:rsidR="00936120" w:rsidRPr="00936120">
        <w:t>Safety Margin of Wall Thickness Analysis</w:t>
      </w:r>
      <w:bookmarkEnd w:id="136"/>
      <w:r w:rsidR="00936120" w:rsidRPr="00936120">
        <w:t xml:space="preserve"> </w:t>
      </w:r>
    </w:p>
    <w:p w:rsidR="001D6EC9" w:rsidRDefault="001D6EC9" w:rsidP="00672D0C">
      <w:pPr>
        <w:spacing w:line="360" w:lineRule="auto"/>
        <w:rPr>
          <w:bCs/>
          <w:sz w:val="24"/>
          <w:szCs w:val="24"/>
        </w:rPr>
      </w:pPr>
      <w:r w:rsidRPr="00672D0C">
        <w:rPr>
          <w:noProof/>
          <w:sz w:val="24"/>
          <w:szCs w:val="24"/>
          <w:lang w:val="en-MY" w:eastAsia="en-MY"/>
        </w:rPr>
        <w:t xml:space="preserve">The wall thickness is calculated using Subsea Pro -Simulation and Installation- software which was developed by the Ocean &amp; Aerospace Research Institute, Indoensia as shown in </w:t>
      </w:r>
      <w:r w:rsidR="009819F6">
        <w:rPr>
          <w:noProof/>
          <w:sz w:val="24"/>
          <w:szCs w:val="24"/>
          <w:lang w:val="en-MY" w:eastAsia="en-MY"/>
        </w:rPr>
        <w:t>F</w:t>
      </w:r>
      <w:r w:rsidRPr="00672D0C">
        <w:rPr>
          <w:noProof/>
          <w:sz w:val="24"/>
          <w:szCs w:val="24"/>
          <w:lang w:val="en-MY" w:eastAsia="en-MY"/>
        </w:rPr>
        <w:t>igure</w:t>
      </w:r>
      <w:r w:rsidR="00D65064">
        <w:rPr>
          <w:noProof/>
          <w:sz w:val="24"/>
          <w:szCs w:val="24"/>
          <w:lang w:val="en-MY" w:eastAsia="en-MY"/>
        </w:rPr>
        <w:t>.6-</w:t>
      </w:r>
      <w:r w:rsidRPr="00672D0C">
        <w:rPr>
          <w:noProof/>
          <w:sz w:val="24"/>
          <w:szCs w:val="24"/>
          <w:lang w:val="en-MY" w:eastAsia="en-MY"/>
        </w:rPr>
        <w:t xml:space="preserve">4. </w:t>
      </w:r>
      <w:r w:rsidRPr="00672D0C">
        <w:rPr>
          <w:bCs/>
          <w:sz w:val="24"/>
          <w:szCs w:val="24"/>
        </w:rPr>
        <w:t xml:space="preserve"> </w:t>
      </w:r>
    </w:p>
    <w:p w:rsidR="00672D0C" w:rsidRPr="00672D0C" w:rsidRDefault="00672D0C" w:rsidP="00672D0C">
      <w:pPr>
        <w:spacing w:line="360" w:lineRule="auto"/>
        <w:rPr>
          <w:bCs/>
          <w:sz w:val="24"/>
          <w:szCs w:val="24"/>
        </w:rPr>
      </w:pPr>
    </w:p>
    <w:p w:rsidR="001D6EC9" w:rsidRDefault="001D6EC9" w:rsidP="001D6EC9">
      <w:pPr>
        <w:spacing w:line="360" w:lineRule="auto"/>
        <w:jc w:val="center"/>
      </w:pPr>
      <w:r>
        <w:rPr>
          <w:noProof/>
          <w:lang w:val="en-MY" w:eastAsia="ja-JP"/>
        </w:rPr>
        <w:drawing>
          <wp:inline distT="0" distB="0" distL="0" distR="0" wp14:anchorId="5DD5339A" wp14:editId="572977B5">
            <wp:extent cx="5272938" cy="2779560"/>
            <wp:effectExtent l="0" t="0" r="444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278725" cy="2782611"/>
                    </a:xfrm>
                    <a:prstGeom prst="rect">
                      <a:avLst/>
                    </a:prstGeom>
                  </pic:spPr>
                </pic:pic>
              </a:graphicData>
            </a:graphic>
          </wp:inline>
        </w:drawing>
      </w:r>
    </w:p>
    <w:p w:rsidR="001D6EC9" w:rsidRPr="001D6EC9" w:rsidRDefault="001D6EC9" w:rsidP="001D6EC9">
      <w:pPr>
        <w:spacing w:line="360" w:lineRule="auto"/>
        <w:jc w:val="center"/>
      </w:pPr>
      <w:r w:rsidRPr="00D65064">
        <w:rPr>
          <w:b/>
          <w:sz w:val="24"/>
        </w:rPr>
        <w:t>Figure</w:t>
      </w:r>
      <w:r w:rsidR="00D65064" w:rsidRPr="00D65064">
        <w:rPr>
          <w:b/>
          <w:sz w:val="24"/>
        </w:rPr>
        <w:t>.6-</w:t>
      </w:r>
      <w:r w:rsidRPr="00D65064">
        <w:rPr>
          <w:b/>
          <w:sz w:val="24"/>
        </w:rPr>
        <w:t>4</w:t>
      </w:r>
      <w:r w:rsidR="00D65064" w:rsidRPr="00D65064">
        <w:rPr>
          <w:b/>
          <w:sz w:val="24"/>
        </w:rPr>
        <w:t>:</w:t>
      </w:r>
      <w:r>
        <w:rPr>
          <w:sz w:val="24"/>
        </w:rPr>
        <w:t xml:space="preserve"> Subsea Pro Simulation and Installation software.</w:t>
      </w:r>
    </w:p>
    <w:p w:rsidR="00936120" w:rsidRPr="00936120" w:rsidRDefault="006E04F6" w:rsidP="008A693A">
      <w:pPr>
        <w:pStyle w:val="Heading3"/>
        <w:spacing w:line="360" w:lineRule="auto"/>
        <w:ind w:left="720"/>
      </w:pPr>
      <w:bookmarkStart w:id="137" w:name="_Toc519667172"/>
      <w:r>
        <w:lastRenderedPageBreak/>
        <w:t>7</w:t>
      </w:r>
      <w:r w:rsidR="00936120">
        <w:t>.</w:t>
      </w:r>
      <w:r w:rsidR="00FA1D54">
        <w:t>2</w:t>
      </w:r>
      <w:r w:rsidR="00936120">
        <w:t>.1</w:t>
      </w:r>
      <w:r w:rsidR="00FA1D54">
        <w:t>.</w:t>
      </w:r>
      <w:r w:rsidR="00936120" w:rsidRPr="00936120">
        <w:t xml:space="preserve"> Shallow Water</w:t>
      </w:r>
      <w:bookmarkEnd w:id="137"/>
    </w:p>
    <w:p w:rsidR="00A40CBF" w:rsidRDefault="00936120" w:rsidP="00A40CBF">
      <w:pPr>
        <w:spacing w:line="360" w:lineRule="auto"/>
        <w:jc w:val="both"/>
        <w:rPr>
          <w:sz w:val="24"/>
          <w:szCs w:val="24"/>
        </w:rPr>
      </w:pPr>
      <w:r w:rsidRPr="00936120">
        <w:rPr>
          <w:sz w:val="24"/>
          <w:szCs w:val="24"/>
        </w:rPr>
        <w:t>Figure</w:t>
      </w:r>
      <w:r w:rsidR="00114B5B">
        <w:rPr>
          <w:sz w:val="24"/>
          <w:szCs w:val="24"/>
        </w:rPr>
        <w:t>.6-</w:t>
      </w:r>
      <w:r w:rsidR="00A40CBF">
        <w:rPr>
          <w:sz w:val="24"/>
          <w:szCs w:val="24"/>
        </w:rPr>
        <w:t>5</w:t>
      </w:r>
      <w:r w:rsidR="0056451B">
        <w:rPr>
          <w:sz w:val="24"/>
          <w:szCs w:val="24"/>
        </w:rPr>
        <w:t>.a</w:t>
      </w:r>
      <w:r w:rsidRPr="00936120">
        <w:rPr>
          <w:sz w:val="24"/>
          <w:szCs w:val="24"/>
        </w:rPr>
        <w:t xml:space="preserve"> shows the point of intersection for burst and collapse pressure. The intersection of two lines between burst (light blue) and operating pressure (black) resulted the minimum wall thickness of 14 mm, whereas the intersection of two lines between collapse (purple) and external pressure in shallow (green) resulted    minimum wall thickness of collapse pressure of 12mm. When th</w:t>
      </w:r>
      <w:r w:rsidR="00114B5B">
        <w:rPr>
          <w:sz w:val="24"/>
          <w:szCs w:val="24"/>
        </w:rPr>
        <w:t xml:space="preserve">ese </w:t>
      </w:r>
      <w:r w:rsidRPr="00936120">
        <w:rPr>
          <w:sz w:val="24"/>
          <w:szCs w:val="24"/>
        </w:rPr>
        <w:t>two points are compared, the minimum wall thickness of burst pressure is greater than the minimum wall thickness of collapse pressure. In the design of subsea pipeline, the minimum wall thickness of burst pressure should be selected as safety margin of wall thickness.</w:t>
      </w:r>
    </w:p>
    <w:p w:rsidR="0056451B" w:rsidRDefault="0056451B" w:rsidP="00A40CBF">
      <w:pPr>
        <w:spacing w:line="360" w:lineRule="auto"/>
        <w:jc w:val="both"/>
        <w:rPr>
          <w:sz w:val="24"/>
          <w:szCs w:val="24"/>
        </w:rPr>
      </w:pPr>
    </w:p>
    <w:p w:rsidR="00936120" w:rsidRDefault="0056451B" w:rsidP="00936120">
      <w:pPr>
        <w:spacing w:line="360" w:lineRule="auto"/>
        <w:jc w:val="both"/>
        <w:rPr>
          <w:color w:val="FF0000"/>
          <w:sz w:val="24"/>
          <w:szCs w:val="24"/>
        </w:rPr>
      </w:pPr>
      <w:r w:rsidRPr="00936120">
        <w:rPr>
          <w:noProof/>
          <w:lang w:val="en-MY" w:eastAsia="ja-JP"/>
        </w:rPr>
        <w:drawing>
          <wp:inline distT="0" distB="0" distL="0" distR="0" wp14:anchorId="6CE22FA5" wp14:editId="3C4AC56D">
            <wp:extent cx="5332981" cy="3733800"/>
            <wp:effectExtent l="19050" t="19050" r="20320" b="190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33197" cy="3733952"/>
                    </a:xfrm>
                    <a:prstGeom prst="rect">
                      <a:avLst/>
                    </a:prstGeom>
                    <a:noFill/>
                    <a:ln>
                      <a:solidFill>
                        <a:schemeClr val="tx1"/>
                      </a:solidFill>
                      <a:prstDash val="solid"/>
                    </a:ln>
                  </pic:spPr>
                </pic:pic>
              </a:graphicData>
            </a:graphic>
          </wp:inline>
        </w:drawing>
      </w:r>
      <w:r w:rsidR="00936120" w:rsidRPr="00936120">
        <w:rPr>
          <w:sz w:val="24"/>
          <w:szCs w:val="24"/>
        </w:rPr>
        <w:t xml:space="preserve">  </w:t>
      </w:r>
      <w:r w:rsidR="00936120" w:rsidRPr="00936120">
        <w:rPr>
          <w:color w:val="FF0000"/>
          <w:sz w:val="24"/>
          <w:szCs w:val="24"/>
        </w:rPr>
        <w:t xml:space="preserve">  </w:t>
      </w:r>
    </w:p>
    <w:p w:rsidR="0056451B" w:rsidRDefault="0056451B" w:rsidP="0056451B">
      <w:pPr>
        <w:pStyle w:val="Caption"/>
        <w:jc w:val="center"/>
        <w:rPr>
          <w:rFonts w:ascii="Times New Roman" w:hAnsi="Times New Roman" w:cs="Times New Roman"/>
          <w:b w:val="0"/>
          <w:color w:val="auto"/>
          <w:sz w:val="24"/>
        </w:rPr>
      </w:pPr>
      <w:r w:rsidRPr="00114B5B">
        <w:rPr>
          <w:rFonts w:ascii="Times New Roman" w:hAnsi="Times New Roman" w:cs="Times New Roman"/>
          <w:color w:val="auto"/>
          <w:sz w:val="24"/>
        </w:rPr>
        <w:t>Figure</w:t>
      </w:r>
      <w:r w:rsidR="00114B5B" w:rsidRPr="00114B5B">
        <w:rPr>
          <w:rFonts w:ascii="Times New Roman" w:hAnsi="Times New Roman" w:cs="Times New Roman"/>
          <w:color w:val="auto"/>
          <w:sz w:val="24"/>
        </w:rPr>
        <w:t>.6-5</w:t>
      </w:r>
      <w:r w:rsidRPr="00114B5B">
        <w:rPr>
          <w:rFonts w:ascii="Times New Roman" w:hAnsi="Times New Roman" w:cs="Times New Roman"/>
          <w:color w:val="auto"/>
          <w:sz w:val="24"/>
        </w:rPr>
        <w:t>.a</w:t>
      </w:r>
      <w:r w:rsidR="00114B5B" w:rsidRPr="00114B5B">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Safety Margin of Wall Thickness Analysis in the Shallow Water</w:t>
      </w:r>
    </w:p>
    <w:p w:rsidR="0056451B" w:rsidRDefault="0056451B" w:rsidP="00A40CBF">
      <w:pPr>
        <w:tabs>
          <w:tab w:val="left" w:pos="993"/>
        </w:tabs>
        <w:spacing w:line="360" w:lineRule="auto"/>
        <w:jc w:val="center"/>
        <w:rPr>
          <w:lang w:val="en-MY"/>
        </w:rPr>
      </w:pPr>
    </w:p>
    <w:p w:rsidR="00A40CBF" w:rsidRDefault="0056451B" w:rsidP="00114B5B">
      <w:pPr>
        <w:spacing w:line="360" w:lineRule="auto"/>
        <w:ind w:firstLine="284"/>
        <w:jc w:val="both"/>
        <w:rPr>
          <w:sz w:val="24"/>
          <w:szCs w:val="24"/>
          <w:lang w:val="en-MY"/>
        </w:rPr>
      </w:pPr>
      <w:r w:rsidRPr="0056451B">
        <w:rPr>
          <w:sz w:val="24"/>
          <w:szCs w:val="24"/>
          <w:lang w:val="en-MY"/>
        </w:rPr>
        <w:t>Figure</w:t>
      </w:r>
      <w:r w:rsidR="00114B5B">
        <w:rPr>
          <w:sz w:val="24"/>
          <w:szCs w:val="24"/>
          <w:lang w:val="en-MY"/>
        </w:rPr>
        <w:t>.6-</w:t>
      </w:r>
      <w:r w:rsidRPr="0056451B">
        <w:rPr>
          <w:sz w:val="24"/>
          <w:szCs w:val="24"/>
          <w:lang w:val="en-MY"/>
        </w:rPr>
        <w:t>5.</w:t>
      </w:r>
      <w:r w:rsidR="00B72FCA">
        <w:rPr>
          <w:sz w:val="24"/>
          <w:szCs w:val="24"/>
          <w:lang w:val="en-MY"/>
        </w:rPr>
        <w:t>b</w:t>
      </w:r>
      <w:r>
        <w:rPr>
          <w:sz w:val="24"/>
          <w:szCs w:val="24"/>
          <w:lang w:val="en-MY"/>
        </w:rPr>
        <w:t xml:space="preserve"> </w:t>
      </w:r>
      <w:r w:rsidRPr="0056451B">
        <w:rPr>
          <w:sz w:val="24"/>
          <w:szCs w:val="24"/>
          <w:lang w:val="en-MY"/>
        </w:rPr>
        <w:t xml:space="preserve">illustrates the safety margin of wall thickness selection and the current wall thickness namely 22.9 mm (Red grid line), 28.5 mm (Yellow grid line) and 29.9 mm (Black grid line).  The operating pressure of 22 MPa resulted the minimum wall thickness of burst pressure is 14 </w:t>
      </w:r>
      <w:proofErr w:type="gramStart"/>
      <w:r w:rsidRPr="0056451B">
        <w:rPr>
          <w:sz w:val="24"/>
          <w:szCs w:val="24"/>
          <w:lang w:val="en-MY"/>
        </w:rPr>
        <w:t>mm</w:t>
      </w:r>
      <w:r w:rsidR="00635F1C">
        <w:rPr>
          <w:sz w:val="24"/>
          <w:szCs w:val="24"/>
          <w:lang w:val="en-MY"/>
        </w:rPr>
        <w:t>,</w:t>
      </w:r>
      <w:proofErr w:type="gramEnd"/>
      <w:r w:rsidR="00635F1C">
        <w:rPr>
          <w:sz w:val="24"/>
          <w:szCs w:val="24"/>
          <w:lang w:val="en-MY"/>
        </w:rPr>
        <w:t xml:space="preserve"> w</w:t>
      </w:r>
      <w:r w:rsidRPr="0056451B">
        <w:rPr>
          <w:sz w:val="24"/>
          <w:szCs w:val="24"/>
          <w:lang w:val="en-MY"/>
        </w:rPr>
        <w:t xml:space="preserve">hereas the collapse pressure resulted the minimum wall thickness is 12 mm. In this water depth, the minimum wall thickness burst pressure is greater than the minimum wall thickness of collapse pressure.  Hence, the consideration of subsea pipeline design should be based on the burst pressure.  The simulation also is </w:t>
      </w:r>
      <w:r w:rsidRPr="0056451B">
        <w:rPr>
          <w:sz w:val="24"/>
          <w:szCs w:val="24"/>
          <w:lang w:val="en-MY"/>
        </w:rPr>
        <w:lastRenderedPageBreak/>
        <w:t xml:space="preserve">conducted by using Subsea Pro Simulation to select the wall thickness which is applied in </w:t>
      </w:r>
      <w:r w:rsidRPr="00B72FCA">
        <w:rPr>
          <w:sz w:val="24"/>
          <w:szCs w:val="24"/>
          <w:lang w:val="en-MY"/>
        </w:rPr>
        <w:t>the subsea pipeline project. The selected wall thickness of 2</w:t>
      </w:r>
      <w:r w:rsidR="00B72FCA" w:rsidRPr="00B72FCA">
        <w:rPr>
          <w:sz w:val="24"/>
          <w:szCs w:val="24"/>
          <w:lang w:val="en-MY"/>
        </w:rPr>
        <w:t>3</w:t>
      </w:r>
      <w:r w:rsidRPr="00B72FCA">
        <w:rPr>
          <w:sz w:val="24"/>
          <w:szCs w:val="24"/>
          <w:lang w:val="en-MY"/>
        </w:rPr>
        <w:t>.</w:t>
      </w:r>
      <w:r w:rsidR="00B72FCA" w:rsidRPr="00B72FCA">
        <w:rPr>
          <w:sz w:val="24"/>
          <w:szCs w:val="24"/>
          <w:lang w:val="en-MY"/>
        </w:rPr>
        <w:t>5</w:t>
      </w:r>
      <w:r w:rsidRPr="00B72FCA">
        <w:rPr>
          <w:sz w:val="24"/>
          <w:szCs w:val="24"/>
          <w:lang w:val="en-MY"/>
        </w:rPr>
        <w:t xml:space="preserve"> mm is resulted as shown in figure</w:t>
      </w:r>
      <w:r w:rsidR="00114B5B">
        <w:rPr>
          <w:sz w:val="24"/>
          <w:szCs w:val="24"/>
          <w:lang w:val="en-MY"/>
        </w:rPr>
        <w:t>.6-</w:t>
      </w:r>
      <w:r w:rsidR="00B72FCA" w:rsidRPr="00B72FCA">
        <w:rPr>
          <w:sz w:val="24"/>
        </w:rPr>
        <w:t>5.c</w:t>
      </w:r>
      <w:r w:rsidRPr="00B72FCA">
        <w:rPr>
          <w:sz w:val="24"/>
          <w:szCs w:val="24"/>
          <w:lang w:val="en-MY"/>
        </w:rPr>
        <w:t>.</w:t>
      </w:r>
      <w:r w:rsidRPr="0056451B">
        <w:rPr>
          <w:sz w:val="24"/>
          <w:szCs w:val="24"/>
          <w:lang w:val="en-MY"/>
        </w:rPr>
        <w:t xml:space="preserve">  However, the different result of wall thickness between</w:t>
      </w:r>
      <w:r w:rsidR="00B72FCA">
        <w:rPr>
          <w:sz w:val="24"/>
          <w:szCs w:val="24"/>
          <w:lang w:val="en-MY"/>
        </w:rPr>
        <w:t xml:space="preserve"> the current wall </w:t>
      </w:r>
      <w:proofErr w:type="gramStart"/>
      <w:r w:rsidRPr="0056451B">
        <w:rPr>
          <w:sz w:val="24"/>
          <w:szCs w:val="24"/>
          <w:lang w:val="en-MY"/>
        </w:rPr>
        <w:t>thickness</w:t>
      </w:r>
      <w:proofErr w:type="gramEnd"/>
      <w:r w:rsidRPr="0056451B">
        <w:rPr>
          <w:sz w:val="24"/>
          <w:szCs w:val="24"/>
          <w:lang w:val="en-MY"/>
        </w:rPr>
        <w:t xml:space="preserve"> of 22.9 mm with </w:t>
      </w:r>
      <w:r w:rsidR="009819F6" w:rsidRPr="0056451B">
        <w:rPr>
          <w:sz w:val="24"/>
          <w:szCs w:val="24"/>
          <w:lang w:val="en-MY"/>
        </w:rPr>
        <w:t>Subsea</w:t>
      </w:r>
      <w:r w:rsidRPr="0056451B">
        <w:rPr>
          <w:sz w:val="24"/>
          <w:szCs w:val="24"/>
          <w:lang w:val="en-MY"/>
        </w:rPr>
        <w:t xml:space="preserve"> Pro Simulation is in the safety of wall thickness selection and it is acceptable in the shallow water</w:t>
      </w:r>
      <w:r w:rsidR="00B72FCA">
        <w:rPr>
          <w:sz w:val="24"/>
          <w:szCs w:val="24"/>
          <w:lang w:val="en-MY"/>
        </w:rPr>
        <w:t>.</w:t>
      </w:r>
    </w:p>
    <w:p w:rsidR="00B72FCA" w:rsidRPr="0056451B" w:rsidRDefault="00B72FCA" w:rsidP="0056451B">
      <w:pPr>
        <w:tabs>
          <w:tab w:val="left" w:pos="993"/>
        </w:tabs>
        <w:spacing w:line="360" w:lineRule="auto"/>
        <w:jc w:val="both"/>
        <w:rPr>
          <w:sz w:val="24"/>
          <w:szCs w:val="24"/>
          <w:lang w:val="en-MY"/>
        </w:rPr>
      </w:pPr>
    </w:p>
    <w:p w:rsidR="0056451B" w:rsidRDefault="0056451B" w:rsidP="00A40CBF">
      <w:pPr>
        <w:pStyle w:val="Caption"/>
        <w:jc w:val="center"/>
        <w:rPr>
          <w:rFonts w:ascii="Times New Roman" w:hAnsi="Times New Roman" w:cs="Times New Roman"/>
          <w:color w:val="auto"/>
          <w:sz w:val="24"/>
        </w:rPr>
      </w:pPr>
      <w:r>
        <w:rPr>
          <w:noProof/>
          <w:lang w:eastAsia="ja-JP"/>
        </w:rPr>
        <mc:AlternateContent>
          <mc:Choice Requires="wps">
            <w:drawing>
              <wp:anchor distT="0" distB="0" distL="114300" distR="114300" simplePos="0" relativeHeight="251659776" behindDoc="0" locked="0" layoutInCell="1" allowOverlap="1" wp14:anchorId="1B84C370" wp14:editId="4F4A5530">
                <wp:simplePos x="0" y="0"/>
                <wp:positionH relativeFrom="column">
                  <wp:posOffset>2018030</wp:posOffset>
                </wp:positionH>
                <wp:positionV relativeFrom="paragraph">
                  <wp:posOffset>904240</wp:posOffset>
                </wp:positionV>
                <wp:extent cx="2766695" cy="2249805"/>
                <wp:effectExtent l="0" t="0" r="0" b="0"/>
                <wp:wrapNone/>
                <wp:docPr id="33" name="Freeform 33"/>
                <wp:cNvGraphicFramePr/>
                <a:graphic xmlns:a="http://schemas.openxmlformats.org/drawingml/2006/main">
                  <a:graphicData uri="http://schemas.microsoft.com/office/word/2010/wordprocessingShape">
                    <wps:wsp>
                      <wps:cNvSpPr/>
                      <wps:spPr>
                        <a:xfrm>
                          <a:off x="0" y="0"/>
                          <a:ext cx="2766695" cy="2249805"/>
                        </a:xfrm>
                        <a:custGeom>
                          <a:avLst/>
                          <a:gdLst>
                            <a:gd name="connsiteX0" fmla="*/ 0 w 2767054"/>
                            <a:gd name="connsiteY0" fmla="*/ 1590261 h 2250219"/>
                            <a:gd name="connsiteX1" fmla="*/ 2767054 w 2767054"/>
                            <a:gd name="connsiteY1" fmla="*/ 0 h 2250219"/>
                            <a:gd name="connsiteX2" fmla="*/ 2743200 w 2767054"/>
                            <a:gd name="connsiteY2" fmla="*/ 2250219 h 2250219"/>
                            <a:gd name="connsiteX3" fmla="*/ 7952 w 2767054"/>
                            <a:gd name="connsiteY3" fmla="*/ 2242268 h 2250219"/>
                            <a:gd name="connsiteX4" fmla="*/ 0 w 2767054"/>
                            <a:gd name="connsiteY4" fmla="*/ 1590261 h 2250219"/>
                            <a:gd name="connsiteX0" fmla="*/ 0 w 2767054"/>
                            <a:gd name="connsiteY0" fmla="*/ 1590261 h 2250219"/>
                            <a:gd name="connsiteX1" fmla="*/ 2767054 w 2767054"/>
                            <a:gd name="connsiteY1" fmla="*/ 0 h 2250219"/>
                            <a:gd name="connsiteX2" fmla="*/ 2767054 w 2767054"/>
                            <a:gd name="connsiteY2" fmla="*/ 2250219 h 2250219"/>
                            <a:gd name="connsiteX3" fmla="*/ 7952 w 2767054"/>
                            <a:gd name="connsiteY3" fmla="*/ 2242268 h 2250219"/>
                            <a:gd name="connsiteX4" fmla="*/ 0 w 2767054"/>
                            <a:gd name="connsiteY4" fmla="*/ 1590261 h 225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67054" h="2250219">
                              <a:moveTo>
                                <a:pt x="0" y="1590261"/>
                              </a:moveTo>
                              <a:lnTo>
                                <a:pt x="2767054" y="0"/>
                              </a:lnTo>
                              <a:lnTo>
                                <a:pt x="2767054" y="2250219"/>
                              </a:lnTo>
                              <a:lnTo>
                                <a:pt x="7952" y="2242268"/>
                              </a:lnTo>
                              <a:cubicBezTo>
                                <a:pt x="5301" y="2024932"/>
                                <a:pt x="2651" y="1807597"/>
                                <a:pt x="0" y="1590261"/>
                              </a:cubicBezTo>
                              <a:close/>
                            </a:path>
                          </a:pathLst>
                        </a:custGeom>
                        <a:solidFill>
                          <a:schemeClr val="accent1">
                            <a:alpha val="2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3" o:spid="_x0000_s1026" style="position:absolute;margin-left:158.9pt;margin-top:71.2pt;width:217.85pt;height:177.15pt;z-index:251659776;visibility:visible;mso-wrap-style:square;mso-wrap-distance-left:9pt;mso-wrap-distance-top:0;mso-wrap-distance-right:9pt;mso-wrap-distance-bottom:0;mso-position-horizontal:absolute;mso-position-horizontal-relative:text;mso-position-vertical:absolute;mso-position-vertical-relative:text;v-text-anchor:middle" coordsize="2767054,2250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" path="m,1590261l2767054,r,2250219l7952,2242268c5301,2024932,2651,1807597,,1590261xe" fillcolor="#4f81bd [3204]" stroked="f" strokeweight="2pt">
                <v:fill opacity="14392f"/>
                <v:path arrowok="t" o:connecttype="custom" o:connectlocs="0,1589968;2766695,0;2766695,2249805;7951,2241855;0,1589968" o:connectangles="0,0,0,0,0"/>
              </v:shape>
            </w:pict>
          </mc:Fallback>
        </mc:AlternateContent>
      </w:r>
      <w:r w:rsidRPr="0056451B">
        <w:rPr>
          <w:noProof/>
          <w:lang w:eastAsia="ja-JP"/>
        </w:rPr>
        <w:drawing>
          <wp:inline distT="0" distB="0" distL="0" distR="0" wp14:anchorId="71B2E06F" wp14:editId="765905E5">
            <wp:extent cx="5393055" cy="4030345"/>
            <wp:effectExtent l="19050" t="19050" r="17145" b="2730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3055" cy="4030345"/>
                    </a:xfrm>
                    <a:prstGeom prst="rect">
                      <a:avLst/>
                    </a:prstGeom>
                    <a:noFill/>
                    <a:ln>
                      <a:solidFill>
                        <a:schemeClr val="tx1"/>
                      </a:solidFill>
                      <a:prstDash val="solid"/>
                    </a:ln>
                  </pic:spPr>
                </pic:pic>
              </a:graphicData>
            </a:graphic>
          </wp:inline>
        </w:drawing>
      </w:r>
    </w:p>
    <w:p w:rsidR="00A40CBF" w:rsidRDefault="00FE46D9" w:rsidP="00A40CBF">
      <w:pPr>
        <w:pStyle w:val="Caption"/>
        <w:jc w:val="center"/>
        <w:rPr>
          <w:rFonts w:ascii="Times New Roman" w:hAnsi="Times New Roman" w:cs="Times New Roman"/>
          <w:b w:val="0"/>
          <w:color w:val="auto"/>
          <w:sz w:val="24"/>
        </w:rPr>
      </w:pPr>
      <w:r w:rsidRPr="00FE46D9">
        <w:rPr>
          <w:rFonts w:ascii="Times New Roman" w:hAnsi="Times New Roman" w:cs="Times New Roman"/>
          <w:color w:val="auto"/>
          <w:sz w:val="24"/>
        </w:rPr>
        <w:t>Figure.6-5</w:t>
      </w:r>
      <w:r w:rsidR="0056451B" w:rsidRPr="00FE46D9">
        <w:rPr>
          <w:rFonts w:ascii="Times New Roman" w:hAnsi="Times New Roman" w:cs="Times New Roman"/>
          <w:color w:val="auto"/>
          <w:sz w:val="24"/>
        </w:rPr>
        <w:t>.</w:t>
      </w:r>
      <w:r w:rsidR="00B72FCA" w:rsidRPr="00FE46D9">
        <w:rPr>
          <w:rFonts w:ascii="Times New Roman" w:hAnsi="Times New Roman" w:cs="Times New Roman"/>
          <w:color w:val="auto"/>
          <w:sz w:val="24"/>
        </w:rPr>
        <w:t>b</w:t>
      </w:r>
      <w:r w:rsidRPr="00FE46D9">
        <w:rPr>
          <w:rFonts w:ascii="Times New Roman" w:hAnsi="Times New Roman" w:cs="Times New Roman"/>
          <w:color w:val="auto"/>
          <w:sz w:val="24"/>
        </w:rPr>
        <w:t>:</w:t>
      </w:r>
      <w:r w:rsidR="00A40CBF">
        <w:rPr>
          <w:rFonts w:ascii="Times New Roman" w:hAnsi="Times New Roman" w:cs="Times New Roman"/>
          <w:color w:val="auto"/>
          <w:sz w:val="24"/>
        </w:rPr>
        <w:t xml:space="preserve"> </w:t>
      </w:r>
      <w:r w:rsidR="0056451B">
        <w:rPr>
          <w:rFonts w:ascii="Times New Roman" w:hAnsi="Times New Roman" w:cs="Times New Roman"/>
          <w:b w:val="0"/>
          <w:color w:val="auto"/>
          <w:sz w:val="24"/>
        </w:rPr>
        <w:t xml:space="preserve">Wall </w:t>
      </w:r>
      <w:r>
        <w:rPr>
          <w:rFonts w:ascii="Times New Roman" w:hAnsi="Times New Roman" w:cs="Times New Roman"/>
          <w:b w:val="0"/>
          <w:color w:val="auto"/>
          <w:sz w:val="24"/>
        </w:rPr>
        <w:t>t</w:t>
      </w:r>
      <w:r w:rsidR="0056451B">
        <w:rPr>
          <w:rFonts w:ascii="Times New Roman" w:hAnsi="Times New Roman" w:cs="Times New Roman"/>
          <w:b w:val="0"/>
          <w:color w:val="auto"/>
          <w:sz w:val="24"/>
        </w:rPr>
        <w:t xml:space="preserve">hickness </w:t>
      </w:r>
      <w:r>
        <w:rPr>
          <w:rFonts w:ascii="Times New Roman" w:hAnsi="Times New Roman" w:cs="Times New Roman"/>
          <w:b w:val="0"/>
          <w:color w:val="auto"/>
          <w:sz w:val="24"/>
        </w:rPr>
        <w:t>a</w:t>
      </w:r>
      <w:r w:rsidR="0056451B">
        <w:rPr>
          <w:rFonts w:ascii="Times New Roman" w:hAnsi="Times New Roman" w:cs="Times New Roman"/>
          <w:b w:val="0"/>
          <w:color w:val="auto"/>
          <w:sz w:val="24"/>
        </w:rPr>
        <w:t>nalysis in the shallow water</w:t>
      </w:r>
      <w:r>
        <w:rPr>
          <w:rFonts w:ascii="Times New Roman" w:hAnsi="Times New Roman" w:cs="Times New Roman"/>
          <w:b w:val="0"/>
          <w:color w:val="auto"/>
          <w:sz w:val="24"/>
        </w:rPr>
        <w:t>.</w:t>
      </w:r>
    </w:p>
    <w:p w:rsidR="00B72FCA" w:rsidRPr="00936120" w:rsidRDefault="00B72FCA" w:rsidP="00B72FCA">
      <w:pPr>
        <w:spacing w:line="360" w:lineRule="auto"/>
        <w:jc w:val="both"/>
        <w:rPr>
          <w:sz w:val="24"/>
          <w:szCs w:val="24"/>
        </w:rPr>
      </w:pPr>
    </w:p>
    <w:p w:rsidR="00B72FCA" w:rsidRDefault="00B72FCA" w:rsidP="00B72FCA">
      <w:pPr>
        <w:jc w:val="center"/>
        <w:rPr>
          <w:lang w:val="en-MY"/>
        </w:rPr>
      </w:pPr>
      <w:r>
        <w:rPr>
          <w:noProof/>
          <w:lang w:val="en-MY" w:eastAsia="ja-JP"/>
        </w:rPr>
        <w:lastRenderedPageBreak/>
        <w:drawing>
          <wp:inline distT="0" distB="0" distL="0" distR="0" wp14:anchorId="504420E5" wp14:editId="60AED106">
            <wp:extent cx="5499100" cy="3489813"/>
            <wp:effectExtent l="0" t="0" r="635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99100" cy="3489813"/>
                    </a:xfrm>
                    <a:prstGeom prst="rect">
                      <a:avLst/>
                    </a:prstGeom>
                  </pic:spPr>
                </pic:pic>
              </a:graphicData>
            </a:graphic>
          </wp:inline>
        </w:drawing>
      </w:r>
    </w:p>
    <w:p w:rsidR="00B72FCA" w:rsidRDefault="00B72FCA" w:rsidP="00B72FCA">
      <w:pPr>
        <w:jc w:val="center"/>
        <w:rPr>
          <w:lang w:val="en-MY"/>
        </w:rPr>
      </w:pPr>
    </w:p>
    <w:p w:rsidR="00B72FCA" w:rsidRDefault="00B72FCA" w:rsidP="00B72FCA">
      <w:pPr>
        <w:jc w:val="center"/>
        <w:rPr>
          <w:lang w:val="en-MY"/>
        </w:rPr>
      </w:pPr>
      <w:r>
        <w:rPr>
          <w:noProof/>
          <w:lang w:val="en-MY" w:eastAsia="ja-JP"/>
        </w:rPr>
        <w:drawing>
          <wp:inline distT="0" distB="0" distL="0" distR="0" wp14:anchorId="2D95B93C" wp14:editId="63EFF568">
            <wp:extent cx="5499100" cy="3489813"/>
            <wp:effectExtent l="0" t="0" r="635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499100" cy="3489813"/>
                    </a:xfrm>
                    <a:prstGeom prst="rect">
                      <a:avLst/>
                    </a:prstGeom>
                  </pic:spPr>
                </pic:pic>
              </a:graphicData>
            </a:graphic>
          </wp:inline>
        </w:drawing>
      </w:r>
    </w:p>
    <w:p w:rsidR="00B72FCA" w:rsidRDefault="00B72FCA" w:rsidP="00B72FCA">
      <w:pPr>
        <w:jc w:val="center"/>
        <w:rPr>
          <w:lang w:val="en-MY"/>
        </w:rPr>
      </w:pPr>
    </w:p>
    <w:p w:rsidR="00B72FCA" w:rsidRDefault="00B72FCA" w:rsidP="00B72FCA">
      <w:pPr>
        <w:jc w:val="center"/>
        <w:rPr>
          <w:lang w:val="en-MY"/>
        </w:rPr>
      </w:pPr>
      <w:r>
        <w:rPr>
          <w:noProof/>
          <w:lang w:val="en-MY" w:eastAsia="ja-JP"/>
        </w:rPr>
        <w:lastRenderedPageBreak/>
        <w:drawing>
          <wp:inline distT="0" distB="0" distL="0" distR="0" wp14:anchorId="07A682FB" wp14:editId="19FB95C0">
            <wp:extent cx="5499100" cy="3489813"/>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499100" cy="3489813"/>
                    </a:xfrm>
                    <a:prstGeom prst="rect">
                      <a:avLst/>
                    </a:prstGeom>
                  </pic:spPr>
                </pic:pic>
              </a:graphicData>
            </a:graphic>
          </wp:inline>
        </w:drawing>
      </w:r>
    </w:p>
    <w:p w:rsidR="00B72FCA" w:rsidRDefault="00B72FCA" w:rsidP="00B72FCA">
      <w:pPr>
        <w:jc w:val="center"/>
        <w:rPr>
          <w:lang w:val="en-MY"/>
        </w:rPr>
      </w:pPr>
    </w:p>
    <w:p w:rsidR="00B72FCA" w:rsidRDefault="00FE46D9" w:rsidP="00B72FCA">
      <w:pPr>
        <w:pStyle w:val="Caption"/>
        <w:jc w:val="center"/>
        <w:rPr>
          <w:rFonts w:ascii="Times New Roman" w:hAnsi="Times New Roman" w:cs="Times New Roman"/>
          <w:b w:val="0"/>
          <w:color w:val="auto"/>
          <w:sz w:val="24"/>
        </w:rPr>
      </w:pPr>
      <w:r w:rsidRPr="00FE46D9">
        <w:rPr>
          <w:rFonts w:ascii="Times New Roman" w:hAnsi="Times New Roman" w:cs="Times New Roman"/>
          <w:color w:val="auto"/>
          <w:sz w:val="24"/>
        </w:rPr>
        <w:t>Figure.6-</w:t>
      </w:r>
      <w:r w:rsidR="00B72FCA" w:rsidRPr="00FE46D9">
        <w:rPr>
          <w:rFonts w:ascii="Times New Roman" w:hAnsi="Times New Roman" w:cs="Times New Roman"/>
          <w:color w:val="auto"/>
          <w:sz w:val="24"/>
        </w:rPr>
        <w:t>5.c</w:t>
      </w:r>
      <w:r w:rsidRPr="00FE46D9">
        <w:rPr>
          <w:rFonts w:ascii="Times New Roman" w:hAnsi="Times New Roman" w:cs="Times New Roman"/>
          <w:color w:val="auto"/>
          <w:sz w:val="24"/>
        </w:rPr>
        <w:t>:</w:t>
      </w:r>
      <w:r w:rsidR="00B72FCA">
        <w:rPr>
          <w:rFonts w:ascii="Times New Roman" w:hAnsi="Times New Roman" w:cs="Times New Roman"/>
          <w:color w:val="auto"/>
          <w:sz w:val="24"/>
        </w:rPr>
        <w:t xml:space="preserve"> </w:t>
      </w:r>
      <w:r w:rsidR="00B72FCA">
        <w:rPr>
          <w:rFonts w:ascii="Times New Roman" w:hAnsi="Times New Roman" w:cs="Times New Roman"/>
          <w:b w:val="0"/>
          <w:color w:val="auto"/>
          <w:sz w:val="24"/>
        </w:rPr>
        <w:t>Wall Thickness determination using Subsea Pro in the shallow water</w:t>
      </w:r>
    </w:p>
    <w:p w:rsidR="00A40CBF" w:rsidRDefault="00A40CBF" w:rsidP="002E71EB">
      <w:pPr>
        <w:jc w:val="center"/>
        <w:rPr>
          <w:lang w:val="en-MY"/>
        </w:rPr>
      </w:pPr>
    </w:p>
    <w:p w:rsidR="00936120" w:rsidRPr="00936120" w:rsidRDefault="006E04F6" w:rsidP="00FA1D54">
      <w:pPr>
        <w:pStyle w:val="Heading3"/>
        <w:spacing w:line="360" w:lineRule="auto"/>
        <w:ind w:left="720"/>
      </w:pPr>
      <w:bookmarkStart w:id="138" w:name="_Toc519667173"/>
      <w:r>
        <w:t>7</w:t>
      </w:r>
      <w:r w:rsidR="00936120">
        <w:t>.</w:t>
      </w:r>
      <w:r w:rsidR="00FA1D54">
        <w:t>2</w:t>
      </w:r>
      <w:r w:rsidR="00936120">
        <w:t>.</w:t>
      </w:r>
      <w:r w:rsidR="00936120" w:rsidRPr="00936120">
        <w:t>2</w:t>
      </w:r>
      <w:r w:rsidR="00FA1D54">
        <w:t>.</w:t>
      </w:r>
      <w:r w:rsidR="00936120" w:rsidRPr="00936120">
        <w:t xml:space="preserve"> Deep Water</w:t>
      </w:r>
      <w:bookmarkEnd w:id="138"/>
      <w:r w:rsidR="00936120" w:rsidRPr="00936120">
        <w:t xml:space="preserve"> </w:t>
      </w:r>
    </w:p>
    <w:p w:rsidR="00936120" w:rsidRDefault="00936120" w:rsidP="00A40CBF">
      <w:pPr>
        <w:tabs>
          <w:tab w:val="left" w:pos="993"/>
        </w:tabs>
        <w:spacing w:line="360" w:lineRule="auto"/>
        <w:jc w:val="both"/>
        <w:rPr>
          <w:sz w:val="24"/>
          <w:szCs w:val="24"/>
        </w:rPr>
      </w:pPr>
      <w:r w:rsidRPr="00936120">
        <w:rPr>
          <w:sz w:val="24"/>
          <w:szCs w:val="24"/>
        </w:rPr>
        <w:t>In the figure</w:t>
      </w:r>
      <w:r w:rsidR="009A00F0">
        <w:rPr>
          <w:sz w:val="24"/>
          <w:szCs w:val="24"/>
        </w:rPr>
        <w:t>.6-</w:t>
      </w:r>
      <w:r w:rsidR="00A40CBF">
        <w:rPr>
          <w:sz w:val="24"/>
          <w:szCs w:val="24"/>
        </w:rPr>
        <w:t>6</w:t>
      </w:r>
      <w:r w:rsidR="0056451B">
        <w:rPr>
          <w:sz w:val="24"/>
          <w:szCs w:val="24"/>
        </w:rPr>
        <w:t>.a</w:t>
      </w:r>
      <w:r w:rsidRPr="00936120">
        <w:rPr>
          <w:sz w:val="24"/>
          <w:szCs w:val="24"/>
        </w:rPr>
        <w:t xml:space="preserve"> shows the condition in deep water, the intersection point of burst pressure is equal whereas the intersection point of collapse pressure between collapse (purple) and external pressure in deep water (yellow) resulted minimum wall thickness of collapse pressure of 18 mm. In this region, the minimum wall thickness of collapse pressure is greater than the minimum wall thickness of burst pressure. Therefore, in the design of subsea pipeline should be based on the minimum wall thickness of collapse pressure as safety margin</w:t>
      </w:r>
    </w:p>
    <w:p w:rsidR="002E71EB" w:rsidRDefault="002E71EB" w:rsidP="00936120">
      <w:pPr>
        <w:tabs>
          <w:tab w:val="left" w:pos="993"/>
        </w:tabs>
        <w:spacing w:line="360" w:lineRule="auto"/>
        <w:jc w:val="both"/>
        <w:rPr>
          <w:sz w:val="24"/>
          <w:szCs w:val="24"/>
        </w:rPr>
      </w:pPr>
    </w:p>
    <w:p w:rsidR="0056451B" w:rsidRDefault="0056451B" w:rsidP="0056451B">
      <w:pPr>
        <w:spacing w:line="360" w:lineRule="auto"/>
        <w:jc w:val="center"/>
        <w:rPr>
          <w:lang w:val="en-MY"/>
        </w:rPr>
      </w:pPr>
      <w:r w:rsidRPr="002E71EB">
        <w:rPr>
          <w:noProof/>
          <w:lang w:val="en-MY" w:eastAsia="ja-JP"/>
        </w:rPr>
        <w:lastRenderedPageBreak/>
        <w:drawing>
          <wp:inline distT="0" distB="0" distL="0" distR="0" wp14:anchorId="63ACB3ED" wp14:editId="737F6861">
            <wp:extent cx="5224145" cy="3496945"/>
            <wp:effectExtent l="19050" t="19050" r="14605" b="2730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24145" cy="3496945"/>
                    </a:xfrm>
                    <a:prstGeom prst="rect">
                      <a:avLst/>
                    </a:prstGeom>
                    <a:noFill/>
                    <a:ln>
                      <a:solidFill>
                        <a:schemeClr val="tx1"/>
                      </a:solidFill>
                      <a:prstDash val="solid"/>
                    </a:ln>
                  </pic:spPr>
                </pic:pic>
              </a:graphicData>
            </a:graphic>
          </wp:inline>
        </w:drawing>
      </w:r>
    </w:p>
    <w:p w:rsidR="0056451B" w:rsidRDefault="0056451B" w:rsidP="0056451B">
      <w:pPr>
        <w:spacing w:line="360" w:lineRule="auto"/>
        <w:jc w:val="center"/>
        <w:rPr>
          <w:lang w:val="en-MY"/>
        </w:rPr>
      </w:pPr>
      <w:r w:rsidRPr="00FE46D9">
        <w:rPr>
          <w:b/>
          <w:sz w:val="24"/>
        </w:rPr>
        <w:t>Figure</w:t>
      </w:r>
      <w:r w:rsidR="00FE46D9" w:rsidRPr="00FE46D9">
        <w:rPr>
          <w:b/>
          <w:sz w:val="24"/>
        </w:rPr>
        <w:t>.6-</w:t>
      </w:r>
      <w:r w:rsidRPr="00FE46D9">
        <w:rPr>
          <w:b/>
          <w:sz w:val="24"/>
        </w:rPr>
        <w:t>6.a</w:t>
      </w:r>
      <w:r w:rsidR="00FE46D9" w:rsidRPr="00FE46D9">
        <w:rPr>
          <w:b/>
          <w:sz w:val="24"/>
        </w:rPr>
        <w:t>:</w:t>
      </w:r>
      <w:r>
        <w:rPr>
          <w:sz w:val="24"/>
        </w:rPr>
        <w:t xml:space="preserve"> Safety </w:t>
      </w:r>
      <w:r w:rsidR="00FE46D9">
        <w:rPr>
          <w:sz w:val="24"/>
        </w:rPr>
        <w:t>m</w:t>
      </w:r>
      <w:r>
        <w:rPr>
          <w:sz w:val="24"/>
        </w:rPr>
        <w:t xml:space="preserve">argin of </w:t>
      </w:r>
      <w:r w:rsidR="00FE46D9">
        <w:rPr>
          <w:sz w:val="24"/>
        </w:rPr>
        <w:t>w</w:t>
      </w:r>
      <w:r>
        <w:rPr>
          <w:sz w:val="24"/>
        </w:rPr>
        <w:t xml:space="preserve">all </w:t>
      </w:r>
      <w:r w:rsidR="00FE46D9">
        <w:rPr>
          <w:sz w:val="24"/>
        </w:rPr>
        <w:t>t</w:t>
      </w:r>
      <w:r>
        <w:rPr>
          <w:sz w:val="24"/>
        </w:rPr>
        <w:t xml:space="preserve">hickness </w:t>
      </w:r>
      <w:r w:rsidR="00FE46D9">
        <w:rPr>
          <w:sz w:val="24"/>
        </w:rPr>
        <w:t>a</w:t>
      </w:r>
      <w:r>
        <w:rPr>
          <w:sz w:val="24"/>
        </w:rPr>
        <w:t xml:space="preserve">nalysis in the </w:t>
      </w:r>
      <w:r w:rsidR="00FE46D9">
        <w:rPr>
          <w:sz w:val="24"/>
        </w:rPr>
        <w:t>d</w:t>
      </w:r>
      <w:r>
        <w:rPr>
          <w:sz w:val="24"/>
        </w:rPr>
        <w:t xml:space="preserve">eep </w:t>
      </w:r>
      <w:r w:rsidR="00FE46D9">
        <w:rPr>
          <w:sz w:val="24"/>
        </w:rPr>
        <w:t>w</w:t>
      </w:r>
      <w:r>
        <w:rPr>
          <w:sz w:val="24"/>
        </w:rPr>
        <w:t>ater</w:t>
      </w:r>
    </w:p>
    <w:p w:rsidR="0056451B" w:rsidRPr="0056451B" w:rsidRDefault="0056451B" w:rsidP="0056451B">
      <w:pPr>
        <w:tabs>
          <w:tab w:val="left" w:pos="993"/>
        </w:tabs>
        <w:spacing w:line="360" w:lineRule="auto"/>
        <w:jc w:val="both"/>
        <w:rPr>
          <w:sz w:val="24"/>
          <w:szCs w:val="24"/>
          <w:lang w:val="en-MY"/>
        </w:rPr>
      </w:pPr>
    </w:p>
    <w:p w:rsidR="00A40CBF" w:rsidRPr="0056451B" w:rsidRDefault="0056451B" w:rsidP="00FE46D9">
      <w:pPr>
        <w:spacing w:line="360" w:lineRule="auto"/>
        <w:ind w:firstLine="284"/>
        <w:jc w:val="both"/>
        <w:rPr>
          <w:sz w:val="24"/>
          <w:szCs w:val="24"/>
          <w:lang w:val="en-MY"/>
        </w:rPr>
      </w:pPr>
      <w:r w:rsidRPr="00C45C29">
        <w:rPr>
          <w:sz w:val="24"/>
          <w:szCs w:val="24"/>
          <w:lang w:val="en-MY"/>
        </w:rPr>
        <w:t xml:space="preserve">In this region, as shown in figure </w:t>
      </w:r>
      <w:r w:rsidR="00C45C29" w:rsidRPr="00C45C29">
        <w:rPr>
          <w:sz w:val="24"/>
        </w:rPr>
        <w:t xml:space="preserve">4.6.b </w:t>
      </w:r>
      <w:r w:rsidRPr="00C45C29">
        <w:rPr>
          <w:sz w:val="24"/>
          <w:szCs w:val="24"/>
          <w:lang w:val="en-MY"/>
        </w:rPr>
        <w:t>illustrates</w:t>
      </w:r>
      <w:r w:rsidRPr="0056451B">
        <w:rPr>
          <w:sz w:val="24"/>
          <w:szCs w:val="24"/>
          <w:lang w:val="en-MY"/>
        </w:rPr>
        <w:t xml:space="preserve"> the safety margin of wall thickness with the current wall thicknesses in the water depth of 1000 m.  As mentioned in section 5.3, the safety margin of collapse pressure (purple line) is greater than the safety margin of burst pressure (blue-line).  Based on the collapse pressure resulted the minimum wall thickness is 18 mm. Therefore, the accepted wall thickness of subsea pipeline should be greater than 18 mm as shown in the figure </w:t>
      </w:r>
      <w:r w:rsidR="00C45C29" w:rsidRPr="00C45C29">
        <w:rPr>
          <w:sz w:val="24"/>
        </w:rPr>
        <w:t>4.6.b</w:t>
      </w:r>
      <w:r w:rsidRPr="0056451B">
        <w:rPr>
          <w:sz w:val="24"/>
          <w:szCs w:val="24"/>
          <w:lang w:val="en-MY"/>
        </w:rPr>
        <w:t xml:space="preserve">. Thus the current 22.9 mm </w:t>
      </w:r>
      <w:r w:rsidR="00F60E61">
        <w:rPr>
          <w:sz w:val="24"/>
          <w:szCs w:val="24"/>
          <w:lang w:val="en-MY"/>
        </w:rPr>
        <w:t xml:space="preserve">of </w:t>
      </w:r>
      <w:r w:rsidR="00F60E61" w:rsidRPr="0056451B">
        <w:rPr>
          <w:sz w:val="24"/>
          <w:szCs w:val="24"/>
          <w:lang w:val="en-MY"/>
        </w:rPr>
        <w:t xml:space="preserve">wall thicknesses </w:t>
      </w:r>
      <w:r w:rsidRPr="0056451B">
        <w:rPr>
          <w:sz w:val="24"/>
          <w:szCs w:val="24"/>
          <w:lang w:val="en-MY"/>
        </w:rPr>
        <w:t>is still acceptable in the deep water because of under safety margin of wall thickness. Whereas the wall thickness of 28.5 mm and 29,9 mm are suitable in line with the design life of pipeline. In comparison with the Subsea Pro Simulation results with the wall thicknes</w:t>
      </w:r>
      <w:r w:rsidR="00F60E61">
        <w:rPr>
          <w:sz w:val="24"/>
          <w:szCs w:val="24"/>
          <w:lang w:val="en-MY"/>
        </w:rPr>
        <w:t>s</w:t>
      </w:r>
      <w:r w:rsidRPr="0056451B">
        <w:rPr>
          <w:sz w:val="24"/>
          <w:szCs w:val="24"/>
          <w:lang w:val="en-MY"/>
        </w:rPr>
        <w:t xml:space="preserve"> of 2</w:t>
      </w:r>
      <w:r w:rsidR="00C45C29">
        <w:rPr>
          <w:sz w:val="24"/>
          <w:szCs w:val="24"/>
          <w:lang w:val="en-MY"/>
        </w:rPr>
        <w:t>5</w:t>
      </w:r>
      <w:r w:rsidRPr="0056451B">
        <w:rPr>
          <w:sz w:val="24"/>
          <w:szCs w:val="24"/>
          <w:lang w:val="en-MY"/>
        </w:rPr>
        <w:t>.</w:t>
      </w:r>
      <w:r w:rsidR="00C45C29">
        <w:rPr>
          <w:sz w:val="24"/>
          <w:szCs w:val="24"/>
          <w:lang w:val="en-MY"/>
        </w:rPr>
        <w:t>8</w:t>
      </w:r>
      <w:r w:rsidRPr="0056451B">
        <w:rPr>
          <w:sz w:val="24"/>
          <w:szCs w:val="24"/>
          <w:lang w:val="en-MY"/>
        </w:rPr>
        <w:t xml:space="preserve"> mm, the presented wall thickness of 29.25 mm is still suitable for water depth of 1500 m.</w:t>
      </w:r>
    </w:p>
    <w:p w:rsidR="003040BC" w:rsidRDefault="003040BC" w:rsidP="0056451B">
      <w:pPr>
        <w:spacing w:line="360" w:lineRule="auto"/>
        <w:jc w:val="both"/>
        <w:rPr>
          <w:sz w:val="24"/>
          <w:szCs w:val="24"/>
          <w:lang w:val="en-MY"/>
        </w:rPr>
      </w:pPr>
    </w:p>
    <w:p w:rsidR="0056451B" w:rsidRPr="0056451B" w:rsidRDefault="0056451B" w:rsidP="0056451B">
      <w:pPr>
        <w:spacing w:line="360" w:lineRule="auto"/>
        <w:jc w:val="both"/>
        <w:rPr>
          <w:sz w:val="24"/>
          <w:szCs w:val="24"/>
          <w:lang w:val="en-MY"/>
        </w:rPr>
      </w:pPr>
      <w:r w:rsidRPr="0056451B">
        <w:rPr>
          <w:noProof/>
          <w:lang w:val="en-MY" w:eastAsia="ja-JP"/>
        </w:rPr>
        <w:lastRenderedPageBreak/>
        <w:drawing>
          <wp:inline distT="0" distB="0" distL="0" distR="0" wp14:anchorId="79D456E8" wp14:editId="62170448">
            <wp:extent cx="5499100" cy="3851890"/>
            <wp:effectExtent l="19050" t="19050" r="25400" b="1587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99100" cy="3851890"/>
                    </a:xfrm>
                    <a:prstGeom prst="rect">
                      <a:avLst/>
                    </a:prstGeom>
                    <a:noFill/>
                    <a:ln>
                      <a:solidFill>
                        <a:schemeClr val="tx1"/>
                      </a:solidFill>
                      <a:prstDash val="solid"/>
                    </a:ln>
                  </pic:spPr>
                </pic:pic>
              </a:graphicData>
            </a:graphic>
          </wp:inline>
        </w:drawing>
      </w:r>
    </w:p>
    <w:p w:rsidR="0056451B" w:rsidRPr="00B02021" w:rsidRDefault="0056451B" w:rsidP="0056451B">
      <w:pPr>
        <w:pStyle w:val="Caption"/>
        <w:jc w:val="center"/>
        <w:rPr>
          <w:rFonts w:ascii="Times New Roman" w:hAnsi="Times New Roman" w:cs="Times New Roman"/>
          <w:b w:val="0"/>
          <w:color w:val="auto"/>
          <w:sz w:val="24"/>
        </w:rPr>
      </w:pPr>
      <w:r w:rsidRPr="00FE46D9">
        <w:rPr>
          <w:rFonts w:ascii="Times New Roman" w:hAnsi="Times New Roman" w:cs="Times New Roman"/>
          <w:color w:val="auto"/>
          <w:sz w:val="24"/>
        </w:rPr>
        <w:t>Figure</w:t>
      </w:r>
      <w:r w:rsidR="00FE46D9" w:rsidRPr="00FE46D9">
        <w:rPr>
          <w:rFonts w:ascii="Times New Roman" w:hAnsi="Times New Roman" w:cs="Times New Roman"/>
          <w:color w:val="auto"/>
          <w:sz w:val="24"/>
        </w:rPr>
        <w:t>.6-6</w:t>
      </w:r>
      <w:r w:rsidRPr="00FE46D9">
        <w:rPr>
          <w:rFonts w:ascii="Times New Roman" w:hAnsi="Times New Roman" w:cs="Times New Roman"/>
          <w:color w:val="auto"/>
          <w:sz w:val="24"/>
        </w:rPr>
        <w:t>.</w:t>
      </w:r>
      <w:r w:rsidR="00B72FCA" w:rsidRPr="00FE46D9">
        <w:rPr>
          <w:rFonts w:ascii="Times New Roman" w:hAnsi="Times New Roman" w:cs="Times New Roman"/>
          <w:color w:val="auto"/>
          <w:sz w:val="24"/>
        </w:rPr>
        <w:t>b</w:t>
      </w:r>
      <w:r w:rsidR="00FE46D9" w:rsidRPr="00FE46D9">
        <w:rPr>
          <w:rFonts w:ascii="Times New Roman" w:hAnsi="Times New Roman" w:cs="Times New Roman"/>
          <w:color w:val="auto"/>
          <w:sz w:val="24"/>
        </w:rPr>
        <w:t>:</w:t>
      </w:r>
      <w:r>
        <w:rPr>
          <w:rFonts w:ascii="Times New Roman" w:hAnsi="Times New Roman" w:cs="Times New Roman"/>
          <w:b w:val="0"/>
          <w:color w:val="auto"/>
          <w:sz w:val="24"/>
        </w:rPr>
        <w:t xml:space="preserve"> Wall thickness analysis in the deep water</w:t>
      </w:r>
      <w:r w:rsidR="00FE46D9">
        <w:rPr>
          <w:rFonts w:ascii="Times New Roman" w:hAnsi="Times New Roman" w:cs="Times New Roman"/>
          <w:b w:val="0"/>
          <w:color w:val="auto"/>
          <w:sz w:val="24"/>
        </w:rPr>
        <w:t>.</w:t>
      </w:r>
    </w:p>
    <w:p w:rsidR="00C45C29" w:rsidRDefault="00C45C29" w:rsidP="00C45C29">
      <w:pPr>
        <w:tabs>
          <w:tab w:val="left" w:pos="993"/>
        </w:tabs>
        <w:spacing w:line="360" w:lineRule="auto"/>
        <w:jc w:val="center"/>
        <w:rPr>
          <w:sz w:val="24"/>
          <w:szCs w:val="24"/>
          <w:lang w:val="en-MY"/>
        </w:rPr>
      </w:pPr>
    </w:p>
    <w:p w:rsidR="00C45C29" w:rsidRDefault="00C45C29" w:rsidP="00C45C29">
      <w:pPr>
        <w:tabs>
          <w:tab w:val="left" w:pos="993"/>
        </w:tabs>
        <w:spacing w:line="360" w:lineRule="auto"/>
        <w:jc w:val="center"/>
        <w:rPr>
          <w:sz w:val="24"/>
          <w:szCs w:val="24"/>
          <w:lang w:val="en-MY"/>
        </w:rPr>
      </w:pPr>
      <w:r>
        <w:rPr>
          <w:noProof/>
          <w:lang w:val="en-MY" w:eastAsia="ja-JP"/>
        </w:rPr>
        <w:drawing>
          <wp:inline distT="0" distB="0" distL="0" distR="0" wp14:anchorId="280C1DB1" wp14:editId="73DBD97A">
            <wp:extent cx="5499100" cy="3489813"/>
            <wp:effectExtent l="0" t="0" r="635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499100" cy="3489813"/>
                    </a:xfrm>
                    <a:prstGeom prst="rect">
                      <a:avLst/>
                    </a:prstGeom>
                  </pic:spPr>
                </pic:pic>
              </a:graphicData>
            </a:graphic>
          </wp:inline>
        </w:drawing>
      </w:r>
    </w:p>
    <w:p w:rsidR="00C45C29" w:rsidRDefault="00C45C29" w:rsidP="00C45C29">
      <w:pPr>
        <w:tabs>
          <w:tab w:val="left" w:pos="993"/>
        </w:tabs>
        <w:spacing w:line="360" w:lineRule="auto"/>
        <w:jc w:val="center"/>
        <w:rPr>
          <w:sz w:val="24"/>
          <w:szCs w:val="24"/>
          <w:lang w:val="en-MY"/>
        </w:rPr>
      </w:pPr>
      <w:r>
        <w:rPr>
          <w:noProof/>
          <w:lang w:val="en-MY" w:eastAsia="ja-JP"/>
        </w:rPr>
        <w:lastRenderedPageBreak/>
        <w:drawing>
          <wp:inline distT="0" distB="0" distL="0" distR="0" wp14:anchorId="543316C7" wp14:editId="46FDBB11">
            <wp:extent cx="5499100" cy="3489813"/>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99100" cy="3489813"/>
                    </a:xfrm>
                    <a:prstGeom prst="rect">
                      <a:avLst/>
                    </a:prstGeom>
                  </pic:spPr>
                </pic:pic>
              </a:graphicData>
            </a:graphic>
          </wp:inline>
        </w:drawing>
      </w:r>
    </w:p>
    <w:p w:rsidR="00C45C29" w:rsidRDefault="00C45C29" w:rsidP="00C45C29">
      <w:pPr>
        <w:tabs>
          <w:tab w:val="left" w:pos="993"/>
        </w:tabs>
        <w:spacing w:line="360" w:lineRule="auto"/>
        <w:jc w:val="center"/>
        <w:rPr>
          <w:sz w:val="24"/>
          <w:szCs w:val="24"/>
          <w:lang w:val="en-MY"/>
        </w:rPr>
      </w:pPr>
    </w:p>
    <w:p w:rsidR="00C45C29" w:rsidRDefault="00C45C29" w:rsidP="00C45C29">
      <w:pPr>
        <w:tabs>
          <w:tab w:val="left" w:pos="993"/>
        </w:tabs>
        <w:spacing w:line="360" w:lineRule="auto"/>
        <w:jc w:val="center"/>
        <w:rPr>
          <w:sz w:val="24"/>
          <w:szCs w:val="24"/>
          <w:lang w:val="en-MY"/>
        </w:rPr>
      </w:pPr>
      <w:r>
        <w:rPr>
          <w:noProof/>
          <w:lang w:val="en-MY" w:eastAsia="ja-JP"/>
        </w:rPr>
        <w:drawing>
          <wp:inline distT="0" distB="0" distL="0" distR="0" wp14:anchorId="0EFE4ECD" wp14:editId="4D21B6DC">
            <wp:extent cx="5499100" cy="3489813"/>
            <wp:effectExtent l="0" t="0" r="635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499100" cy="3489813"/>
                    </a:xfrm>
                    <a:prstGeom prst="rect">
                      <a:avLst/>
                    </a:prstGeom>
                  </pic:spPr>
                </pic:pic>
              </a:graphicData>
            </a:graphic>
          </wp:inline>
        </w:drawing>
      </w:r>
    </w:p>
    <w:p w:rsidR="00C45C29" w:rsidRDefault="00C45C29" w:rsidP="00C45C29">
      <w:pPr>
        <w:pStyle w:val="Caption"/>
        <w:jc w:val="center"/>
        <w:rPr>
          <w:rFonts w:ascii="Times New Roman" w:hAnsi="Times New Roman" w:cs="Times New Roman"/>
          <w:b w:val="0"/>
          <w:color w:val="auto"/>
          <w:sz w:val="24"/>
        </w:rPr>
      </w:pPr>
      <w:r w:rsidRPr="00FE46D9">
        <w:rPr>
          <w:rFonts w:ascii="Times New Roman" w:hAnsi="Times New Roman" w:cs="Times New Roman"/>
          <w:color w:val="auto"/>
          <w:sz w:val="24"/>
        </w:rPr>
        <w:t>Figure</w:t>
      </w:r>
      <w:r w:rsidR="00FE46D9" w:rsidRPr="00FE46D9">
        <w:rPr>
          <w:rFonts w:ascii="Times New Roman" w:hAnsi="Times New Roman" w:cs="Times New Roman"/>
          <w:color w:val="auto"/>
          <w:sz w:val="24"/>
        </w:rPr>
        <w:t>.6-</w:t>
      </w:r>
      <w:r w:rsidRPr="00FE46D9">
        <w:rPr>
          <w:rFonts w:ascii="Times New Roman" w:hAnsi="Times New Roman" w:cs="Times New Roman"/>
          <w:color w:val="auto"/>
          <w:sz w:val="24"/>
        </w:rPr>
        <w:t>6.c</w:t>
      </w:r>
      <w:r w:rsidR="00FE46D9" w:rsidRPr="00FE46D9">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 xml:space="preserve">Wall </w:t>
      </w:r>
      <w:r w:rsidR="00FE46D9">
        <w:rPr>
          <w:rFonts w:ascii="Times New Roman" w:hAnsi="Times New Roman" w:cs="Times New Roman"/>
          <w:b w:val="0"/>
          <w:color w:val="auto"/>
          <w:sz w:val="24"/>
        </w:rPr>
        <w:t>t</w:t>
      </w:r>
      <w:r>
        <w:rPr>
          <w:rFonts w:ascii="Times New Roman" w:hAnsi="Times New Roman" w:cs="Times New Roman"/>
          <w:b w:val="0"/>
          <w:color w:val="auto"/>
          <w:sz w:val="24"/>
        </w:rPr>
        <w:t xml:space="preserve">hickness determination using </w:t>
      </w:r>
      <w:r w:rsidR="00FE46D9">
        <w:rPr>
          <w:rFonts w:ascii="Times New Roman" w:hAnsi="Times New Roman" w:cs="Times New Roman"/>
          <w:b w:val="0"/>
          <w:color w:val="auto"/>
          <w:sz w:val="24"/>
        </w:rPr>
        <w:t>S</w:t>
      </w:r>
      <w:r>
        <w:rPr>
          <w:rFonts w:ascii="Times New Roman" w:hAnsi="Times New Roman" w:cs="Times New Roman"/>
          <w:b w:val="0"/>
          <w:color w:val="auto"/>
          <w:sz w:val="24"/>
        </w:rPr>
        <w:t>ubsea Pro in the deep water</w:t>
      </w:r>
    </w:p>
    <w:p w:rsidR="00BB3583" w:rsidRDefault="00BB3583" w:rsidP="008513A5">
      <w:pPr>
        <w:rPr>
          <w:sz w:val="24"/>
          <w:szCs w:val="24"/>
          <w:lang w:val="en-MY"/>
        </w:rPr>
      </w:pPr>
    </w:p>
    <w:p w:rsidR="00670F7C" w:rsidRDefault="006E04F6" w:rsidP="00FA1D54">
      <w:pPr>
        <w:pStyle w:val="Heading3"/>
        <w:spacing w:line="360" w:lineRule="auto"/>
        <w:ind w:left="720"/>
      </w:pPr>
      <w:bookmarkStart w:id="139" w:name="_Toc519667174"/>
      <w:r>
        <w:t>7</w:t>
      </w:r>
      <w:r w:rsidR="00670F7C">
        <w:t>.</w:t>
      </w:r>
      <w:r w:rsidR="00FA1D54">
        <w:t>2</w:t>
      </w:r>
      <w:r w:rsidR="00670F7C">
        <w:t>.3</w:t>
      </w:r>
      <w:r w:rsidR="00FA1D54">
        <w:t>.</w:t>
      </w:r>
      <w:r w:rsidR="00670F7C" w:rsidRPr="00936120">
        <w:t xml:space="preserve"> </w:t>
      </w:r>
      <w:r w:rsidR="00670F7C">
        <w:t>Ultra-deep Water</w:t>
      </w:r>
      <w:bookmarkEnd w:id="139"/>
      <w:r w:rsidR="00670F7C">
        <w:t xml:space="preserve">  </w:t>
      </w:r>
    </w:p>
    <w:p w:rsidR="00BB3583" w:rsidRDefault="00670F7C" w:rsidP="00670F7C">
      <w:pPr>
        <w:spacing w:line="360" w:lineRule="auto"/>
        <w:jc w:val="both"/>
        <w:rPr>
          <w:sz w:val="24"/>
          <w:szCs w:val="24"/>
        </w:rPr>
      </w:pPr>
      <w:r w:rsidRPr="00670F7C">
        <w:rPr>
          <w:sz w:val="24"/>
          <w:szCs w:val="24"/>
        </w:rPr>
        <w:t>F</w:t>
      </w:r>
      <w:r w:rsidR="003D214F">
        <w:rPr>
          <w:sz w:val="24"/>
          <w:szCs w:val="24"/>
        </w:rPr>
        <w:t>igure</w:t>
      </w:r>
      <w:r w:rsidR="00FE46D9">
        <w:rPr>
          <w:sz w:val="24"/>
          <w:szCs w:val="24"/>
        </w:rPr>
        <w:t>.6-</w:t>
      </w:r>
      <w:r w:rsidR="003D214F">
        <w:rPr>
          <w:sz w:val="24"/>
          <w:szCs w:val="24"/>
        </w:rPr>
        <w:t>7</w:t>
      </w:r>
      <w:r w:rsidR="00B72FCA">
        <w:rPr>
          <w:sz w:val="24"/>
          <w:szCs w:val="24"/>
        </w:rPr>
        <w:t>.a</w:t>
      </w:r>
      <w:r w:rsidRPr="00670F7C">
        <w:rPr>
          <w:sz w:val="24"/>
          <w:szCs w:val="24"/>
        </w:rPr>
        <w:t xml:space="preserve"> shows the condition of ultra-deep water. The intersection point of burst pressure is still equal. The intersection point of collapse pressure between collapse </w:t>
      </w:r>
      <w:r w:rsidRPr="00670F7C">
        <w:rPr>
          <w:sz w:val="24"/>
          <w:szCs w:val="24"/>
        </w:rPr>
        <w:lastRenderedPageBreak/>
        <w:t>(purple) and external pressure in ultra-deep water (red) which obtained the minimum wall thickness is 24 mm. This region also indicates that the minimum wall thickness of collapse pressure becomes more dominant instead of the minimum wall thickness of burst pressure. Therefore, in the design of subsea pipeline should be based on the minimum wall thickness of collapse pressure as safety margin.</w:t>
      </w:r>
    </w:p>
    <w:p w:rsidR="00B72FCA" w:rsidRDefault="00B72FCA" w:rsidP="00670F7C">
      <w:pPr>
        <w:spacing w:line="360" w:lineRule="auto"/>
        <w:jc w:val="both"/>
        <w:rPr>
          <w:sz w:val="24"/>
          <w:szCs w:val="24"/>
        </w:rPr>
      </w:pPr>
    </w:p>
    <w:p w:rsidR="00B72FCA" w:rsidRDefault="00B72FCA" w:rsidP="00B72FCA">
      <w:pPr>
        <w:spacing w:line="360" w:lineRule="auto"/>
        <w:jc w:val="center"/>
        <w:rPr>
          <w:sz w:val="24"/>
          <w:szCs w:val="24"/>
          <w:lang w:val="en-MY"/>
        </w:rPr>
      </w:pPr>
      <w:r w:rsidRPr="00C32D80">
        <w:rPr>
          <w:noProof/>
          <w:lang w:val="en-MY" w:eastAsia="ja-JP"/>
        </w:rPr>
        <w:drawing>
          <wp:inline distT="0" distB="0" distL="0" distR="0" wp14:anchorId="2170EC17" wp14:editId="041E03DA">
            <wp:extent cx="5224145" cy="3496945"/>
            <wp:effectExtent l="19050" t="19050" r="14605" b="273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24145" cy="3496945"/>
                    </a:xfrm>
                    <a:prstGeom prst="rect">
                      <a:avLst/>
                    </a:prstGeom>
                    <a:noFill/>
                    <a:ln>
                      <a:solidFill>
                        <a:schemeClr val="tx1"/>
                      </a:solidFill>
                      <a:prstDash val="solid"/>
                    </a:ln>
                  </pic:spPr>
                </pic:pic>
              </a:graphicData>
            </a:graphic>
          </wp:inline>
        </w:drawing>
      </w:r>
    </w:p>
    <w:p w:rsidR="00B72FCA" w:rsidRPr="00B72FCA" w:rsidRDefault="00B72FCA" w:rsidP="00B72FCA">
      <w:pPr>
        <w:spacing w:line="360" w:lineRule="auto"/>
        <w:jc w:val="center"/>
        <w:rPr>
          <w:sz w:val="24"/>
          <w:szCs w:val="24"/>
          <w:lang w:val="en-MY"/>
        </w:rPr>
      </w:pPr>
      <w:r w:rsidRPr="00FE46D9">
        <w:rPr>
          <w:b/>
          <w:sz w:val="24"/>
          <w:szCs w:val="24"/>
        </w:rPr>
        <w:t>Figure</w:t>
      </w:r>
      <w:r w:rsidR="00FE46D9" w:rsidRPr="00FE46D9">
        <w:rPr>
          <w:b/>
          <w:sz w:val="24"/>
          <w:szCs w:val="24"/>
        </w:rPr>
        <w:t>.6-</w:t>
      </w:r>
      <w:r w:rsidRPr="00FE46D9">
        <w:rPr>
          <w:b/>
          <w:sz w:val="24"/>
          <w:szCs w:val="24"/>
        </w:rPr>
        <w:t>7.a</w:t>
      </w:r>
      <w:r w:rsidR="00FE46D9" w:rsidRPr="00FE46D9">
        <w:rPr>
          <w:b/>
          <w:sz w:val="24"/>
          <w:szCs w:val="24"/>
        </w:rPr>
        <w:t>:</w:t>
      </w:r>
      <w:r w:rsidRPr="00B72FCA">
        <w:rPr>
          <w:sz w:val="24"/>
          <w:szCs w:val="24"/>
        </w:rPr>
        <w:t xml:space="preserve"> Safety </w:t>
      </w:r>
      <w:r w:rsidR="00FE46D9">
        <w:rPr>
          <w:sz w:val="24"/>
          <w:szCs w:val="24"/>
        </w:rPr>
        <w:t>m</w:t>
      </w:r>
      <w:r w:rsidRPr="00B72FCA">
        <w:rPr>
          <w:sz w:val="24"/>
          <w:szCs w:val="24"/>
        </w:rPr>
        <w:t xml:space="preserve">argin of </w:t>
      </w:r>
      <w:r w:rsidR="00FE46D9">
        <w:rPr>
          <w:sz w:val="24"/>
          <w:szCs w:val="24"/>
        </w:rPr>
        <w:t>w</w:t>
      </w:r>
      <w:r w:rsidRPr="00B72FCA">
        <w:rPr>
          <w:sz w:val="24"/>
          <w:szCs w:val="24"/>
        </w:rPr>
        <w:t xml:space="preserve">all </w:t>
      </w:r>
      <w:r w:rsidR="00FE46D9">
        <w:rPr>
          <w:sz w:val="24"/>
          <w:szCs w:val="24"/>
        </w:rPr>
        <w:t>t</w:t>
      </w:r>
      <w:r w:rsidRPr="00B72FCA">
        <w:rPr>
          <w:sz w:val="24"/>
          <w:szCs w:val="24"/>
        </w:rPr>
        <w:t xml:space="preserve">hickness </w:t>
      </w:r>
      <w:r w:rsidR="00FE46D9">
        <w:rPr>
          <w:sz w:val="24"/>
          <w:szCs w:val="24"/>
        </w:rPr>
        <w:t>a</w:t>
      </w:r>
      <w:r w:rsidRPr="00B72FCA">
        <w:rPr>
          <w:sz w:val="24"/>
          <w:szCs w:val="24"/>
        </w:rPr>
        <w:t xml:space="preserve">nalysis in the </w:t>
      </w:r>
      <w:r w:rsidR="00FE46D9">
        <w:rPr>
          <w:sz w:val="24"/>
          <w:szCs w:val="24"/>
        </w:rPr>
        <w:t>u</w:t>
      </w:r>
      <w:r w:rsidRPr="00B72FCA">
        <w:rPr>
          <w:sz w:val="24"/>
          <w:szCs w:val="24"/>
        </w:rPr>
        <w:t>ltra-</w:t>
      </w:r>
      <w:r w:rsidR="00FE46D9">
        <w:rPr>
          <w:sz w:val="24"/>
          <w:szCs w:val="24"/>
        </w:rPr>
        <w:t>d</w:t>
      </w:r>
      <w:r w:rsidRPr="00B72FCA">
        <w:rPr>
          <w:sz w:val="24"/>
          <w:szCs w:val="24"/>
        </w:rPr>
        <w:t xml:space="preserve">eep </w:t>
      </w:r>
      <w:r w:rsidR="00FE46D9">
        <w:rPr>
          <w:sz w:val="24"/>
          <w:szCs w:val="24"/>
        </w:rPr>
        <w:t>w</w:t>
      </w:r>
      <w:r w:rsidRPr="00B72FCA">
        <w:rPr>
          <w:sz w:val="24"/>
          <w:szCs w:val="24"/>
        </w:rPr>
        <w:t>ater</w:t>
      </w:r>
    </w:p>
    <w:p w:rsidR="00B72FCA" w:rsidRPr="00B72FCA" w:rsidRDefault="00B72FCA" w:rsidP="00670F7C">
      <w:pPr>
        <w:spacing w:line="360" w:lineRule="auto"/>
        <w:jc w:val="both"/>
        <w:rPr>
          <w:sz w:val="24"/>
          <w:szCs w:val="24"/>
          <w:lang w:val="en-MY"/>
        </w:rPr>
      </w:pPr>
    </w:p>
    <w:p w:rsidR="00B72FCA" w:rsidRDefault="00B72FCA" w:rsidP="00A53BC6">
      <w:pPr>
        <w:spacing w:line="360" w:lineRule="auto"/>
        <w:ind w:firstLine="284"/>
        <w:jc w:val="both"/>
        <w:rPr>
          <w:sz w:val="24"/>
          <w:szCs w:val="24"/>
          <w:lang w:val="en-MY"/>
        </w:rPr>
      </w:pPr>
      <w:r w:rsidRPr="00B72FCA">
        <w:rPr>
          <w:sz w:val="24"/>
          <w:szCs w:val="24"/>
          <w:lang w:val="en-MY"/>
        </w:rPr>
        <w:t>In the figure</w:t>
      </w:r>
      <w:r w:rsidR="00FE46D9">
        <w:rPr>
          <w:sz w:val="24"/>
          <w:szCs w:val="24"/>
          <w:lang w:val="en-MY"/>
        </w:rPr>
        <w:t>.6-</w:t>
      </w:r>
      <w:r w:rsidRPr="00B72FCA">
        <w:rPr>
          <w:sz w:val="24"/>
          <w:szCs w:val="24"/>
          <w:lang w:val="en-MY"/>
        </w:rPr>
        <w:t>7.b illustrates the safety margin of wall thickness. The current of wall thicknesses of 22.9 mm, 28.5 mm and 29.9 mm are applied in this method in the ultra-deep water. In this region of ultra</w:t>
      </w:r>
      <w:r>
        <w:rPr>
          <w:sz w:val="24"/>
          <w:szCs w:val="24"/>
          <w:lang w:val="en-MY"/>
        </w:rPr>
        <w:t>-</w:t>
      </w:r>
      <w:r w:rsidRPr="00B72FCA">
        <w:rPr>
          <w:sz w:val="24"/>
          <w:szCs w:val="24"/>
          <w:lang w:val="en-MY"/>
        </w:rPr>
        <w:t>deep water, the selection of wall thickness is to be critical due to increasing of water depth which cause</w:t>
      </w:r>
      <w:r w:rsidR="00FE46D9">
        <w:rPr>
          <w:sz w:val="24"/>
          <w:szCs w:val="24"/>
          <w:lang w:val="en-MY"/>
        </w:rPr>
        <w:t>s</w:t>
      </w:r>
      <w:r w:rsidRPr="00B72FCA">
        <w:rPr>
          <w:sz w:val="24"/>
          <w:szCs w:val="24"/>
          <w:lang w:val="en-MY"/>
        </w:rPr>
        <w:t xml:space="preserve"> increasing of external pressure. The minimum wall thickness resulted from the collapse pressure is 23 mm. When the current wall thicknesses apply to the safety margin of ultra</w:t>
      </w:r>
      <w:r>
        <w:rPr>
          <w:sz w:val="24"/>
          <w:szCs w:val="24"/>
          <w:lang w:val="en-MY"/>
        </w:rPr>
        <w:t>-</w:t>
      </w:r>
      <w:r w:rsidRPr="00B72FCA">
        <w:rPr>
          <w:sz w:val="24"/>
          <w:szCs w:val="24"/>
          <w:lang w:val="en-MY"/>
        </w:rPr>
        <w:t>deep water, the wall thickness of 22.9 mm is not acceptable in this region, whereas the wall thicknesses of 28.5 mm is still acceptable and 29.9 mm is suitable for the ultra</w:t>
      </w:r>
      <w:r>
        <w:rPr>
          <w:sz w:val="24"/>
          <w:szCs w:val="24"/>
          <w:lang w:val="en-MY"/>
        </w:rPr>
        <w:t>-</w:t>
      </w:r>
      <w:r w:rsidRPr="00B72FCA">
        <w:rPr>
          <w:sz w:val="24"/>
          <w:szCs w:val="24"/>
          <w:lang w:val="en-MY"/>
        </w:rPr>
        <w:t xml:space="preserve">deep water. </w:t>
      </w:r>
      <w:r>
        <w:rPr>
          <w:sz w:val="24"/>
          <w:szCs w:val="24"/>
          <w:lang w:val="en-MY"/>
        </w:rPr>
        <w:t>S</w:t>
      </w:r>
      <w:r w:rsidRPr="00B72FCA">
        <w:rPr>
          <w:sz w:val="24"/>
          <w:szCs w:val="24"/>
          <w:lang w:val="en-MY"/>
        </w:rPr>
        <w:t xml:space="preserve">imulation result </w:t>
      </w:r>
      <w:r>
        <w:rPr>
          <w:sz w:val="24"/>
          <w:szCs w:val="24"/>
          <w:lang w:val="en-MY"/>
        </w:rPr>
        <w:t>b</w:t>
      </w:r>
      <w:r w:rsidRPr="00B72FCA">
        <w:rPr>
          <w:sz w:val="24"/>
          <w:szCs w:val="24"/>
          <w:lang w:val="en-MY"/>
        </w:rPr>
        <w:t>ased on the Subsea Pro Simulation</w:t>
      </w:r>
      <w:r>
        <w:rPr>
          <w:sz w:val="24"/>
          <w:szCs w:val="24"/>
          <w:lang w:val="en-MY"/>
        </w:rPr>
        <w:t xml:space="preserve">, </w:t>
      </w:r>
      <w:r w:rsidRPr="00B72FCA">
        <w:rPr>
          <w:sz w:val="24"/>
          <w:szCs w:val="24"/>
          <w:lang w:val="en-MY"/>
        </w:rPr>
        <w:t xml:space="preserve">the selected wall thickness </w:t>
      </w:r>
      <w:r>
        <w:rPr>
          <w:sz w:val="24"/>
          <w:szCs w:val="24"/>
          <w:lang w:val="en-MY"/>
        </w:rPr>
        <w:t xml:space="preserve">is </w:t>
      </w:r>
      <w:r w:rsidRPr="00B72FCA">
        <w:rPr>
          <w:sz w:val="24"/>
          <w:szCs w:val="24"/>
          <w:lang w:val="en-MY"/>
        </w:rPr>
        <w:t>3</w:t>
      </w:r>
      <w:r>
        <w:rPr>
          <w:sz w:val="24"/>
          <w:szCs w:val="24"/>
          <w:lang w:val="en-MY"/>
        </w:rPr>
        <w:t>2</w:t>
      </w:r>
      <w:r w:rsidRPr="00B72FCA">
        <w:rPr>
          <w:sz w:val="24"/>
          <w:szCs w:val="24"/>
          <w:lang w:val="en-MY"/>
        </w:rPr>
        <w:t>.</w:t>
      </w:r>
      <w:r>
        <w:rPr>
          <w:sz w:val="24"/>
          <w:szCs w:val="24"/>
          <w:lang w:val="en-MY"/>
        </w:rPr>
        <w:t>3</w:t>
      </w:r>
      <w:r w:rsidRPr="00B72FCA">
        <w:rPr>
          <w:sz w:val="24"/>
          <w:szCs w:val="24"/>
          <w:lang w:val="en-MY"/>
        </w:rPr>
        <w:t xml:space="preserve"> mm for Ultra-deep Water</w:t>
      </w:r>
      <w:r>
        <w:rPr>
          <w:sz w:val="24"/>
          <w:szCs w:val="24"/>
          <w:lang w:val="en-MY"/>
        </w:rPr>
        <w:t xml:space="preserve"> as shown figure</w:t>
      </w:r>
      <w:r w:rsidR="00FE46D9">
        <w:rPr>
          <w:sz w:val="24"/>
          <w:szCs w:val="24"/>
          <w:lang w:val="en-MY"/>
        </w:rPr>
        <w:t>.6-</w:t>
      </w:r>
      <w:r>
        <w:rPr>
          <w:sz w:val="24"/>
          <w:szCs w:val="24"/>
          <w:lang w:val="en-MY"/>
        </w:rPr>
        <w:t>7.c</w:t>
      </w:r>
      <w:r w:rsidRPr="00B72FCA">
        <w:rPr>
          <w:sz w:val="24"/>
          <w:szCs w:val="24"/>
          <w:lang w:val="en-MY"/>
        </w:rPr>
        <w:t xml:space="preserve">. Hence, the safety margin of the proposed method is an acceptance </w:t>
      </w:r>
      <w:proofErr w:type="gramStart"/>
      <w:r w:rsidRPr="00B72FCA">
        <w:rPr>
          <w:sz w:val="24"/>
          <w:szCs w:val="24"/>
          <w:lang w:val="en-MY"/>
        </w:rPr>
        <w:t>criteria</w:t>
      </w:r>
      <w:proofErr w:type="gramEnd"/>
      <w:r w:rsidRPr="00B72FCA">
        <w:rPr>
          <w:sz w:val="24"/>
          <w:szCs w:val="24"/>
          <w:lang w:val="en-MY"/>
        </w:rPr>
        <w:t xml:space="preserve"> for design of subsea pipeline</w:t>
      </w:r>
      <w:r>
        <w:rPr>
          <w:sz w:val="24"/>
          <w:szCs w:val="24"/>
          <w:lang w:val="en-MY"/>
        </w:rPr>
        <w:t>.</w:t>
      </w:r>
    </w:p>
    <w:p w:rsidR="00B72FCA" w:rsidRDefault="00B72FCA" w:rsidP="00670F7C">
      <w:pPr>
        <w:spacing w:line="360" w:lineRule="auto"/>
        <w:jc w:val="both"/>
        <w:rPr>
          <w:sz w:val="24"/>
          <w:szCs w:val="24"/>
          <w:lang w:val="en-MY"/>
        </w:rPr>
      </w:pPr>
    </w:p>
    <w:p w:rsidR="00B72FCA" w:rsidRDefault="00B72FCA" w:rsidP="00670F7C">
      <w:pPr>
        <w:spacing w:line="360" w:lineRule="auto"/>
        <w:jc w:val="both"/>
        <w:rPr>
          <w:sz w:val="24"/>
          <w:szCs w:val="24"/>
        </w:rPr>
      </w:pPr>
      <w:r w:rsidRPr="00B72FCA">
        <w:rPr>
          <w:noProof/>
          <w:lang w:val="en-MY" w:eastAsia="ja-JP"/>
        </w:rPr>
        <w:lastRenderedPageBreak/>
        <w:drawing>
          <wp:inline distT="0" distB="0" distL="0" distR="0" wp14:anchorId="0E867F57" wp14:editId="58CFE879">
            <wp:extent cx="5452745" cy="4038600"/>
            <wp:effectExtent l="19050" t="19050" r="14605" b="190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52745" cy="4038600"/>
                    </a:xfrm>
                    <a:prstGeom prst="rect">
                      <a:avLst/>
                    </a:prstGeom>
                    <a:noFill/>
                    <a:ln>
                      <a:solidFill>
                        <a:schemeClr val="tx1"/>
                      </a:solidFill>
                      <a:prstDash val="solid"/>
                    </a:ln>
                  </pic:spPr>
                </pic:pic>
              </a:graphicData>
            </a:graphic>
          </wp:inline>
        </w:drawing>
      </w:r>
    </w:p>
    <w:p w:rsidR="00B72FCA" w:rsidRDefault="00B72FCA" w:rsidP="00B72FCA">
      <w:pPr>
        <w:pStyle w:val="Caption"/>
        <w:jc w:val="center"/>
        <w:rPr>
          <w:rFonts w:ascii="Times New Roman" w:hAnsi="Times New Roman" w:cs="Times New Roman"/>
          <w:b w:val="0"/>
          <w:color w:val="auto"/>
          <w:sz w:val="24"/>
        </w:rPr>
      </w:pPr>
      <w:r w:rsidRPr="00A53BC6">
        <w:rPr>
          <w:rFonts w:ascii="Times New Roman" w:hAnsi="Times New Roman" w:cs="Times New Roman"/>
          <w:color w:val="auto"/>
          <w:sz w:val="24"/>
        </w:rPr>
        <w:t>Figure</w:t>
      </w:r>
      <w:r w:rsidR="009A00F0">
        <w:rPr>
          <w:rFonts w:ascii="Times New Roman" w:hAnsi="Times New Roman" w:cs="Times New Roman"/>
          <w:color w:val="auto"/>
          <w:sz w:val="24"/>
        </w:rPr>
        <w:t>.6</w:t>
      </w:r>
      <w:r w:rsidR="00A53BC6">
        <w:rPr>
          <w:rFonts w:ascii="Times New Roman" w:hAnsi="Times New Roman" w:cs="Times New Roman"/>
          <w:color w:val="auto"/>
          <w:sz w:val="24"/>
        </w:rPr>
        <w:t>-</w:t>
      </w:r>
      <w:r w:rsidRPr="00A53BC6">
        <w:rPr>
          <w:rFonts w:ascii="Times New Roman" w:hAnsi="Times New Roman" w:cs="Times New Roman"/>
          <w:color w:val="auto"/>
          <w:sz w:val="24"/>
        </w:rPr>
        <w:t>7.b</w:t>
      </w:r>
      <w:r w:rsidR="00A53BC6" w:rsidRPr="00A53BC6">
        <w:rPr>
          <w:rFonts w:ascii="Times New Roman" w:hAnsi="Times New Roman" w:cs="Times New Roman"/>
          <w:color w:val="auto"/>
          <w:sz w:val="24"/>
        </w:rPr>
        <w:t>:</w:t>
      </w:r>
      <w:r>
        <w:rPr>
          <w:rFonts w:ascii="Times New Roman" w:hAnsi="Times New Roman" w:cs="Times New Roman"/>
          <w:b w:val="0"/>
          <w:color w:val="auto"/>
          <w:sz w:val="24"/>
        </w:rPr>
        <w:t xml:space="preserve"> Wall Thickness Analysis in Ultra-Deep Water</w:t>
      </w:r>
    </w:p>
    <w:p w:rsidR="009A00F0" w:rsidRPr="009A00F0" w:rsidRDefault="009A00F0" w:rsidP="009A00F0">
      <w:pPr>
        <w:rPr>
          <w:lang w:val="en-MY"/>
        </w:rPr>
      </w:pPr>
    </w:p>
    <w:p w:rsidR="00B72FCA" w:rsidRDefault="00B72FCA" w:rsidP="00B72FCA">
      <w:pPr>
        <w:spacing w:line="360" w:lineRule="auto"/>
        <w:jc w:val="both"/>
        <w:rPr>
          <w:sz w:val="24"/>
          <w:szCs w:val="24"/>
        </w:rPr>
      </w:pPr>
      <w:r>
        <w:rPr>
          <w:noProof/>
          <w:lang w:val="en-MY" w:eastAsia="ja-JP"/>
        </w:rPr>
        <w:drawing>
          <wp:inline distT="0" distB="0" distL="0" distR="0" wp14:anchorId="3B1648D1" wp14:editId="60F4521D">
            <wp:extent cx="5499100" cy="3489813"/>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499100" cy="3489813"/>
                    </a:xfrm>
                    <a:prstGeom prst="rect">
                      <a:avLst/>
                    </a:prstGeom>
                  </pic:spPr>
                </pic:pic>
              </a:graphicData>
            </a:graphic>
          </wp:inline>
        </w:drawing>
      </w:r>
    </w:p>
    <w:p w:rsidR="00B72FCA" w:rsidRDefault="00B72FCA" w:rsidP="00B72FCA">
      <w:pPr>
        <w:spacing w:line="360" w:lineRule="auto"/>
        <w:jc w:val="both"/>
        <w:rPr>
          <w:sz w:val="24"/>
          <w:szCs w:val="24"/>
        </w:rPr>
      </w:pPr>
    </w:p>
    <w:p w:rsidR="00B72FCA" w:rsidRDefault="00B72FCA" w:rsidP="00B72FCA">
      <w:pPr>
        <w:spacing w:line="360" w:lineRule="auto"/>
        <w:jc w:val="both"/>
        <w:rPr>
          <w:sz w:val="24"/>
          <w:szCs w:val="24"/>
        </w:rPr>
      </w:pPr>
      <w:r>
        <w:rPr>
          <w:noProof/>
          <w:lang w:val="en-MY" w:eastAsia="ja-JP"/>
        </w:rPr>
        <w:lastRenderedPageBreak/>
        <w:drawing>
          <wp:inline distT="0" distB="0" distL="0" distR="0" wp14:anchorId="17FF1AB9" wp14:editId="30B0EC2C">
            <wp:extent cx="5499100" cy="3489813"/>
            <wp:effectExtent l="0" t="0" r="635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499100" cy="3489813"/>
                    </a:xfrm>
                    <a:prstGeom prst="rect">
                      <a:avLst/>
                    </a:prstGeom>
                  </pic:spPr>
                </pic:pic>
              </a:graphicData>
            </a:graphic>
          </wp:inline>
        </w:drawing>
      </w:r>
    </w:p>
    <w:p w:rsidR="00B72FCA" w:rsidRDefault="00B72FCA" w:rsidP="00B72FCA">
      <w:pPr>
        <w:spacing w:line="360" w:lineRule="auto"/>
        <w:jc w:val="both"/>
        <w:rPr>
          <w:sz w:val="24"/>
          <w:szCs w:val="24"/>
        </w:rPr>
      </w:pPr>
    </w:p>
    <w:p w:rsidR="00B72FCA" w:rsidRDefault="00B72FCA" w:rsidP="00B72FCA">
      <w:pPr>
        <w:spacing w:line="360" w:lineRule="auto"/>
        <w:jc w:val="both"/>
        <w:rPr>
          <w:sz w:val="24"/>
          <w:szCs w:val="24"/>
        </w:rPr>
      </w:pPr>
      <w:r>
        <w:rPr>
          <w:noProof/>
          <w:lang w:val="en-MY" w:eastAsia="ja-JP"/>
        </w:rPr>
        <w:drawing>
          <wp:inline distT="0" distB="0" distL="0" distR="0" wp14:anchorId="0E6119F9" wp14:editId="3E2E0B99">
            <wp:extent cx="5499100" cy="3489813"/>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499100" cy="3489813"/>
                    </a:xfrm>
                    <a:prstGeom prst="rect">
                      <a:avLst/>
                    </a:prstGeom>
                  </pic:spPr>
                </pic:pic>
              </a:graphicData>
            </a:graphic>
          </wp:inline>
        </w:drawing>
      </w:r>
    </w:p>
    <w:p w:rsidR="00B72FCA" w:rsidRDefault="00B72FCA" w:rsidP="00B72FCA">
      <w:pPr>
        <w:pStyle w:val="Caption"/>
        <w:jc w:val="center"/>
        <w:rPr>
          <w:rFonts w:ascii="Times New Roman" w:hAnsi="Times New Roman" w:cs="Times New Roman"/>
          <w:b w:val="0"/>
          <w:color w:val="auto"/>
          <w:sz w:val="24"/>
        </w:rPr>
      </w:pPr>
      <w:r w:rsidRPr="00A53BC6">
        <w:rPr>
          <w:rFonts w:ascii="Times New Roman" w:hAnsi="Times New Roman" w:cs="Times New Roman"/>
          <w:color w:val="auto"/>
          <w:sz w:val="24"/>
        </w:rPr>
        <w:t>Figure</w:t>
      </w:r>
      <w:r w:rsidR="00C75016">
        <w:rPr>
          <w:rFonts w:ascii="Times New Roman" w:hAnsi="Times New Roman" w:cs="Times New Roman"/>
          <w:color w:val="auto"/>
          <w:sz w:val="24"/>
        </w:rPr>
        <w:t>.6</w:t>
      </w:r>
      <w:r w:rsidR="00A53BC6">
        <w:rPr>
          <w:rFonts w:ascii="Times New Roman" w:hAnsi="Times New Roman" w:cs="Times New Roman"/>
          <w:color w:val="auto"/>
          <w:sz w:val="24"/>
        </w:rPr>
        <w:t>-</w:t>
      </w:r>
      <w:r w:rsidRPr="00A53BC6">
        <w:rPr>
          <w:rFonts w:ascii="Times New Roman" w:hAnsi="Times New Roman" w:cs="Times New Roman"/>
          <w:color w:val="auto"/>
          <w:sz w:val="24"/>
        </w:rPr>
        <w:t>7.c</w:t>
      </w:r>
      <w:r w:rsidR="00A53BC6">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Wall Thickness determination using Subsea Pro in the ultra-deep water</w:t>
      </w:r>
    </w:p>
    <w:p w:rsidR="00B72FCA" w:rsidRDefault="00B72FCA" w:rsidP="00670F7C">
      <w:pPr>
        <w:spacing w:line="360" w:lineRule="auto"/>
        <w:jc w:val="both"/>
        <w:rPr>
          <w:sz w:val="24"/>
          <w:szCs w:val="24"/>
        </w:rPr>
      </w:pPr>
    </w:p>
    <w:p w:rsidR="00710D4E" w:rsidRDefault="006E04F6" w:rsidP="00FA1D54">
      <w:pPr>
        <w:pStyle w:val="Heading2"/>
        <w:spacing w:line="360" w:lineRule="auto"/>
        <w:ind w:left="720"/>
      </w:pPr>
      <w:bookmarkStart w:id="140" w:name="_Toc519667175"/>
      <w:r>
        <w:t>7</w:t>
      </w:r>
      <w:r w:rsidR="00710D4E">
        <w:t>.</w:t>
      </w:r>
      <w:r w:rsidR="00FA1D54">
        <w:t xml:space="preserve">3. </w:t>
      </w:r>
      <w:r w:rsidR="00710D4E">
        <w:t>Finite Element Analysis</w:t>
      </w:r>
      <w:bookmarkEnd w:id="140"/>
      <w:r w:rsidR="00710D4E" w:rsidRPr="00695148">
        <w:t xml:space="preserve"> </w:t>
      </w:r>
    </w:p>
    <w:p w:rsidR="00710D4E" w:rsidRPr="00710D4E" w:rsidRDefault="00710D4E" w:rsidP="00710D4E">
      <w:pPr>
        <w:tabs>
          <w:tab w:val="left" w:pos="567"/>
          <w:tab w:val="left" w:pos="709"/>
        </w:tabs>
        <w:spacing w:line="360" w:lineRule="auto"/>
        <w:jc w:val="both"/>
        <w:rPr>
          <w:sz w:val="24"/>
          <w:szCs w:val="24"/>
        </w:rPr>
      </w:pPr>
      <w:r w:rsidRPr="00710D4E">
        <w:rPr>
          <w:sz w:val="24"/>
          <w:szCs w:val="24"/>
        </w:rPr>
        <w:t>ANSYS</w:t>
      </w:r>
      <w:r w:rsidR="00640B81">
        <w:rPr>
          <w:sz w:val="24"/>
          <w:szCs w:val="24"/>
        </w:rPr>
        <w:t xml:space="preserve"> 14</w:t>
      </w:r>
      <w:r w:rsidRPr="00710D4E">
        <w:rPr>
          <w:sz w:val="24"/>
          <w:szCs w:val="24"/>
        </w:rPr>
        <w:t xml:space="preserve"> denotes Finite Element Analysis (FEA) software which is used to establish the pipeline modeling in order to perform an analysis of structural behavior under loading </w:t>
      </w:r>
      <w:r w:rsidRPr="00710D4E">
        <w:rPr>
          <w:sz w:val="24"/>
          <w:szCs w:val="24"/>
        </w:rPr>
        <w:lastRenderedPageBreak/>
        <w:t xml:space="preserve">condition. Finite element method is a numerical procedure to obtain verification and engineering solutions. FE analysis is carried out with ANSYS Workbench structural. This section presents the main features of Finite Element Model to introduce the pipeline model in ANSYS.  </w:t>
      </w:r>
    </w:p>
    <w:p w:rsidR="00710D4E" w:rsidRDefault="00710D4E" w:rsidP="00710D4E">
      <w:pPr>
        <w:tabs>
          <w:tab w:val="left" w:pos="567"/>
          <w:tab w:val="left" w:pos="709"/>
        </w:tabs>
        <w:spacing w:line="360" w:lineRule="auto"/>
        <w:ind w:firstLine="851"/>
        <w:jc w:val="both"/>
      </w:pPr>
    </w:p>
    <w:p w:rsidR="00710D4E" w:rsidRPr="00A20C06" w:rsidRDefault="006E04F6" w:rsidP="00FA1D54">
      <w:pPr>
        <w:pStyle w:val="Heading3"/>
        <w:spacing w:line="360" w:lineRule="auto"/>
        <w:ind w:left="720"/>
      </w:pPr>
      <w:bookmarkStart w:id="141" w:name="_Toc519667176"/>
      <w:r>
        <w:t>7</w:t>
      </w:r>
      <w:r w:rsidR="00710D4E">
        <w:t>.</w:t>
      </w:r>
      <w:r w:rsidR="00FA1D54">
        <w:t>3</w:t>
      </w:r>
      <w:r w:rsidR="00710D4E">
        <w:t>.1</w:t>
      </w:r>
      <w:r w:rsidR="00FA1D54">
        <w:t>.</w:t>
      </w:r>
      <w:r w:rsidR="00710D4E">
        <w:t xml:space="preserve"> </w:t>
      </w:r>
      <w:r w:rsidR="00710D4E" w:rsidRPr="00A20C06">
        <w:t>Geometry and Meshing</w:t>
      </w:r>
      <w:bookmarkEnd w:id="141"/>
    </w:p>
    <w:p w:rsidR="00710D4E" w:rsidRPr="00A53BC6" w:rsidRDefault="00710D4E" w:rsidP="00710D4E">
      <w:pPr>
        <w:spacing w:line="360" w:lineRule="auto"/>
        <w:jc w:val="both"/>
        <w:rPr>
          <w:sz w:val="24"/>
          <w:szCs w:val="24"/>
        </w:rPr>
      </w:pPr>
      <w:r w:rsidRPr="00A53BC6">
        <w:rPr>
          <w:sz w:val="24"/>
          <w:szCs w:val="24"/>
        </w:rPr>
        <w:t xml:space="preserve">The geometry of the pipeline is created in tubular shape which modeled by using ANSYS structure design modeler. Before conducting the simulation process, the surface of geometry is meshed with the proper type of element. In this modeling, the meshes are created with free mesh and resulted brick shape of element as shown in figure 5.10. The meshes consist of 18672 elements, 130784 nodes and the element size is 1 m.  A node in each element has coordinate location where degrees of freedom and physical problem takes place.  </w:t>
      </w:r>
    </w:p>
    <w:p w:rsidR="00710D4E" w:rsidRPr="00BC25AC" w:rsidRDefault="00710D4E" w:rsidP="00710D4E">
      <w:pPr>
        <w:spacing w:line="360" w:lineRule="auto"/>
        <w:ind w:firstLine="709"/>
        <w:jc w:val="both"/>
      </w:pPr>
    </w:p>
    <w:p w:rsidR="00710D4E" w:rsidRDefault="00710D4E" w:rsidP="00710D4E">
      <w:pPr>
        <w:pStyle w:val="Caption"/>
        <w:jc w:val="center"/>
        <w:rPr>
          <w:rFonts w:ascii="Times New Roman" w:hAnsi="Times New Roman" w:cs="Times New Roman"/>
          <w:b w:val="0"/>
          <w:color w:val="auto"/>
          <w:sz w:val="24"/>
        </w:rPr>
      </w:pPr>
      <w:r w:rsidRPr="00710D4E">
        <w:rPr>
          <w:noProof/>
          <w:lang w:eastAsia="ja-JP"/>
        </w:rPr>
        <w:drawing>
          <wp:inline distT="0" distB="0" distL="0" distR="0" wp14:anchorId="077FB185" wp14:editId="48C9F2FD">
            <wp:extent cx="3149600" cy="2489200"/>
            <wp:effectExtent l="0" t="0" r="0" b="635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49600" cy="2489200"/>
                    </a:xfrm>
                    <a:prstGeom prst="rect">
                      <a:avLst/>
                    </a:prstGeom>
                    <a:noFill/>
                    <a:ln>
                      <a:noFill/>
                    </a:ln>
                  </pic:spPr>
                </pic:pic>
              </a:graphicData>
            </a:graphic>
          </wp:inline>
        </w:drawing>
      </w:r>
    </w:p>
    <w:p w:rsidR="00710D4E" w:rsidRPr="00710D4E" w:rsidRDefault="00710D4E" w:rsidP="00710D4E">
      <w:pPr>
        <w:pStyle w:val="Caption"/>
        <w:jc w:val="center"/>
        <w:rPr>
          <w:rFonts w:ascii="Times New Roman" w:hAnsi="Times New Roman" w:cs="Times New Roman"/>
          <w:b w:val="0"/>
          <w:noProof/>
          <w:color w:val="auto"/>
          <w:sz w:val="24"/>
          <w:szCs w:val="24"/>
        </w:rPr>
      </w:pPr>
      <w:r w:rsidRPr="00A53BC6">
        <w:rPr>
          <w:rFonts w:ascii="Times New Roman" w:hAnsi="Times New Roman" w:cs="Times New Roman"/>
          <w:color w:val="auto"/>
          <w:sz w:val="24"/>
          <w:szCs w:val="24"/>
        </w:rPr>
        <w:t>Figure</w:t>
      </w:r>
      <w:r w:rsidR="009819F6">
        <w:rPr>
          <w:rFonts w:ascii="Times New Roman" w:hAnsi="Times New Roman" w:cs="Times New Roman"/>
          <w:color w:val="auto"/>
          <w:sz w:val="24"/>
          <w:szCs w:val="24"/>
        </w:rPr>
        <w:t>.6</w:t>
      </w:r>
      <w:r w:rsidR="00A53BC6">
        <w:rPr>
          <w:rFonts w:ascii="Times New Roman" w:hAnsi="Times New Roman" w:cs="Times New Roman"/>
          <w:color w:val="auto"/>
          <w:sz w:val="24"/>
          <w:szCs w:val="24"/>
        </w:rPr>
        <w:t>-</w:t>
      </w:r>
      <w:r w:rsidRPr="00A53BC6">
        <w:rPr>
          <w:rFonts w:ascii="Times New Roman" w:hAnsi="Times New Roman" w:cs="Times New Roman"/>
          <w:color w:val="auto"/>
          <w:sz w:val="24"/>
          <w:szCs w:val="24"/>
        </w:rPr>
        <w:t>8</w:t>
      </w:r>
      <w:r w:rsidR="00A53BC6" w:rsidRPr="00A53BC6">
        <w:rPr>
          <w:rFonts w:ascii="Times New Roman" w:hAnsi="Times New Roman" w:cs="Times New Roman"/>
          <w:color w:val="auto"/>
          <w:sz w:val="24"/>
          <w:szCs w:val="24"/>
        </w:rPr>
        <w:t>:</w:t>
      </w:r>
      <w:r w:rsidRPr="00710D4E">
        <w:rPr>
          <w:rFonts w:ascii="Times New Roman" w:hAnsi="Times New Roman" w:cs="Times New Roman"/>
          <w:b w:val="0"/>
          <w:color w:val="auto"/>
          <w:sz w:val="24"/>
          <w:szCs w:val="24"/>
        </w:rPr>
        <w:t xml:space="preserve"> Pipeline Mesh</w:t>
      </w:r>
      <w:r w:rsidR="00A53BC6">
        <w:rPr>
          <w:rFonts w:ascii="Times New Roman" w:hAnsi="Times New Roman" w:cs="Times New Roman"/>
          <w:b w:val="0"/>
          <w:color w:val="auto"/>
          <w:sz w:val="24"/>
          <w:szCs w:val="24"/>
        </w:rPr>
        <w:t>.</w:t>
      </w:r>
    </w:p>
    <w:p w:rsidR="00710D4E" w:rsidRPr="00710D4E" w:rsidRDefault="00710D4E" w:rsidP="00710D4E">
      <w:pPr>
        <w:spacing w:line="360" w:lineRule="auto"/>
        <w:rPr>
          <w:b/>
          <w:sz w:val="24"/>
          <w:szCs w:val="24"/>
        </w:rPr>
      </w:pPr>
    </w:p>
    <w:p w:rsidR="00710D4E" w:rsidRPr="00710D4E" w:rsidRDefault="006E04F6" w:rsidP="00FA1D54">
      <w:pPr>
        <w:pStyle w:val="Heading3"/>
        <w:spacing w:line="360" w:lineRule="auto"/>
        <w:ind w:left="720"/>
      </w:pPr>
      <w:bookmarkStart w:id="142" w:name="_Toc519667177"/>
      <w:r>
        <w:t>7</w:t>
      </w:r>
      <w:r w:rsidR="00710D4E" w:rsidRPr="00710D4E">
        <w:t>.</w:t>
      </w:r>
      <w:r w:rsidR="00FA1D54">
        <w:t>3</w:t>
      </w:r>
      <w:r w:rsidR="00710D4E" w:rsidRPr="00710D4E">
        <w:t>.2</w:t>
      </w:r>
      <w:r w:rsidR="00FA1D54">
        <w:t>.</w:t>
      </w:r>
      <w:r w:rsidR="00710D4E" w:rsidRPr="00710D4E">
        <w:t xml:space="preserve"> Load and </w:t>
      </w:r>
      <w:r w:rsidR="00710D4E" w:rsidRPr="00625BE7">
        <w:t>Boundary</w:t>
      </w:r>
      <w:r w:rsidR="00710D4E" w:rsidRPr="00710D4E">
        <w:t xml:space="preserve"> Condition</w:t>
      </w:r>
      <w:bookmarkEnd w:id="142"/>
    </w:p>
    <w:p w:rsidR="00710D4E" w:rsidRPr="00710D4E" w:rsidRDefault="00710D4E" w:rsidP="00625BE7">
      <w:pPr>
        <w:tabs>
          <w:tab w:val="left" w:pos="709"/>
          <w:tab w:val="left" w:pos="851"/>
        </w:tabs>
        <w:spacing w:line="360" w:lineRule="auto"/>
        <w:jc w:val="both"/>
        <w:rPr>
          <w:sz w:val="24"/>
          <w:szCs w:val="24"/>
        </w:rPr>
      </w:pPr>
      <w:r w:rsidRPr="00710D4E">
        <w:rPr>
          <w:sz w:val="24"/>
          <w:szCs w:val="24"/>
        </w:rPr>
        <w:t xml:space="preserve">In this section, </w:t>
      </w:r>
      <w:r w:rsidR="00A53BC6">
        <w:rPr>
          <w:sz w:val="24"/>
          <w:szCs w:val="24"/>
        </w:rPr>
        <w:t>t</w:t>
      </w:r>
      <w:r w:rsidRPr="00710D4E">
        <w:rPr>
          <w:sz w:val="24"/>
          <w:szCs w:val="24"/>
        </w:rPr>
        <w:t>he pipe</w:t>
      </w:r>
      <w:r w:rsidR="00A53BC6">
        <w:rPr>
          <w:sz w:val="24"/>
          <w:szCs w:val="24"/>
        </w:rPr>
        <w:t>line</w:t>
      </w:r>
      <w:r w:rsidRPr="00710D4E">
        <w:rPr>
          <w:sz w:val="24"/>
          <w:szCs w:val="24"/>
        </w:rPr>
        <w:t xml:space="preserve"> model is built by ANSYS 14 according to the scale which is illustrated in </w:t>
      </w:r>
      <w:r w:rsidR="00A53BC6">
        <w:rPr>
          <w:sz w:val="24"/>
          <w:szCs w:val="24"/>
        </w:rPr>
        <w:t>F</w:t>
      </w:r>
      <w:r w:rsidRPr="00710D4E">
        <w:rPr>
          <w:sz w:val="24"/>
          <w:szCs w:val="24"/>
        </w:rPr>
        <w:t>igure</w:t>
      </w:r>
      <w:r w:rsidR="009819F6">
        <w:rPr>
          <w:sz w:val="24"/>
          <w:szCs w:val="24"/>
        </w:rPr>
        <w:t>.6</w:t>
      </w:r>
      <w:r w:rsidR="00A53BC6">
        <w:rPr>
          <w:sz w:val="24"/>
          <w:szCs w:val="24"/>
        </w:rPr>
        <w:t>-8</w:t>
      </w:r>
      <w:r w:rsidRPr="00710D4E">
        <w:rPr>
          <w:sz w:val="24"/>
          <w:szCs w:val="24"/>
        </w:rPr>
        <w:t xml:space="preserve"> to define stress and strain during normal operation in different water depth level. The pipe has total length of 84 m, and the material properties are correspond </w:t>
      </w:r>
      <w:r w:rsidR="00F01D9F">
        <w:rPr>
          <w:sz w:val="24"/>
          <w:szCs w:val="24"/>
        </w:rPr>
        <w:t>to API 5L which refer to Table 4</w:t>
      </w:r>
      <w:r w:rsidRPr="00710D4E">
        <w:rPr>
          <w:sz w:val="24"/>
          <w:szCs w:val="24"/>
        </w:rPr>
        <w:t xml:space="preserve">.1.The internal pressure of 22 MPa is applied to the pipe, whereas the external pressure consists of three types of water depth level refer </w:t>
      </w:r>
      <w:r w:rsidR="00A53BC6">
        <w:rPr>
          <w:sz w:val="24"/>
          <w:szCs w:val="24"/>
        </w:rPr>
        <w:t>to Table.</w:t>
      </w:r>
      <w:r w:rsidR="00C75016">
        <w:rPr>
          <w:sz w:val="24"/>
          <w:szCs w:val="24"/>
        </w:rPr>
        <w:t>6</w:t>
      </w:r>
      <w:r w:rsidR="00A53BC6">
        <w:rPr>
          <w:sz w:val="24"/>
          <w:szCs w:val="24"/>
        </w:rPr>
        <w:t>-</w:t>
      </w:r>
      <w:r w:rsidRPr="00710D4E">
        <w:rPr>
          <w:sz w:val="24"/>
          <w:szCs w:val="24"/>
        </w:rPr>
        <w:t>2</w:t>
      </w:r>
      <w:r w:rsidR="00A53BC6">
        <w:rPr>
          <w:sz w:val="24"/>
          <w:szCs w:val="24"/>
        </w:rPr>
        <w:t>.</w:t>
      </w:r>
    </w:p>
    <w:p w:rsidR="00710D4E" w:rsidRPr="00710D4E" w:rsidRDefault="009819F6" w:rsidP="005C2FD7">
      <w:pPr>
        <w:pStyle w:val="Caption"/>
        <w:keepNext/>
        <w:spacing w:before="240" w:after="0" w:line="36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lastRenderedPageBreak/>
        <w:t>Table.6</w:t>
      </w:r>
      <w:r w:rsidR="00A53BC6">
        <w:rPr>
          <w:rFonts w:ascii="Times New Roman" w:hAnsi="Times New Roman" w:cs="Times New Roman"/>
          <w:color w:val="auto"/>
          <w:sz w:val="24"/>
          <w:szCs w:val="24"/>
        </w:rPr>
        <w:t>-</w:t>
      </w:r>
      <w:r w:rsidR="00710D4E" w:rsidRPr="00A53BC6">
        <w:rPr>
          <w:rFonts w:ascii="Times New Roman" w:hAnsi="Times New Roman" w:cs="Times New Roman"/>
          <w:color w:val="auto"/>
          <w:sz w:val="24"/>
          <w:szCs w:val="24"/>
        </w:rPr>
        <w:t>2</w:t>
      </w:r>
      <w:r w:rsidR="00A53BC6" w:rsidRPr="00A53BC6">
        <w:rPr>
          <w:rFonts w:ascii="Times New Roman" w:hAnsi="Times New Roman" w:cs="Times New Roman"/>
          <w:color w:val="auto"/>
          <w:sz w:val="24"/>
          <w:szCs w:val="24"/>
        </w:rPr>
        <w:t>:</w:t>
      </w:r>
      <w:r w:rsidR="00710D4E" w:rsidRPr="00710D4E">
        <w:rPr>
          <w:rFonts w:ascii="Times New Roman" w:hAnsi="Times New Roman" w:cs="Times New Roman"/>
          <w:b w:val="0"/>
          <w:color w:val="auto"/>
          <w:sz w:val="24"/>
          <w:szCs w:val="24"/>
        </w:rPr>
        <w:t xml:space="preserve"> External Pressure of Water Depth Level</w:t>
      </w:r>
    </w:p>
    <w:tbl>
      <w:tblPr>
        <w:tblStyle w:val="MediumShading2-Accent6"/>
        <w:tblW w:w="0" w:type="auto"/>
        <w:tblLook w:val="04A0" w:firstRow="1" w:lastRow="0" w:firstColumn="1" w:lastColumn="0" w:noHBand="0" w:noVBand="1"/>
      </w:tblPr>
      <w:tblGrid>
        <w:gridCol w:w="2812"/>
        <w:gridCol w:w="2813"/>
        <w:gridCol w:w="2813"/>
      </w:tblGrid>
      <w:tr w:rsidR="00710D4E" w:rsidRPr="00710D4E" w:rsidTr="005C2FD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2" w:type="dxa"/>
          </w:tcPr>
          <w:p w:rsidR="00710D4E" w:rsidRPr="00710D4E" w:rsidRDefault="00710D4E" w:rsidP="00710D4E">
            <w:pPr>
              <w:tabs>
                <w:tab w:val="left" w:pos="709"/>
                <w:tab w:val="left" w:pos="851"/>
              </w:tabs>
              <w:spacing w:line="360" w:lineRule="auto"/>
              <w:jc w:val="center"/>
              <w:rPr>
                <w:b w:val="0"/>
                <w:sz w:val="24"/>
                <w:szCs w:val="24"/>
              </w:rPr>
            </w:pPr>
            <w:r w:rsidRPr="00710D4E">
              <w:rPr>
                <w:b w:val="0"/>
                <w:sz w:val="24"/>
                <w:szCs w:val="24"/>
              </w:rPr>
              <w:t>Type of Water Depth</w:t>
            </w:r>
          </w:p>
        </w:tc>
        <w:tc>
          <w:tcPr>
            <w:tcW w:w="2813" w:type="dxa"/>
          </w:tcPr>
          <w:p w:rsidR="00710D4E" w:rsidRPr="00710D4E" w:rsidRDefault="00710D4E" w:rsidP="00710D4E">
            <w:pPr>
              <w:tabs>
                <w:tab w:val="left" w:pos="709"/>
                <w:tab w:val="left" w:pos="851"/>
              </w:tabs>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10D4E">
              <w:rPr>
                <w:b w:val="0"/>
                <w:sz w:val="24"/>
                <w:szCs w:val="24"/>
              </w:rPr>
              <w:t>Depth (m)</w:t>
            </w:r>
          </w:p>
        </w:tc>
        <w:tc>
          <w:tcPr>
            <w:tcW w:w="2813" w:type="dxa"/>
          </w:tcPr>
          <w:p w:rsidR="00710D4E" w:rsidRPr="00710D4E" w:rsidRDefault="00710D4E" w:rsidP="00710D4E">
            <w:pPr>
              <w:tabs>
                <w:tab w:val="left" w:pos="709"/>
                <w:tab w:val="left" w:pos="851"/>
              </w:tabs>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10D4E">
              <w:rPr>
                <w:b w:val="0"/>
                <w:sz w:val="24"/>
                <w:szCs w:val="24"/>
              </w:rPr>
              <w:t>External Pressure (MPa)</w:t>
            </w:r>
          </w:p>
        </w:tc>
      </w:tr>
      <w:tr w:rsidR="00710D4E" w:rsidRPr="00710D4E" w:rsidTr="005C2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2" w:type="dxa"/>
          </w:tcPr>
          <w:p w:rsidR="00710D4E" w:rsidRPr="00710D4E" w:rsidRDefault="00710D4E" w:rsidP="00710D4E">
            <w:pPr>
              <w:tabs>
                <w:tab w:val="left" w:pos="709"/>
                <w:tab w:val="left" w:pos="851"/>
              </w:tabs>
              <w:spacing w:line="360" w:lineRule="auto"/>
              <w:jc w:val="center"/>
              <w:rPr>
                <w:sz w:val="24"/>
                <w:szCs w:val="24"/>
              </w:rPr>
            </w:pPr>
            <w:r w:rsidRPr="00710D4E">
              <w:rPr>
                <w:sz w:val="24"/>
                <w:szCs w:val="24"/>
              </w:rPr>
              <w:t>Shallow</w:t>
            </w:r>
          </w:p>
        </w:tc>
        <w:tc>
          <w:tcPr>
            <w:tcW w:w="2813" w:type="dxa"/>
          </w:tcPr>
          <w:p w:rsidR="00710D4E" w:rsidRPr="00710D4E" w:rsidRDefault="00710D4E" w:rsidP="00710D4E">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10D4E">
              <w:rPr>
                <w:sz w:val="24"/>
                <w:szCs w:val="24"/>
              </w:rPr>
              <w:t>350</w:t>
            </w:r>
          </w:p>
        </w:tc>
        <w:tc>
          <w:tcPr>
            <w:tcW w:w="2813" w:type="dxa"/>
          </w:tcPr>
          <w:p w:rsidR="00710D4E" w:rsidRPr="00710D4E" w:rsidRDefault="00710D4E" w:rsidP="00710D4E">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10D4E">
              <w:rPr>
                <w:sz w:val="24"/>
                <w:szCs w:val="24"/>
              </w:rPr>
              <w:t>3.5</w:t>
            </w:r>
          </w:p>
        </w:tc>
      </w:tr>
      <w:tr w:rsidR="00710D4E" w:rsidRPr="00710D4E" w:rsidTr="005C2FD7">
        <w:tc>
          <w:tcPr>
            <w:cnfStyle w:val="001000000000" w:firstRow="0" w:lastRow="0" w:firstColumn="1" w:lastColumn="0" w:oddVBand="0" w:evenVBand="0" w:oddHBand="0" w:evenHBand="0" w:firstRowFirstColumn="0" w:firstRowLastColumn="0" w:lastRowFirstColumn="0" w:lastRowLastColumn="0"/>
            <w:tcW w:w="2812" w:type="dxa"/>
          </w:tcPr>
          <w:p w:rsidR="00710D4E" w:rsidRPr="00710D4E" w:rsidRDefault="00710D4E" w:rsidP="00710D4E">
            <w:pPr>
              <w:tabs>
                <w:tab w:val="left" w:pos="709"/>
                <w:tab w:val="left" w:pos="851"/>
              </w:tabs>
              <w:spacing w:line="360" w:lineRule="auto"/>
              <w:jc w:val="center"/>
              <w:rPr>
                <w:sz w:val="24"/>
                <w:szCs w:val="24"/>
              </w:rPr>
            </w:pPr>
            <w:r w:rsidRPr="00710D4E">
              <w:rPr>
                <w:sz w:val="24"/>
                <w:szCs w:val="24"/>
              </w:rPr>
              <w:t>Deep</w:t>
            </w:r>
          </w:p>
        </w:tc>
        <w:tc>
          <w:tcPr>
            <w:tcW w:w="2813" w:type="dxa"/>
          </w:tcPr>
          <w:p w:rsidR="00710D4E" w:rsidRPr="00710D4E" w:rsidRDefault="00710D4E" w:rsidP="00710D4E">
            <w:pPr>
              <w:tabs>
                <w:tab w:val="left" w:pos="709"/>
                <w:tab w:val="left" w:pos="851"/>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710D4E">
              <w:rPr>
                <w:sz w:val="24"/>
                <w:szCs w:val="24"/>
              </w:rPr>
              <w:t>1000</w:t>
            </w:r>
          </w:p>
        </w:tc>
        <w:tc>
          <w:tcPr>
            <w:tcW w:w="2813" w:type="dxa"/>
          </w:tcPr>
          <w:p w:rsidR="00710D4E" w:rsidRPr="00710D4E" w:rsidRDefault="00710D4E" w:rsidP="00710D4E">
            <w:pPr>
              <w:tabs>
                <w:tab w:val="left" w:pos="709"/>
                <w:tab w:val="left" w:pos="851"/>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710D4E">
              <w:rPr>
                <w:sz w:val="24"/>
                <w:szCs w:val="24"/>
              </w:rPr>
              <w:t>10</w:t>
            </w:r>
          </w:p>
        </w:tc>
      </w:tr>
      <w:tr w:rsidR="00710D4E" w:rsidRPr="00710D4E" w:rsidTr="005C2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2" w:type="dxa"/>
          </w:tcPr>
          <w:p w:rsidR="00710D4E" w:rsidRPr="00710D4E" w:rsidRDefault="00710D4E" w:rsidP="00710D4E">
            <w:pPr>
              <w:tabs>
                <w:tab w:val="left" w:pos="709"/>
                <w:tab w:val="left" w:pos="851"/>
              </w:tabs>
              <w:spacing w:line="360" w:lineRule="auto"/>
              <w:jc w:val="center"/>
              <w:rPr>
                <w:sz w:val="24"/>
                <w:szCs w:val="24"/>
              </w:rPr>
            </w:pPr>
            <w:r w:rsidRPr="00710D4E">
              <w:rPr>
                <w:sz w:val="24"/>
                <w:szCs w:val="24"/>
              </w:rPr>
              <w:t>Ultra-Deep</w:t>
            </w:r>
          </w:p>
        </w:tc>
        <w:tc>
          <w:tcPr>
            <w:tcW w:w="2813" w:type="dxa"/>
          </w:tcPr>
          <w:p w:rsidR="00710D4E" w:rsidRPr="00710D4E" w:rsidRDefault="00710D4E" w:rsidP="00710D4E">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10D4E">
              <w:rPr>
                <w:sz w:val="24"/>
                <w:szCs w:val="24"/>
              </w:rPr>
              <w:t>2155</w:t>
            </w:r>
          </w:p>
        </w:tc>
        <w:tc>
          <w:tcPr>
            <w:tcW w:w="2813" w:type="dxa"/>
          </w:tcPr>
          <w:p w:rsidR="00710D4E" w:rsidRPr="00710D4E" w:rsidRDefault="00710D4E" w:rsidP="00710D4E">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10D4E">
              <w:rPr>
                <w:sz w:val="24"/>
                <w:szCs w:val="24"/>
              </w:rPr>
              <w:t>21</w:t>
            </w:r>
          </w:p>
        </w:tc>
      </w:tr>
    </w:tbl>
    <w:p w:rsidR="00710D4E" w:rsidRPr="00710D4E" w:rsidRDefault="00710D4E" w:rsidP="00710D4E">
      <w:pPr>
        <w:tabs>
          <w:tab w:val="left" w:pos="709"/>
          <w:tab w:val="left" w:pos="851"/>
        </w:tabs>
        <w:spacing w:line="360" w:lineRule="auto"/>
        <w:ind w:firstLine="993"/>
        <w:jc w:val="both"/>
        <w:rPr>
          <w:color w:val="FF0000"/>
          <w:sz w:val="24"/>
          <w:szCs w:val="24"/>
        </w:rPr>
      </w:pPr>
    </w:p>
    <w:p w:rsidR="00710D4E" w:rsidRPr="00710D4E" w:rsidRDefault="00710D4E" w:rsidP="00A53BC6">
      <w:pPr>
        <w:spacing w:line="360" w:lineRule="auto"/>
        <w:ind w:firstLine="284"/>
        <w:jc w:val="both"/>
        <w:rPr>
          <w:b/>
          <w:sz w:val="24"/>
          <w:szCs w:val="24"/>
        </w:rPr>
      </w:pPr>
      <w:r w:rsidRPr="00710D4E">
        <w:rPr>
          <w:sz w:val="24"/>
          <w:szCs w:val="24"/>
        </w:rPr>
        <w:t>The both ends of the pipeline are fixed as restraint condition. When the pressures are applied, the pipe will expand symmetrically which induce buckle or lateral displacement. Th</w:t>
      </w:r>
      <w:r w:rsidR="00625BE7">
        <w:rPr>
          <w:sz w:val="24"/>
          <w:szCs w:val="24"/>
        </w:rPr>
        <w:t>ese s</w:t>
      </w:r>
      <w:r w:rsidRPr="00710D4E">
        <w:rPr>
          <w:sz w:val="24"/>
          <w:szCs w:val="24"/>
        </w:rPr>
        <w:t>imulation</w:t>
      </w:r>
      <w:r w:rsidR="00625BE7">
        <w:rPr>
          <w:sz w:val="24"/>
          <w:szCs w:val="24"/>
        </w:rPr>
        <w:t>s</w:t>
      </w:r>
      <w:r>
        <w:rPr>
          <w:sz w:val="24"/>
          <w:szCs w:val="24"/>
        </w:rPr>
        <w:t xml:space="preserve"> are conducted to analy</w:t>
      </w:r>
      <w:r w:rsidRPr="00710D4E">
        <w:rPr>
          <w:sz w:val="24"/>
          <w:szCs w:val="24"/>
        </w:rPr>
        <w:t>ze the stresses and the height of displacement.</w:t>
      </w:r>
    </w:p>
    <w:p w:rsidR="00710D4E" w:rsidRPr="00710D4E" w:rsidRDefault="00710D4E" w:rsidP="00710D4E">
      <w:pPr>
        <w:spacing w:line="360" w:lineRule="auto"/>
        <w:rPr>
          <w:b/>
          <w:sz w:val="24"/>
          <w:szCs w:val="24"/>
        </w:rPr>
      </w:pPr>
    </w:p>
    <w:p w:rsidR="00710D4E" w:rsidRPr="00710D4E" w:rsidRDefault="00710D4E" w:rsidP="00710D4E">
      <w:pPr>
        <w:keepNext/>
        <w:spacing w:line="360" w:lineRule="auto"/>
        <w:jc w:val="center"/>
        <w:rPr>
          <w:sz w:val="24"/>
          <w:szCs w:val="24"/>
        </w:rPr>
      </w:pPr>
      <w:r w:rsidRPr="00710D4E">
        <w:rPr>
          <w:b/>
          <w:noProof/>
          <w:sz w:val="24"/>
          <w:szCs w:val="24"/>
          <w:lang w:val="en-MY" w:eastAsia="ja-JP"/>
        </w:rPr>
        <w:drawing>
          <wp:inline distT="0" distB="0" distL="0" distR="0" wp14:anchorId="3657D10C" wp14:editId="61FB85DC">
            <wp:extent cx="4218940" cy="1485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18940" cy="1485900"/>
                    </a:xfrm>
                    <a:prstGeom prst="rect">
                      <a:avLst/>
                    </a:prstGeom>
                    <a:noFill/>
                  </pic:spPr>
                </pic:pic>
              </a:graphicData>
            </a:graphic>
          </wp:inline>
        </w:drawing>
      </w:r>
    </w:p>
    <w:p w:rsidR="00710D4E" w:rsidRDefault="00710D4E" w:rsidP="00710D4E">
      <w:pPr>
        <w:pStyle w:val="Caption"/>
        <w:spacing w:line="360" w:lineRule="auto"/>
        <w:jc w:val="center"/>
        <w:rPr>
          <w:rFonts w:ascii="Times New Roman" w:hAnsi="Times New Roman" w:cs="Times New Roman"/>
          <w:b w:val="0"/>
          <w:color w:val="auto"/>
          <w:sz w:val="24"/>
          <w:szCs w:val="24"/>
        </w:rPr>
      </w:pPr>
      <w:r w:rsidRPr="00710D4E">
        <w:rPr>
          <w:rFonts w:ascii="Times New Roman" w:hAnsi="Times New Roman" w:cs="Times New Roman"/>
          <w:color w:val="auto"/>
          <w:sz w:val="24"/>
          <w:szCs w:val="24"/>
        </w:rPr>
        <w:t>Figure</w:t>
      </w:r>
      <w:r w:rsidR="009819F6">
        <w:rPr>
          <w:rFonts w:ascii="Times New Roman" w:hAnsi="Times New Roman" w:cs="Times New Roman"/>
          <w:color w:val="auto"/>
          <w:sz w:val="24"/>
          <w:szCs w:val="24"/>
        </w:rPr>
        <w:t>.6</w:t>
      </w:r>
      <w:r w:rsidR="00F01D9F">
        <w:rPr>
          <w:rFonts w:ascii="Times New Roman" w:hAnsi="Times New Roman" w:cs="Times New Roman"/>
          <w:color w:val="auto"/>
          <w:sz w:val="24"/>
          <w:szCs w:val="24"/>
        </w:rPr>
        <w:t>-</w:t>
      </w:r>
      <w:r w:rsidR="00625BE7">
        <w:rPr>
          <w:rFonts w:ascii="Times New Roman" w:hAnsi="Times New Roman" w:cs="Times New Roman"/>
          <w:color w:val="auto"/>
          <w:sz w:val="24"/>
          <w:szCs w:val="24"/>
        </w:rPr>
        <w:t>9</w:t>
      </w:r>
      <w:r w:rsidR="00F01D9F">
        <w:rPr>
          <w:rFonts w:ascii="Times New Roman" w:hAnsi="Times New Roman" w:cs="Times New Roman"/>
          <w:color w:val="auto"/>
          <w:sz w:val="24"/>
          <w:szCs w:val="24"/>
        </w:rPr>
        <w:t>:</w:t>
      </w:r>
      <w:r w:rsidRPr="00710D4E">
        <w:rPr>
          <w:rFonts w:ascii="Times New Roman" w:hAnsi="Times New Roman" w:cs="Times New Roman"/>
          <w:b w:val="0"/>
          <w:color w:val="auto"/>
          <w:sz w:val="24"/>
          <w:szCs w:val="24"/>
        </w:rPr>
        <w:t xml:space="preserve"> Pipeline Model</w:t>
      </w:r>
      <w:r w:rsidR="00F01D9F">
        <w:rPr>
          <w:rFonts w:ascii="Times New Roman" w:hAnsi="Times New Roman" w:cs="Times New Roman"/>
          <w:b w:val="0"/>
          <w:color w:val="auto"/>
          <w:sz w:val="24"/>
          <w:szCs w:val="24"/>
        </w:rPr>
        <w:t>.</w:t>
      </w:r>
    </w:p>
    <w:p w:rsidR="00F01D9F" w:rsidRPr="00F01D9F" w:rsidRDefault="00F01D9F" w:rsidP="00F01D9F">
      <w:pPr>
        <w:rPr>
          <w:lang w:val="en-MY"/>
        </w:rPr>
      </w:pPr>
    </w:p>
    <w:p w:rsidR="00710D4E" w:rsidRPr="00625BE7" w:rsidRDefault="006E04F6" w:rsidP="00FA1D54">
      <w:pPr>
        <w:pStyle w:val="Heading3"/>
        <w:spacing w:line="360" w:lineRule="auto"/>
        <w:ind w:left="720"/>
      </w:pPr>
      <w:bookmarkStart w:id="143" w:name="_Toc519667178"/>
      <w:r>
        <w:t>7</w:t>
      </w:r>
      <w:r w:rsidR="00625BE7" w:rsidRPr="00625BE7">
        <w:t>.</w:t>
      </w:r>
      <w:r w:rsidR="00FA1D54">
        <w:t>3</w:t>
      </w:r>
      <w:r w:rsidR="00625BE7" w:rsidRPr="00625BE7">
        <w:t>.</w:t>
      </w:r>
      <w:r w:rsidR="00FA1D54">
        <w:t>3.</w:t>
      </w:r>
      <w:r w:rsidR="00625BE7" w:rsidRPr="00625BE7">
        <w:t xml:space="preserve"> </w:t>
      </w:r>
      <w:r w:rsidR="00710D4E" w:rsidRPr="00625BE7">
        <w:t xml:space="preserve">Behavior of Pipeline </w:t>
      </w:r>
      <w:r w:rsidR="00625BE7" w:rsidRPr="00625BE7">
        <w:t>w</w:t>
      </w:r>
      <w:r w:rsidR="00710D4E" w:rsidRPr="00625BE7">
        <w:t>ithout Coating</w:t>
      </w:r>
      <w:bookmarkEnd w:id="143"/>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.3.3.</w:t>
      </w:r>
      <w:r w:rsidR="00470931">
        <w:rPr>
          <w:sz w:val="26"/>
          <w:szCs w:val="26"/>
        </w:rPr>
        <w:t xml:space="preserve">1. </w:t>
      </w:r>
      <w:r w:rsidR="00710D4E" w:rsidRPr="00470931">
        <w:rPr>
          <w:sz w:val="26"/>
          <w:szCs w:val="26"/>
        </w:rPr>
        <w:t xml:space="preserve">Equivalent Stress  </w:t>
      </w:r>
    </w:p>
    <w:p w:rsidR="00710D4E" w:rsidRPr="00625BE7" w:rsidRDefault="00625BE7" w:rsidP="00625BE7">
      <w:pPr>
        <w:tabs>
          <w:tab w:val="left" w:pos="709"/>
          <w:tab w:val="left" w:pos="851"/>
        </w:tabs>
        <w:spacing w:line="360" w:lineRule="auto"/>
        <w:jc w:val="both"/>
        <w:rPr>
          <w:sz w:val="24"/>
          <w:szCs w:val="24"/>
        </w:rPr>
      </w:pPr>
      <w:r w:rsidRPr="00625BE7">
        <w:rPr>
          <w:sz w:val="24"/>
          <w:szCs w:val="24"/>
        </w:rPr>
        <w:t>I</w:t>
      </w:r>
      <w:r w:rsidR="00710D4E" w:rsidRPr="00625BE7">
        <w:rPr>
          <w:sz w:val="24"/>
          <w:szCs w:val="24"/>
        </w:rPr>
        <w:t>n the figure</w:t>
      </w:r>
      <w:r w:rsidR="006C403C">
        <w:rPr>
          <w:sz w:val="24"/>
          <w:szCs w:val="24"/>
        </w:rPr>
        <w:t>.6-</w:t>
      </w:r>
      <w:r w:rsidR="00710D4E" w:rsidRPr="00625BE7">
        <w:rPr>
          <w:sz w:val="24"/>
          <w:szCs w:val="24"/>
        </w:rPr>
        <w:t>1</w:t>
      </w:r>
      <w:r>
        <w:rPr>
          <w:sz w:val="24"/>
          <w:szCs w:val="24"/>
        </w:rPr>
        <w:t xml:space="preserve">0 </w:t>
      </w:r>
      <w:r w:rsidR="00710D4E" w:rsidRPr="00625BE7">
        <w:rPr>
          <w:sz w:val="24"/>
          <w:szCs w:val="24"/>
        </w:rPr>
        <w:t>illustrates the equivalent stress in elastic model without concrete coating by using static structure analysis of ANSYS in three types of water depth that resulted different external pressure which refer to the Table</w:t>
      </w:r>
      <w:r w:rsidR="006C403C">
        <w:rPr>
          <w:sz w:val="24"/>
          <w:szCs w:val="24"/>
        </w:rPr>
        <w:t>.6-</w:t>
      </w:r>
      <w:r w:rsidR="00710D4E" w:rsidRPr="00625BE7">
        <w:rPr>
          <w:sz w:val="24"/>
          <w:szCs w:val="24"/>
        </w:rPr>
        <w:t>2. As shown in figure</w:t>
      </w:r>
      <w:r w:rsidR="006C403C">
        <w:rPr>
          <w:sz w:val="24"/>
          <w:szCs w:val="24"/>
        </w:rPr>
        <w:t>.6-</w:t>
      </w:r>
      <w:r>
        <w:rPr>
          <w:sz w:val="24"/>
          <w:szCs w:val="24"/>
        </w:rPr>
        <w:t>10</w:t>
      </w:r>
      <w:r w:rsidR="00710D4E" w:rsidRPr="00625BE7">
        <w:rPr>
          <w:sz w:val="24"/>
          <w:szCs w:val="24"/>
        </w:rPr>
        <w:t xml:space="preserve"> (a), the equivalent stress distribution along the pipeline </w:t>
      </w:r>
      <w:r>
        <w:rPr>
          <w:sz w:val="24"/>
          <w:szCs w:val="24"/>
        </w:rPr>
        <w:t xml:space="preserve">is </w:t>
      </w:r>
      <w:r w:rsidR="00710D4E" w:rsidRPr="00625BE7">
        <w:rPr>
          <w:sz w:val="24"/>
          <w:szCs w:val="24"/>
        </w:rPr>
        <w:t>uneven when it is compared to figure</w:t>
      </w:r>
      <w:r w:rsidR="006C403C">
        <w:rPr>
          <w:sz w:val="24"/>
          <w:szCs w:val="24"/>
        </w:rPr>
        <w:t>.6-</w:t>
      </w:r>
      <w:r w:rsidR="00710D4E" w:rsidRPr="00625BE7">
        <w:rPr>
          <w:sz w:val="24"/>
          <w:szCs w:val="24"/>
        </w:rPr>
        <w:t>12 (b) and figure</w:t>
      </w:r>
      <w:r w:rsidR="006C403C">
        <w:rPr>
          <w:sz w:val="24"/>
          <w:szCs w:val="24"/>
        </w:rPr>
        <w:t>.6-</w:t>
      </w:r>
      <w:r w:rsidR="00710D4E" w:rsidRPr="00625BE7">
        <w:rPr>
          <w:sz w:val="24"/>
          <w:szCs w:val="24"/>
        </w:rPr>
        <w:t xml:space="preserve">12 (c). This condition is indicating that the increasing of external pressure is able to reduce hoop stress of pipeline.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255"/>
      </w:tblGrid>
      <w:tr w:rsidR="00710D4E" w:rsidRPr="00625BE7" w:rsidTr="00625BE7">
        <w:tc>
          <w:tcPr>
            <w:tcW w:w="4616" w:type="dxa"/>
          </w:tcPr>
          <w:p w:rsidR="00710D4E" w:rsidRPr="00625BE7" w:rsidRDefault="00710D4E" w:rsidP="00625BE7">
            <w:pPr>
              <w:tabs>
                <w:tab w:val="left" w:pos="709"/>
                <w:tab w:val="left" w:pos="851"/>
              </w:tabs>
              <w:spacing w:line="360" w:lineRule="auto"/>
              <w:jc w:val="center"/>
              <w:rPr>
                <w:noProof/>
                <w:sz w:val="24"/>
                <w:szCs w:val="24"/>
                <w:lang w:eastAsia="en-MY"/>
              </w:rPr>
            </w:pPr>
          </w:p>
          <w:p w:rsidR="00710D4E" w:rsidRPr="00625BE7" w:rsidRDefault="00625BE7" w:rsidP="00625BE7">
            <w:pPr>
              <w:keepNext/>
              <w:tabs>
                <w:tab w:val="left" w:pos="709"/>
                <w:tab w:val="left" w:pos="851"/>
              </w:tabs>
              <w:spacing w:line="360" w:lineRule="auto"/>
              <w:jc w:val="both"/>
              <w:rPr>
                <w:sz w:val="24"/>
                <w:szCs w:val="24"/>
              </w:rPr>
            </w:pPr>
            <w:r>
              <w:rPr>
                <w:noProof/>
                <w:sz w:val="24"/>
                <w:szCs w:val="24"/>
                <w:lang w:val="en-MY" w:eastAsia="ja-JP"/>
              </w:rPr>
              <w:lastRenderedPageBreak/>
              <w:drawing>
                <wp:inline distT="0" distB="0" distL="0" distR="0" wp14:anchorId="094B3439" wp14:editId="251F2661">
                  <wp:extent cx="2806700" cy="18542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06700" cy="1854200"/>
                          </a:xfrm>
                          <a:prstGeom prst="rect">
                            <a:avLst/>
                          </a:prstGeom>
                          <a:noFill/>
                          <a:ln>
                            <a:noFill/>
                          </a:ln>
                        </pic:spPr>
                      </pic:pic>
                    </a:graphicData>
                  </a:graphic>
                </wp:inline>
              </w:drawing>
            </w:r>
          </w:p>
          <w:p w:rsidR="00710D4E" w:rsidRPr="00625BE7" w:rsidRDefault="00710D4E" w:rsidP="00625BE7">
            <w:pPr>
              <w:pStyle w:val="Caption"/>
              <w:spacing w:line="360" w:lineRule="auto"/>
              <w:jc w:val="center"/>
              <w:rPr>
                <w:rFonts w:ascii="Times New Roman" w:hAnsi="Times New Roman" w:cs="Times New Roman"/>
                <w:b w:val="0"/>
                <w:color w:val="auto"/>
                <w:sz w:val="24"/>
                <w:szCs w:val="24"/>
              </w:rPr>
            </w:pPr>
            <w:r w:rsidRPr="00625BE7">
              <w:rPr>
                <w:rFonts w:ascii="Times New Roman" w:hAnsi="Times New Roman" w:cs="Times New Roman"/>
                <w:color w:val="auto"/>
                <w:sz w:val="24"/>
                <w:szCs w:val="24"/>
              </w:rPr>
              <w:t xml:space="preserve">(a). </w:t>
            </w:r>
            <w:r w:rsidRPr="00625BE7">
              <w:rPr>
                <w:rFonts w:ascii="Times New Roman" w:hAnsi="Times New Roman" w:cs="Times New Roman"/>
                <w:b w:val="0"/>
                <w:color w:val="auto"/>
                <w:sz w:val="24"/>
                <w:szCs w:val="24"/>
              </w:rPr>
              <w:t>Water Depth 350 m</w:t>
            </w:r>
          </w:p>
          <w:p w:rsidR="00710D4E" w:rsidRPr="00625BE7" w:rsidRDefault="00710D4E" w:rsidP="00625BE7">
            <w:pPr>
              <w:tabs>
                <w:tab w:val="left" w:pos="709"/>
                <w:tab w:val="left" w:pos="851"/>
              </w:tabs>
              <w:spacing w:line="360" w:lineRule="auto"/>
              <w:jc w:val="center"/>
              <w:rPr>
                <w:sz w:val="24"/>
                <w:szCs w:val="24"/>
              </w:rPr>
            </w:pPr>
          </w:p>
        </w:tc>
        <w:tc>
          <w:tcPr>
            <w:tcW w:w="4260" w:type="dxa"/>
          </w:tcPr>
          <w:p w:rsidR="00710D4E" w:rsidRPr="00625BE7" w:rsidRDefault="00710D4E" w:rsidP="00625BE7">
            <w:pPr>
              <w:tabs>
                <w:tab w:val="left" w:pos="709"/>
                <w:tab w:val="left" w:pos="851"/>
              </w:tabs>
              <w:spacing w:line="360" w:lineRule="auto"/>
              <w:rPr>
                <w:sz w:val="24"/>
                <w:szCs w:val="24"/>
              </w:rPr>
            </w:pPr>
          </w:p>
          <w:p w:rsidR="00710D4E" w:rsidRPr="00625BE7" w:rsidRDefault="00625BE7" w:rsidP="00625BE7">
            <w:pPr>
              <w:keepNext/>
              <w:tabs>
                <w:tab w:val="left" w:pos="709"/>
                <w:tab w:val="left" w:pos="851"/>
              </w:tabs>
              <w:spacing w:line="360" w:lineRule="auto"/>
              <w:jc w:val="both"/>
              <w:rPr>
                <w:sz w:val="24"/>
                <w:szCs w:val="24"/>
              </w:rPr>
            </w:pPr>
            <w:r>
              <w:rPr>
                <w:noProof/>
                <w:sz w:val="24"/>
                <w:szCs w:val="24"/>
                <w:lang w:val="en-MY" w:eastAsia="ja-JP"/>
              </w:rPr>
              <w:lastRenderedPageBreak/>
              <w:drawing>
                <wp:inline distT="0" distB="0" distL="0" distR="0" wp14:anchorId="37102F81" wp14:editId="02FB40A8">
                  <wp:extent cx="2578100" cy="18542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78100" cy="1854200"/>
                          </a:xfrm>
                          <a:prstGeom prst="rect">
                            <a:avLst/>
                          </a:prstGeom>
                          <a:noFill/>
                          <a:ln>
                            <a:noFill/>
                          </a:ln>
                        </pic:spPr>
                      </pic:pic>
                    </a:graphicData>
                  </a:graphic>
                </wp:inline>
              </w:drawing>
            </w:r>
          </w:p>
          <w:p w:rsidR="00710D4E" w:rsidRPr="00625BE7" w:rsidRDefault="00710D4E" w:rsidP="00625BE7">
            <w:pPr>
              <w:pStyle w:val="Caption"/>
              <w:spacing w:line="360" w:lineRule="auto"/>
              <w:jc w:val="center"/>
              <w:rPr>
                <w:rFonts w:ascii="Times New Roman" w:hAnsi="Times New Roman" w:cs="Times New Roman"/>
                <w:sz w:val="24"/>
                <w:szCs w:val="24"/>
              </w:rPr>
            </w:pPr>
            <w:r w:rsidRPr="00625BE7">
              <w:rPr>
                <w:rFonts w:ascii="Times New Roman" w:hAnsi="Times New Roman" w:cs="Times New Roman"/>
                <w:color w:val="auto"/>
                <w:sz w:val="24"/>
                <w:szCs w:val="24"/>
              </w:rPr>
              <w:t xml:space="preserve">(b). </w:t>
            </w:r>
            <w:r w:rsidRPr="00625BE7">
              <w:rPr>
                <w:rFonts w:ascii="Times New Roman" w:hAnsi="Times New Roman" w:cs="Times New Roman"/>
                <w:b w:val="0"/>
                <w:color w:val="auto"/>
                <w:sz w:val="24"/>
                <w:szCs w:val="24"/>
              </w:rPr>
              <w:t>Water Depth 1000 m</w:t>
            </w:r>
          </w:p>
        </w:tc>
      </w:tr>
      <w:tr w:rsidR="00710D4E" w:rsidTr="00625BE7">
        <w:tc>
          <w:tcPr>
            <w:tcW w:w="8876" w:type="dxa"/>
            <w:gridSpan w:val="2"/>
          </w:tcPr>
          <w:p w:rsidR="00710D4E" w:rsidRPr="00625BE7" w:rsidRDefault="00625BE7" w:rsidP="00710D4E">
            <w:pPr>
              <w:keepNext/>
              <w:tabs>
                <w:tab w:val="left" w:pos="709"/>
                <w:tab w:val="left" w:pos="851"/>
              </w:tabs>
              <w:spacing w:line="360" w:lineRule="auto"/>
              <w:jc w:val="center"/>
              <w:rPr>
                <w:sz w:val="24"/>
                <w:szCs w:val="24"/>
              </w:rPr>
            </w:pPr>
            <w:r w:rsidRPr="00625BE7">
              <w:rPr>
                <w:noProof/>
                <w:sz w:val="24"/>
                <w:szCs w:val="24"/>
                <w:lang w:val="en-MY" w:eastAsia="ja-JP"/>
              </w:rPr>
              <w:lastRenderedPageBreak/>
              <w:drawing>
                <wp:inline distT="0" distB="0" distL="0" distR="0" wp14:anchorId="7BEC29DF" wp14:editId="2E0F3CBD">
                  <wp:extent cx="3124200" cy="15875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24200" cy="1587500"/>
                          </a:xfrm>
                          <a:prstGeom prst="rect">
                            <a:avLst/>
                          </a:prstGeom>
                          <a:noFill/>
                          <a:ln>
                            <a:noFill/>
                          </a:ln>
                        </pic:spPr>
                      </pic:pic>
                    </a:graphicData>
                  </a:graphic>
                </wp:inline>
              </w:drawing>
            </w:r>
          </w:p>
          <w:p w:rsidR="00710D4E" w:rsidRPr="003E2F49" w:rsidRDefault="00710D4E" w:rsidP="00710D4E">
            <w:pPr>
              <w:pStyle w:val="Caption"/>
              <w:jc w:val="center"/>
              <w:rPr>
                <w:rFonts w:ascii="Times New Roman" w:hAnsi="Times New Roman" w:cs="Times New Roman"/>
                <w:b w:val="0"/>
              </w:rPr>
            </w:pPr>
            <w:r w:rsidRPr="00625BE7">
              <w:rPr>
                <w:rFonts w:ascii="Times New Roman" w:hAnsi="Times New Roman" w:cs="Times New Roman"/>
                <w:color w:val="auto"/>
                <w:sz w:val="24"/>
                <w:szCs w:val="24"/>
              </w:rPr>
              <w:t xml:space="preserve">(c). </w:t>
            </w:r>
            <w:r w:rsidRPr="00625BE7">
              <w:rPr>
                <w:rFonts w:ascii="Times New Roman" w:hAnsi="Times New Roman" w:cs="Times New Roman"/>
                <w:b w:val="0"/>
                <w:color w:val="auto"/>
                <w:sz w:val="24"/>
                <w:szCs w:val="24"/>
              </w:rPr>
              <w:t>Water Depth 2155 m</w:t>
            </w:r>
          </w:p>
        </w:tc>
      </w:tr>
    </w:tbl>
    <w:p w:rsidR="00710D4E" w:rsidRDefault="00710D4E" w:rsidP="00710D4E">
      <w:pPr>
        <w:pStyle w:val="Caption"/>
      </w:pPr>
    </w:p>
    <w:p w:rsidR="00710D4E" w:rsidRDefault="00710D4E" w:rsidP="00710D4E">
      <w:pPr>
        <w:pStyle w:val="Caption"/>
        <w:jc w:val="center"/>
        <w:rPr>
          <w:rFonts w:ascii="Times New Roman" w:hAnsi="Times New Roman" w:cs="Times New Roman"/>
          <w:b w:val="0"/>
          <w:color w:val="auto"/>
          <w:sz w:val="24"/>
          <w:szCs w:val="24"/>
        </w:rPr>
      </w:pPr>
      <w:r w:rsidRPr="00D6410B">
        <w:rPr>
          <w:rFonts w:ascii="Times New Roman" w:hAnsi="Times New Roman" w:cs="Times New Roman"/>
          <w:color w:val="auto"/>
          <w:sz w:val="24"/>
          <w:szCs w:val="24"/>
        </w:rPr>
        <w:t>Figure</w:t>
      </w:r>
      <w:r w:rsidR="006C403C">
        <w:rPr>
          <w:rFonts w:ascii="Times New Roman" w:hAnsi="Times New Roman" w:cs="Times New Roman"/>
          <w:color w:val="auto"/>
          <w:sz w:val="24"/>
          <w:szCs w:val="24"/>
        </w:rPr>
        <w:t>.6</w:t>
      </w:r>
      <w:r w:rsidR="00F01D9F">
        <w:rPr>
          <w:rFonts w:ascii="Times New Roman" w:hAnsi="Times New Roman" w:cs="Times New Roman"/>
          <w:color w:val="auto"/>
          <w:sz w:val="24"/>
          <w:szCs w:val="24"/>
        </w:rPr>
        <w:t>-</w:t>
      </w:r>
      <w:r w:rsidRPr="00D6410B">
        <w:rPr>
          <w:rFonts w:ascii="Times New Roman" w:hAnsi="Times New Roman" w:cs="Times New Roman"/>
          <w:color w:val="auto"/>
          <w:sz w:val="24"/>
          <w:szCs w:val="24"/>
        </w:rPr>
        <w:t>1</w:t>
      </w:r>
      <w:r w:rsidR="00625BE7">
        <w:rPr>
          <w:rFonts w:ascii="Times New Roman" w:hAnsi="Times New Roman" w:cs="Times New Roman"/>
          <w:color w:val="auto"/>
          <w:sz w:val="24"/>
          <w:szCs w:val="24"/>
        </w:rPr>
        <w:t>0</w:t>
      </w:r>
      <w:r w:rsidR="00F01D9F">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Pr>
          <w:rFonts w:ascii="Times New Roman" w:hAnsi="Times New Roman" w:cs="Times New Roman"/>
          <w:b w:val="0"/>
          <w:color w:val="auto"/>
          <w:sz w:val="24"/>
          <w:szCs w:val="24"/>
        </w:rPr>
        <w:t>Equivalent Stress with different water depth</w:t>
      </w:r>
    </w:p>
    <w:p w:rsidR="00710D4E" w:rsidRDefault="00710D4E" w:rsidP="00710D4E">
      <w:pPr>
        <w:rPr>
          <w:lang w:val="en-MY"/>
        </w:rPr>
      </w:pPr>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.3.3.</w:t>
      </w:r>
      <w:r w:rsidR="00470931">
        <w:rPr>
          <w:sz w:val="26"/>
          <w:szCs w:val="26"/>
        </w:rPr>
        <w:t>2</w:t>
      </w:r>
      <w:r w:rsidR="00470931" w:rsidRPr="00470931">
        <w:rPr>
          <w:sz w:val="26"/>
          <w:szCs w:val="26"/>
        </w:rPr>
        <w:t xml:space="preserve">. </w:t>
      </w:r>
      <w:r w:rsidR="00710D4E" w:rsidRPr="00470931">
        <w:rPr>
          <w:sz w:val="26"/>
          <w:szCs w:val="26"/>
        </w:rPr>
        <w:t>Equivalent Strain</w:t>
      </w:r>
    </w:p>
    <w:p w:rsidR="00710D4E" w:rsidRPr="00625BE7" w:rsidRDefault="00710D4E" w:rsidP="00625BE7">
      <w:pPr>
        <w:tabs>
          <w:tab w:val="left" w:pos="709"/>
          <w:tab w:val="left" w:pos="851"/>
        </w:tabs>
        <w:spacing w:line="360" w:lineRule="auto"/>
        <w:jc w:val="both"/>
        <w:rPr>
          <w:sz w:val="24"/>
          <w:szCs w:val="24"/>
        </w:rPr>
      </w:pPr>
      <w:r w:rsidRPr="00625BE7">
        <w:rPr>
          <w:sz w:val="24"/>
          <w:szCs w:val="24"/>
        </w:rPr>
        <w:t>In the figure</w:t>
      </w:r>
      <w:r w:rsidR="00FE46D9">
        <w:rPr>
          <w:sz w:val="24"/>
          <w:szCs w:val="24"/>
        </w:rPr>
        <w:t>.6-</w:t>
      </w:r>
      <w:r w:rsidRPr="00625BE7">
        <w:rPr>
          <w:sz w:val="24"/>
          <w:szCs w:val="24"/>
        </w:rPr>
        <w:t xml:space="preserve">13 illustrates the equivalent strain of pipeline without concrete coating in different water depth. With increasing water depth, the external pressure also increase. There are two pressures with opposite side which comes from internal. This condition </w:t>
      </w:r>
      <w:r w:rsidR="00A45C17">
        <w:rPr>
          <w:sz w:val="24"/>
          <w:szCs w:val="24"/>
        </w:rPr>
        <w:t>l</w:t>
      </w:r>
      <w:r w:rsidRPr="00625BE7">
        <w:rPr>
          <w:sz w:val="24"/>
          <w:szCs w:val="24"/>
        </w:rPr>
        <w:t>eads to the equivalent stress decreases and at the same time, the equivalent strain decreases. In the figure</w:t>
      </w:r>
      <w:r w:rsidR="00FE46D9">
        <w:rPr>
          <w:sz w:val="24"/>
          <w:szCs w:val="24"/>
        </w:rPr>
        <w:t>.6-</w:t>
      </w:r>
      <w:r w:rsidRPr="00625BE7">
        <w:rPr>
          <w:sz w:val="24"/>
          <w:szCs w:val="24"/>
        </w:rPr>
        <w:t xml:space="preserve">13 (a), </w:t>
      </w:r>
      <w:r w:rsidR="00FE46D9">
        <w:rPr>
          <w:sz w:val="24"/>
          <w:szCs w:val="24"/>
        </w:rPr>
        <w:t>6-</w:t>
      </w:r>
      <w:r w:rsidR="00FE46D9" w:rsidRPr="00625BE7">
        <w:rPr>
          <w:sz w:val="24"/>
          <w:szCs w:val="24"/>
        </w:rPr>
        <w:t xml:space="preserve">13 </w:t>
      </w:r>
      <w:r w:rsidRPr="00625BE7">
        <w:rPr>
          <w:sz w:val="24"/>
          <w:szCs w:val="24"/>
        </w:rPr>
        <w:t xml:space="preserve">(b) and </w:t>
      </w:r>
      <w:r w:rsidR="00FE46D9">
        <w:rPr>
          <w:sz w:val="24"/>
          <w:szCs w:val="24"/>
        </w:rPr>
        <w:t>6-</w:t>
      </w:r>
      <w:r w:rsidR="00FE46D9" w:rsidRPr="00625BE7">
        <w:rPr>
          <w:sz w:val="24"/>
          <w:szCs w:val="24"/>
        </w:rPr>
        <w:t xml:space="preserve">13 </w:t>
      </w:r>
      <w:r w:rsidRPr="00625BE7">
        <w:rPr>
          <w:sz w:val="24"/>
          <w:szCs w:val="24"/>
        </w:rPr>
        <w:t xml:space="preserve">(c) show the equivalent strain performance where the distributions of equivalent strain are uniformly along the pipeline because of the pipeline model is constraint condition where the pipeline is not free to expand longitudinally.     </w:t>
      </w:r>
    </w:p>
    <w:p w:rsidR="00710D4E" w:rsidRDefault="00710D4E" w:rsidP="00710D4E">
      <w:pPr>
        <w:tabs>
          <w:tab w:val="left" w:pos="709"/>
          <w:tab w:val="left" w:pos="851"/>
        </w:tabs>
        <w:spacing w:line="360" w:lineRule="auto"/>
        <w:ind w:firstLine="993"/>
        <w:jc w:val="both"/>
      </w:pPr>
      <w:r>
        <w:t xml:space="preserve">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10D4E" w:rsidRPr="00625BE7" w:rsidTr="00710D4E">
        <w:trPr>
          <w:trHeight w:val="3243"/>
        </w:trPr>
        <w:tc>
          <w:tcPr>
            <w:tcW w:w="4536" w:type="dxa"/>
          </w:tcPr>
          <w:p w:rsidR="00710D4E" w:rsidRPr="00625BE7" w:rsidRDefault="00625BE7" w:rsidP="00710D4E">
            <w:pPr>
              <w:keepNext/>
              <w:tabs>
                <w:tab w:val="left" w:pos="709"/>
                <w:tab w:val="left" w:pos="851"/>
              </w:tabs>
              <w:spacing w:line="360" w:lineRule="auto"/>
              <w:jc w:val="both"/>
              <w:rPr>
                <w:sz w:val="24"/>
                <w:szCs w:val="24"/>
              </w:rPr>
            </w:pPr>
            <w:r w:rsidRPr="00625BE7">
              <w:rPr>
                <w:noProof/>
                <w:sz w:val="24"/>
                <w:szCs w:val="24"/>
                <w:lang w:val="en-MY" w:eastAsia="ja-JP"/>
              </w:rPr>
              <w:lastRenderedPageBreak/>
              <w:drawing>
                <wp:inline distT="0" distB="0" distL="0" distR="0" wp14:anchorId="1999D848" wp14:editId="3E0B0FC8">
                  <wp:extent cx="2730500" cy="1765300"/>
                  <wp:effectExtent l="0" t="0" r="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30500" cy="1765300"/>
                          </a:xfrm>
                          <a:prstGeom prst="rect">
                            <a:avLst/>
                          </a:prstGeom>
                          <a:noFill/>
                          <a:ln>
                            <a:noFill/>
                          </a:ln>
                        </pic:spPr>
                      </pic:pic>
                    </a:graphicData>
                  </a:graphic>
                </wp:inline>
              </w:drawing>
            </w:r>
          </w:p>
          <w:p w:rsidR="00710D4E" w:rsidRPr="00625BE7" w:rsidRDefault="00710D4E" w:rsidP="00710D4E">
            <w:pPr>
              <w:pStyle w:val="Caption"/>
              <w:jc w:val="center"/>
              <w:rPr>
                <w:rFonts w:ascii="Times New Roman" w:hAnsi="Times New Roman" w:cs="Times New Roman"/>
                <w:b w:val="0"/>
                <w:color w:val="auto"/>
                <w:sz w:val="24"/>
                <w:szCs w:val="24"/>
              </w:rPr>
            </w:pPr>
            <w:r w:rsidRPr="00625BE7">
              <w:rPr>
                <w:rFonts w:ascii="Times New Roman" w:hAnsi="Times New Roman" w:cs="Times New Roman"/>
                <w:color w:val="auto"/>
                <w:sz w:val="24"/>
                <w:szCs w:val="24"/>
              </w:rPr>
              <w:t xml:space="preserve">(a). </w:t>
            </w:r>
            <w:r w:rsidRPr="00625BE7">
              <w:rPr>
                <w:rFonts w:ascii="Times New Roman" w:hAnsi="Times New Roman" w:cs="Times New Roman"/>
                <w:b w:val="0"/>
                <w:color w:val="auto"/>
                <w:sz w:val="24"/>
                <w:szCs w:val="24"/>
              </w:rPr>
              <w:t>Water Depth 350 m</w:t>
            </w:r>
          </w:p>
          <w:p w:rsidR="00710D4E" w:rsidRPr="00625BE7" w:rsidRDefault="00710D4E" w:rsidP="00710D4E">
            <w:pPr>
              <w:tabs>
                <w:tab w:val="left" w:pos="709"/>
                <w:tab w:val="left" w:pos="851"/>
              </w:tabs>
              <w:spacing w:line="360" w:lineRule="auto"/>
              <w:jc w:val="both"/>
              <w:rPr>
                <w:sz w:val="24"/>
                <w:szCs w:val="24"/>
              </w:rPr>
            </w:pPr>
          </w:p>
        </w:tc>
        <w:tc>
          <w:tcPr>
            <w:tcW w:w="4536" w:type="dxa"/>
          </w:tcPr>
          <w:p w:rsidR="00710D4E" w:rsidRPr="00625BE7" w:rsidRDefault="00625BE7" w:rsidP="00710D4E">
            <w:pPr>
              <w:keepNext/>
              <w:tabs>
                <w:tab w:val="left" w:pos="709"/>
                <w:tab w:val="left" w:pos="851"/>
              </w:tabs>
              <w:spacing w:line="360" w:lineRule="auto"/>
              <w:jc w:val="both"/>
              <w:rPr>
                <w:sz w:val="24"/>
                <w:szCs w:val="24"/>
              </w:rPr>
            </w:pPr>
            <w:r w:rsidRPr="00625BE7">
              <w:rPr>
                <w:noProof/>
                <w:sz w:val="24"/>
                <w:szCs w:val="24"/>
                <w:lang w:val="en-MY" w:eastAsia="ja-JP"/>
              </w:rPr>
              <w:drawing>
                <wp:inline distT="0" distB="0" distL="0" distR="0" wp14:anchorId="49694C63" wp14:editId="67A45EE9">
                  <wp:extent cx="2730500" cy="17780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30500" cy="1778000"/>
                          </a:xfrm>
                          <a:prstGeom prst="rect">
                            <a:avLst/>
                          </a:prstGeom>
                          <a:noFill/>
                          <a:ln>
                            <a:noFill/>
                          </a:ln>
                        </pic:spPr>
                      </pic:pic>
                    </a:graphicData>
                  </a:graphic>
                </wp:inline>
              </w:drawing>
            </w:r>
          </w:p>
          <w:p w:rsidR="00710D4E" w:rsidRPr="00625BE7" w:rsidRDefault="00710D4E" w:rsidP="00710D4E">
            <w:pPr>
              <w:pStyle w:val="Caption"/>
              <w:jc w:val="center"/>
              <w:rPr>
                <w:rFonts w:ascii="Times New Roman" w:hAnsi="Times New Roman" w:cs="Times New Roman"/>
                <w:b w:val="0"/>
                <w:sz w:val="24"/>
                <w:szCs w:val="24"/>
              </w:rPr>
            </w:pPr>
            <w:r w:rsidRPr="00625BE7">
              <w:rPr>
                <w:rFonts w:ascii="Times New Roman" w:hAnsi="Times New Roman" w:cs="Times New Roman"/>
                <w:color w:val="auto"/>
                <w:sz w:val="24"/>
                <w:szCs w:val="24"/>
              </w:rPr>
              <w:t xml:space="preserve">(b). </w:t>
            </w:r>
            <w:r w:rsidRPr="00625BE7">
              <w:rPr>
                <w:rFonts w:ascii="Times New Roman" w:hAnsi="Times New Roman" w:cs="Times New Roman"/>
                <w:b w:val="0"/>
                <w:color w:val="auto"/>
                <w:sz w:val="24"/>
                <w:szCs w:val="24"/>
              </w:rPr>
              <w:t>Water Depth 1000 m</w:t>
            </w:r>
          </w:p>
        </w:tc>
      </w:tr>
      <w:tr w:rsidR="00710D4E" w:rsidRPr="00625BE7" w:rsidTr="00710D4E">
        <w:trPr>
          <w:trHeight w:val="3118"/>
        </w:trPr>
        <w:tc>
          <w:tcPr>
            <w:tcW w:w="9072" w:type="dxa"/>
            <w:gridSpan w:val="2"/>
          </w:tcPr>
          <w:p w:rsidR="00710D4E" w:rsidRPr="00625BE7" w:rsidRDefault="00625BE7" w:rsidP="00710D4E">
            <w:pPr>
              <w:keepNext/>
              <w:tabs>
                <w:tab w:val="left" w:pos="709"/>
                <w:tab w:val="left" w:pos="851"/>
              </w:tabs>
              <w:spacing w:line="360" w:lineRule="auto"/>
              <w:jc w:val="center"/>
              <w:rPr>
                <w:sz w:val="24"/>
                <w:szCs w:val="24"/>
              </w:rPr>
            </w:pPr>
            <w:r w:rsidRPr="00625BE7">
              <w:rPr>
                <w:noProof/>
                <w:sz w:val="24"/>
                <w:szCs w:val="24"/>
                <w:lang w:val="en-MY" w:eastAsia="ja-JP"/>
              </w:rPr>
              <w:drawing>
                <wp:inline distT="0" distB="0" distL="0" distR="0" wp14:anchorId="27D9EE88" wp14:editId="6EA0A1BC">
                  <wp:extent cx="3530600" cy="1689100"/>
                  <wp:effectExtent l="0" t="0" r="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30600" cy="1689100"/>
                          </a:xfrm>
                          <a:prstGeom prst="rect">
                            <a:avLst/>
                          </a:prstGeom>
                          <a:noFill/>
                          <a:ln>
                            <a:noFill/>
                          </a:ln>
                        </pic:spPr>
                      </pic:pic>
                    </a:graphicData>
                  </a:graphic>
                </wp:inline>
              </w:drawing>
            </w:r>
          </w:p>
          <w:p w:rsidR="00710D4E" w:rsidRPr="00625BE7" w:rsidRDefault="00710D4E" w:rsidP="00710D4E">
            <w:pPr>
              <w:pStyle w:val="Caption"/>
              <w:jc w:val="center"/>
              <w:rPr>
                <w:rFonts w:ascii="Times New Roman" w:hAnsi="Times New Roman" w:cs="Times New Roman"/>
                <w:b w:val="0"/>
                <w:color w:val="auto"/>
                <w:sz w:val="24"/>
                <w:szCs w:val="24"/>
              </w:rPr>
            </w:pPr>
            <w:r w:rsidRPr="00625BE7">
              <w:rPr>
                <w:rFonts w:ascii="Times New Roman" w:hAnsi="Times New Roman" w:cs="Times New Roman"/>
                <w:color w:val="auto"/>
                <w:sz w:val="24"/>
                <w:szCs w:val="24"/>
              </w:rPr>
              <w:t xml:space="preserve">(c). </w:t>
            </w:r>
            <w:r w:rsidRPr="00625BE7">
              <w:rPr>
                <w:rFonts w:ascii="Times New Roman" w:hAnsi="Times New Roman" w:cs="Times New Roman"/>
                <w:b w:val="0"/>
                <w:color w:val="auto"/>
                <w:sz w:val="24"/>
                <w:szCs w:val="24"/>
              </w:rPr>
              <w:t>Water Depth 2155 m</w:t>
            </w:r>
          </w:p>
          <w:p w:rsidR="00710D4E" w:rsidRPr="00625BE7" w:rsidRDefault="00710D4E" w:rsidP="00710D4E">
            <w:pPr>
              <w:keepNext/>
              <w:tabs>
                <w:tab w:val="left" w:pos="709"/>
                <w:tab w:val="left" w:pos="851"/>
              </w:tabs>
              <w:spacing w:line="360" w:lineRule="auto"/>
              <w:jc w:val="center"/>
              <w:rPr>
                <w:sz w:val="24"/>
                <w:szCs w:val="24"/>
              </w:rPr>
            </w:pPr>
          </w:p>
        </w:tc>
      </w:tr>
    </w:tbl>
    <w:p w:rsidR="00710D4E" w:rsidRPr="00704C81" w:rsidRDefault="00710D4E" w:rsidP="00710D4E">
      <w:pPr>
        <w:pStyle w:val="Caption"/>
        <w:jc w:val="center"/>
        <w:rPr>
          <w:rFonts w:ascii="Times New Roman" w:hAnsi="Times New Roman" w:cs="Times New Roman"/>
          <w:b w:val="0"/>
          <w:color w:val="auto"/>
          <w:sz w:val="24"/>
        </w:rPr>
      </w:pPr>
      <w:r w:rsidRPr="00FE46D9">
        <w:rPr>
          <w:rFonts w:ascii="Times New Roman" w:hAnsi="Times New Roman" w:cs="Times New Roman"/>
          <w:color w:val="auto"/>
          <w:sz w:val="24"/>
        </w:rPr>
        <w:t>Figure</w:t>
      </w:r>
      <w:r w:rsidR="00FE46D9" w:rsidRPr="00FE46D9">
        <w:rPr>
          <w:rFonts w:ascii="Times New Roman" w:hAnsi="Times New Roman" w:cs="Times New Roman"/>
          <w:color w:val="auto"/>
          <w:sz w:val="24"/>
        </w:rPr>
        <w:t>.6-</w:t>
      </w:r>
      <w:r w:rsidRPr="00FE46D9">
        <w:rPr>
          <w:rFonts w:ascii="Times New Roman" w:hAnsi="Times New Roman" w:cs="Times New Roman"/>
          <w:color w:val="auto"/>
          <w:sz w:val="24"/>
        </w:rPr>
        <w:t>1</w:t>
      </w:r>
      <w:r w:rsidR="00625BE7" w:rsidRPr="00FE46D9">
        <w:rPr>
          <w:rFonts w:ascii="Times New Roman" w:hAnsi="Times New Roman" w:cs="Times New Roman"/>
          <w:color w:val="auto"/>
          <w:sz w:val="24"/>
        </w:rPr>
        <w:t>1</w:t>
      </w:r>
      <w:r w:rsidR="00FE46D9" w:rsidRPr="00FE46D9">
        <w:rPr>
          <w:rFonts w:ascii="Times New Roman" w:hAnsi="Times New Roman" w:cs="Times New Roman"/>
          <w:color w:val="auto"/>
          <w:sz w:val="24"/>
        </w:rPr>
        <w:t>:</w:t>
      </w:r>
      <w:r>
        <w:rPr>
          <w:rFonts w:ascii="Times New Roman" w:hAnsi="Times New Roman" w:cs="Times New Roman"/>
          <w:color w:val="auto"/>
          <w:sz w:val="24"/>
        </w:rPr>
        <w:t xml:space="preserve"> </w:t>
      </w:r>
      <w:r w:rsidRPr="00704C81">
        <w:rPr>
          <w:rFonts w:ascii="Times New Roman" w:hAnsi="Times New Roman" w:cs="Times New Roman"/>
          <w:b w:val="0"/>
          <w:color w:val="auto"/>
          <w:sz w:val="24"/>
        </w:rPr>
        <w:t>Equivale</w:t>
      </w:r>
      <w:r>
        <w:rPr>
          <w:rFonts w:ascii="Times New Roman" w:hAnsi="Times New Roman" w:cs="Times New Roman"/>
          <w:b w:val="0"/>
          <w:color w:val="auto"/>
          <w:sz w:val="24"/>
        </w:rPr>
        <w:t xml:space="preserve">nt Strain with different water </w:t>
      </w:r>
      <w:r w:rsidRPr="00704C81">
        <w:rPr>
          <w:rFonts w:ascii="Times New Roman" w:hAnsi="Times New Roman" w:cs="Times New Roman"/>
          <w:b w:val="0"/>
          <w:color w:val="auto"/>
          <w:sz w:val="24"/>
        </w:rPr>
        <w:t>depth</w:t>
      </w:r>
    </w:p>
    <w:p w:rsidR="00710D4E" w:rsidRDefault="00710D4E" w:rsidP="00710D4E">
      <w:pPr>
        <w:tabs>
          <w:tab w:val="left" w:pos="709"/>
          <w:tab w:val="left" w:pos="851"/>
        </w:tabs>
        <w:spacing w:line="360" w:lineRule="auto"/>
        <w:jc w:val="both"/>
        <w:rPr>
          <w:b/>
        </w:rPr>
      </w:pPr>
    </w:p>
    <w:p w:rsidR="00710D4E" w:rsidRPr="00625BE7" w:rsidRDefault="006E04F6" w:rsidP="00FA1D54">
      <w:pPr>
        <w:pStyle w:val="Heading3"/>
        <w:spacing w:line="360" w:lineRule="auto"/>
        <w:ind w:left="720"/>
      </w:pPr>
      <w:bookmarkStart w:id="144" w:name="_Toc519667179"/>
      <w:r>
        <w:t>7</w:t>
      </w:r>
      <w:r w:rsidR="00625BE7" w:rsidRPr="00625BE7">
        <w:t>.</w:t>
      </w:r>
      <w:r w:rsidR="00FA1D54">
        <w:t>3</w:t>
      </w:r>
      <w:r w:rsidR="00625BE7" w:rsidRPr="00625BE7">
        <w:t>.</w:t>
      </w:r>
      <w:r w:rsidR="00FA1D54">
        <w:t>4.</w:t>
      </w:r>
      <w:r w:rsidR="00625BE7" w:rsidRPr="00625BE7">
        <w:t xml:space="preserve"> </w:t>
      </w:r>
      <w:r w:rsidR="00710D4E" w:rsidRPr="00625BE7">
        <w:t>Behavior of Pipeline with Coating Thickness 45 mm</w:t>
      </w:r>
      <w:bookmarkEnd w:id="144"/>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 xml:space="preserve">.3.4.1. </w:t>
      </w:r>
      <w:r w:rsidR="00710D4E" w:rsidRPr="00470931">
        <w:rPr>
          <w:sz w:val="26"/>
          <w:szCs w:val="26"/>
        </w:rPr>
        <w:t>Equivalent Stress</w:t>
      </w:r>
    </w:p>
    <w:p w:rsidR="00710D4E" w:rsidRPr="00625BE7" w:rsidRDefault="00710D4E" w:rsidP="00625BE7">
      <w:pPr>
        <w:tabs>
          <w:tab w:val="left" w:pos="709"/>
          <w:tab w:val="left" w:pos="851"/>
        </w:tabs>
        <w:spacing w:line="360" w:lineRule="auto"/>
        <w:jc w:val="both"/>
        <w:rPr>
          <w:sz w:val="24"/>
          <w:szCs w:val="24"/>
        </w:rPr>
      </w:pPr>
      <w:r w:rsidRPr="00625BE7">
        <w:rPr>
          <w:sz w:val="24"/>
          <w:szCs w:val="24"/>
        </w:rPr>
        <w:t xml:space="preserve">Concrete coating is used to protect the pipeline against external corrosion and bottom stability. The application of concrete coating is simulated in ANSYS to configure the behavior of pipeline stresses during normal operation. The connection between pipeline and concrete coating are </w:t>
      </w:r>
      <w:r w:rsidR="00FE46D9" w:rsidRPr="00625BE7">
        <w:rPr>
          <w:sz w:val="24"/>
          <w:szCs w:val="24"/>
        </w:rPr>
        <w:t>modeled</w:t>
      </w:r>
      <w:r w:rsidRPr="00625BE7">
        <w:rPr>
          <w:sz w:val="24"/>
          <w:szCs w:val="24"/>
        </w:rPr>
        <w:t xml:space="preserve"> with bonded type. </w:t>
      </w:r>
    </w:p>
    <w:p w:rsidR="00710D4E" w:rsidRPr="00625BE7" w:rsidRDefault="00710D4E" w:rsidP="00FE46D9">
      <w:pPr>
        <w:spacing w:line="360" w:lineRule="auto"/>
        <w:ind w:firstLine="284"/>
        <w:jc w:val="both"/>
        <w:rPr>
          <w:sz w:val="24"/>
          <w:szCs w:val="24"/>
        </w:rPr>
      </w:pPr>
      <w:r w:rsidRPr="00625BE7">
        <w:rPr>
          <w:sz w:val="24"/>
          <w:szCs w:val="24"/>
        </w:rPr>
        <w:t>Figure</w:t>
      </w:r>
      <w:r w:rsidR="00A45C17">
        <w:rPr>
          <w:sz w:val="24"/>
          <w:szCs w:val="24"/>
        </w:rPr>
        <w:t>.6-</w:t>
      </w:r>
      <w:r w:rsidRPr="00625BE7">
        <w:rPr>
          <w:sz w:val="24"/>
          <w:szCs w:val="24"/>
        </w:rPr>
        <w:t>1</w:t>
      </w:r>
      <w:r w:rsidR="007F5608">
        <w:rPr>
          <w:sz w:val="24"/>
          <w:szCs w:val="24"/>
        </w:rPr>
        <w:t>2</w:t>
      </w:r>
      <w:r w:rsidRPr="00625BE7">
        <w:rPr>
          <w:sz w:val="24"/>
          <w:szCs w:val="24"/>
        </w:rPr>
        <w:t xml:space="preserve"> displays the equivalent stress by using concrete coating thickness of 45 mm in different water depth. The concrete coating influences to the proportion of pipeline stiffness, consequently the pipeline experiences constraint resulted in increasing stress in the pipeline. As seen in figure</w:t>
      </w:r>
      <w:r w:rsidR="00FE46D9">
        <w:rPr>
          <w:sz w:val="24"/>
          <w:szCs w:val="24"/>
        </w:rPr>
        <w:t>.6-</w:t>
      </w:r>
      <w:r w:rsidRPr="00625BE7">
        <w:rPr>
          <w:sz w:val="24"/>
          <w:szCs w:val="24"/>
        </w:rPr>
        <w:t>1</w:t>
      </w:r>
      <w:r w:rsidR="007F5608">
        <w:rPr>
          <w:sz w:val="24"/>
          <w:szCs w:val="24"/>
        </w:rPr>
        <w:t>2</w:t>
      </w:r>
      <w:r w:rsidRPr="00625BE7">
        <w:rPr>
          <w:sz w:val="24"/>
          <w:szCs w:val="24"/>
        </w:rPr>
        <w:t xml:space="preserve"> (a), </w:t>
      </w:r>
      <w:r w:rsidR="00FE46D9">
        <w:rPr>
          <w:sz w:val="24"/>
          <w:szCs w:val="24"/>
        </w:rPr>
        <w:t>6-</w:t>
      </w:r>
      <w:r w:rsidR="00FE46D9" w:rsidRPr="00625BE7">
        <w:rPr>
          <w:sz w:val="24"/>
          <w:szCs w:val="24"/>
        </w:rPr>
        <w:t>1</w:t>
      </w:r>
      <w:r w:rsidR="00FE46D9">
        <w:rPr>
          <w:sz w:val="24"/>
          <w:szCs w:val="24"/>
        </w:rPr>
        <w:t>2</w:t>
      </w:r>
      <w:r w:rsidR="00FE46D9" w:rsidRPr="00625BE7">
        <w:rPr>
          <w:sz w:val="24"/>
          <w:szCs w:val="24"/>
        </w:rPr>
        <w:t xml:space="preserve"> </w:t>
      </w:r>
      <w:r w:rsidRPr="00625BE7">
        <w:rPr>
          <w:sz w:val="24"/>
          <w:szCs w:val="24"/>
        </w:rPr>
        <w:t xml:space="preserve">(b) and </w:t>
      </w:r>
      <w:r w:rsidR="00FE46D9">
        <w:rPr>
          <w:sz w:val="24"/>
          <w:szCs w:val="24"/>
        </w:rPr>
        <w:t>6-</w:t>
      </w:r>
      <w:r w:rsidR="00FE46D9" w:rsidRPr="00625BE7">
        <w:rPr>
          <w:sz w:val="24"/>
          <w:szCs w:val="24"/>
        </w:rPr>
        <w:t>1</w:t>
      </w:r>
      <w:r w:rsidR="00FE46D9">
        <w:rPr>
          <w:sz w:val="24"/>
          <w:szCs w:val="24"/>
        </w:rPr>
        <w:t>2</w:t>
      </w:r>
      <w:r w:rsidR="00FE46D9" w:rsidRPr="00625BE7">
        <w:rPr>
          <w:sz w:val="24"/>
          <w:szCs w:val="24"/>
        </w:rPr>
        <w:t xml:space="preserve"> </w:t>
      </w:r>
      <w:r w:rsidRPr="00625BE7">
        <w:rPr>
          <w:sz w:val="24"/>
          <w:szCs w:val="24"/>
        </w:rPr>
        <w:t xml:space="preserve">(c) illustrate the performance of equivalent stress and describing interaction between pipeline and concrete coating. The distributions of equivalent stresses are uniformly along the pipeline. </w:t>
      </w:r>
    </w:p>
    <w:p w:rsidR="00710D4E" w:rsidRPr="00163BB8" w:rsidRDefault="00710D4E" w:rsidP="00625BE7">
      <w:pPr>
        <w:tabs>
          <w:tab w:val="left" w:pos="709"/>
          <w:tab w:val="left" w:pos="851"/>
        </w:tabs>
        <w:spacing w:line="360" w:lineRule="auto"/>
        <w:ind w:firstLine="851"/>
        <w:jc w:val="both"/>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692"/>
      </w:tblGrid>
      <w:tr w:rsidR="00710D4E" w:rsidTr="00710D4E">
        <w:tc>
          <w:tcPr>
            <w:tcW w:w="3988" w:type="dxa"/>
          </w:tcPr>
          <w:p w:rsidR="00710D4E" w:rsidRDefault="00625BE7" w:rsidP="00625BE7">
            <w:pPr>
              <w:keepNext/>
              <w:tabs>
                <w:tab w:val="left" w:pos="709"/>
                <w:tab w:val="left" w:pos="851"/>
              </w:tabs>
              <w:spacing w:line="360" w:lineRule="auto"/>
              <w:jc w:val="both"/>
            </w:pPr>
            <w:r>
              <w:rPr>
                <w:noProof/>
                <w:lang w:val="en-MY" w:eastAsia="ja-JP"/>
              </w:rPr>
              <w:lastRenderedPageBreak/>
              <w:drawing>
                <wp:inline distT="0" distB="0" distL="0" distR="0" wp14:anchorId="23698A55" wp14:editId="22EC9B0C">
                  <wp:extent cx="2781300" cy="187960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81300" cy="18796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(a). </w:t>
            </w:r>
            <w:r>
              <w:rPr>
                <w:rFonts w:ascii="Times New Roman" w:hAnsi="Times New Roman" w:cs="Times New Roman"/>
                <w:b w:val="0"/>
                <w:color w:val="auto"/>
                <w:sz w:val="20"/>
              </w:rPr>
              <w:t>Water Depth 350 m</w:t>
            </w:r>
          </w:p>
        </w:tc>
        <w:tc>
          <w:tcPr>
            <w:tcW w:w="4450" w:type="dxa"/>
          </w:tcPr>
          <w:p w:rsidR="00710D4E" w:rsidRDefault="00625BE7" w:rsidP="00625BE7">
            <w:pPr>
              <w:keepNext/>
              <w:tabs>
                <w:tab w:val="left" w:pos="709"/>
                <w:tab w:val="left" w:pos="851"/>
              </w:tabs>
              <w:spacing w:line="360" w:lineRule="auto"/>
              <w:jc w:val="both"/>
            </w:pPr>
            <w:r>
              <w:rPr>
                <w:noProof/>
                <w:lang w:val="en-MY" w:eastAsia="ja-JP"/>
              </w:rPr>
              <w:drawing>
                <wp:inline distT="0" distB="0" distL="0" distR="0" wp14:anchorId="6A04EFBA" wp14:editId="5A6DA0A4">
                  <wp:extent cx="3136900" cy="1892300"/>
                  <wp:effectExtent l="0" t="0" r="635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36900" cy="1892300"/>
                          </a:xfrm>
                          <a:prstGeom prst="rect">
                            <a:avLst/>
                          </a:prstGeom>
                          <a:noFill/>
                          <a:ln>
                            <a:noFill/>
                          </a:ln>
                        </pic:spPr>
                      </pic:pic>
                    </a:graphicData>
                  </a:graphic>
                </wp:inline>
              </w:drawing>
            </w:r>
          </w:p>
          <w:p w:rsidR="00710D4E" w:rsidRPr="005258DB" w:rsidRDefault="00710D4E" w:rsidP="00625BE7">
            <w:pPr>
              <w:pStyle w:val="Caption"/>
              <w:spacing w:line="360" w:lineRule="auto"/>
              <w:jc w:val="center"/>
              <w:rPr>
                <w:rFonts w:ascii="Times New Roman" w:hAnsi="Times New Roman" w:cs="Times New Roman"/>
                <w:b w:val="0"/>
              </w:rPr>
            </w:pPr>
            <w:r>
              <w:rPr>
                <w:rFonts w:ascii="Times New Roman" w:hAnsi="Times New Roman" w:cs="Times New Roman"/>
                <w:color w:val="auto"/>
                <w:sz w:val="20"/>
              </w:rPr>
              <w:t xml:space="preserve">(b). </w:t>
            </w:r>
            <w:r>
              <w:rPr>
                <w:rFonts w:ascii="Times New Roman" w:hAnsi="Times New Roman" w:cs="Times New Roman"/>
                <w:b w:val="0"/>
                <w:color w:val="auto"/>
                <w:sz w:val="20"/>
              </w:rPr>
              <w:t>Water Depth 1000 m</w:t>
            </w:r>
          </w:p>
        </w:tc>
      </w:tr>
      <w:tr w:rsidR="00710D4E" w:rsidTr="00710D4E">
        <w:trPr>
          <w:trHeight w:val="3044"/>
        </w:trPr>
        <w:tc>
          <w:tcPr>
            <w:tcW w:w="8438" w:type="dxa"/>
            <w:gridSpan w:val="2"/>
          </w:tcPr>
          <w:p w:rsidR="00710D4E" w:rsidRDefault="00625BE7" w:rsidP="00625BE7">
            <w:pPr>
              <w:keepNext/>
              <w:tabs>
                <w:tab w:val="left" w:pos="709"/>
                <w:tab w:val="left" w:pos="851"/>
              </w:tabs>
              <w:spacing w:line="360" w:lineRule="auto"/>
              <w:jc w:val="center"/>
            </w:pPr>
            <w:r>
              <w:rPr>
                <w:noProof/>
                <w:lang w:val="en-MY" w:eastAsia="ja-JP"/>
              </w:rPr>
              <w:drawing>
                <wp:inline distT="0" distB="0" distL="0" distR="0" wp14:anchorId="3AB886E6" wp14:editId="541BFECB">
                  <wp:extent cx="3022600" cy="1739900"/>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22600" cy="1739900"/>
                          </a:xfrm>
                          <a:prstGeom prst="rect">
                            <a:avLst/>
                          </a:prstGeom>
                          <a:noFill/>
                          <a:ln>
                            <a:noFill/>
                          </a:ln>
                        </pic:spPr>
                      </pic:pic>
                    </a:graphicData>
                  </a:graphic>
                </wp:inline>
              </w:drawing>
            </w:r>
          </w:p>
          <w:p w:rsidR="00710D4E" w:rsidRPr="00625BE7" w:rsidRDefault="00710D4E" w:rsidP="00625BE7">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(c). </w:t>
            </w:r>
            <w:r>
              <w:rPr>
                <w:rFonts w:ascii="Times New Roman" w:hAnsi="Times New Roman" w:cs="Times New Roman"/>
                <w:b w:val="0"/>
                <w:color w:val="auto"/>
                <w:sz w:val="20"/>
              </w:rPr>
              <w:t>Water Depth 2155 m</w:t>
            </w:r>
          </w:p>
        </w:tc>
      </w:tr>
    </w:tbl>
    <w:p w:rsidR="00710D4E" w:rsidRDefault="00710D4E" w:rsidP="00625BE7">
      <w:pPr>
        <w:pStyle w:val="Caption"/>
        <w:spacing w:line="360" w:lineRule="auto"/>
        <w:jc w:val="center"/>
        <w:rPr>
          <w:rFonts w:ascii="Times New Roman" w:hAnsi="Times New Roman" w:cs="Times New Roman"/>
          <w:b w:val="0"/>
          <w:color w:val="auto"/>
          <w:sz w:val="24"/>
        </w:rPr>
      </w:pPr>
      <w:r w:rsidRPr="00D6410B">
        <w:rPr>
          <w:rFonts w:ascii="Times New Roman" w:hAnsi="Times New Roman" w:cs="Times New Roman"/>
          <w:color w:val="auto"/>
          <w:sz w:val="24"/>
        </w:rPr>
        <w:t>Figure</w:t>
      </w:r>
      <w:r w:rsidR="00FE46D9">
        <w:rPr>
          <w:rFonts w:ascii="Times New Roman" w:hAnsi="Times New Roman" w:cs="Times New Roman"/>
          <w:color w:val="auto"/>
          <w:sz w:val="24"/>
        </w:rPr>
        <w:t>.6-</w:t>
      </w:r>
      <w:r w:rsidRPr="00D6410B">
        <w:rPr>
          <w:rFonts w:ascii="Times New Roman" w:hAnsi="Times New Roman" w:cs="Times New Roman"/>
          <w:color w:val="auto"/>
          <w:sz w:val="24"/>
        </w:rPr>
        <w:t>1</w:t>
      </w:r>
      <w:r w:rsidR="007F5608">
        <w:rPr>
          <w:rFonts w:ascii="Times New Roman" w:hAnsi="Times New Roman" w:cs="Times New Roman"/>
          <w:color w:val="auto"/>
          <w:sz w:val="24"/>
        </w:rPr>
        <w:t>2</w:t>
      </w:r>
      <w:r w:rsidR="00FE46D9">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Equivalent Stress by using concrete coating thickness 45 mm</w:t>
      </w:r>
    </w:p>
    <w:p w:rsidR="00F06D6D" w:rsidRPr="00F06D6D" w:rsidRDefault="00F06D6D" w:rsidP="00F06D6D">
      <w:pPr>
        <w:rPr>
          <w:lang w:val="en-MY"/>
        </w:rPr>
      </w:pPr>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 xml:space="preserve">.3.4.2. </w:t>
      </w:r>
      <w:r w:rsidR="00710D4E" w:rsidRPr="00470931">
        <w:rPr>
          <w:sz w:val="26"/>
          <w:szCs w:val="26"/>
        </w:rPr>
        <w:t xml:space="preserve">Equivalent Strain </w:t>
      </w:r>
    </w:p>
    <w:p w:rsidR="00710D4E" w:rsidRPr="00625BE7" w:rsidRDefault="00710D4E" w:rsidP="00625BE7">
      <w:pPr>
        <w:tabs>
          <w:tab w:val="left" w:pos="709"/>
          <w:tab w:val="left" w:pos="851"/>
        </w:tabs>
        <w:spacing w:line="360" w:lineRule="auto"/>
        <w:jc w:val="both"/>
        <w:rPr>
          <w:sz w:val="24"/>
          <w:szCs w:val="24"/>
        </w:rPr>
      </w:pPr>
      <w:r w:rsidRPr="00625BE7">
        <w:rPr>
          <w:sz w:val="24"/>
          <w:szCs w:val="24"/>
        </w:rPr>
        <w:t>As well as the equivalent strain with coating thickness 45 mm show</w:t>
      </w:r>
      <w:r w:rsidR="004C169A">
        <w:rPr>
          <w:sz w:val="24"/>
          <w:szCs w:val="24"/>
        </w:rPr>
        <w:t xml:space="preserve">s </w:t>
      </w:r>
      <w:r w:rsidRPr="00625BE7">
        <w:rPr>
          <w:sz w:val="24"/>
          <w:szCs w:val="24"/>
        </w:rPr>
        <w:t xml:space="preserve">in </w:t>
      </w:r>
      <w:r w:rsidR="009819F6">
        <w:rPr>
          <w:sz w:val="24"/>
          <w:szCs w:val="24"/>
        </w:rPr>
        <w:t>F</w:t>
      </w:r>
      <w:r w:rsidRPr="00625BE7">
        <w:rPr>
          <w:sz w:val="24"/>
          <w:szCs w:val="24"/>
        </w:rPr>
        <w:t>igure</w:t>
      </w:r>
      <w:r w:rsidR="004C169A">
        <w:rPr>
          <w:sz w:val="24"/>
          <w:szCs w:val="24"/>
        </w:rPr>
        <w:t>.6-</w:t>
      </w:r>
      <w:r w:rsidRPr="00625BE7">
        <w:rPr>
          <w:sz w:val="24"/>
          <w:szCs w:val="24"/>
        </w:rPr>
        <w:t>1</w:t>
      </w:r>
      <w:r w:rsidR="007F5608">
        <w:rPr>
          <w:sz w:val="24"/>
          <w:szCs w:val="24"/>
        </w:rPr>
        <w:t>3</w:t>
      </w:r>
      <w:r w:rsidRPr="00625BE7">
        <w:rPr>
          <w:sz w:val="24"/>
          <w:szCs w:val="24"/>
        </w:rPr>
        <w:t xml:space="preserve"> experiences a constraint in different water depth. With increasing of water depth the equivalent strain decreases. In finite element ANSYS simulation shows the behavior equivalent strain at water depth 2155. It is the lowest when it is compared to deep water and shallow water at the same coating thickness.      </w:t>
      </w:r>
    </w:p>
    <w:p w:rsidR="00710D4E" w:rsidRDefault="00710D4E" w:rsidP="00625BE7">
      <w:pPr>
        <w:tabs>
          <w:tab w:val="left" w:pos="709"/>
          <w:tab w:val="left" w:pos="851"/>
        </w:tabs>
        <w:spacing w:line="360" w:lineRule="auto"/>
        <w:ind w:firstLine="993"/>
        <w:jc w:val="both"/>
      </w:pPr>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557"/>
      </w:tblGrid>
      <w:tr w:rsidR="00710D4E" w:rsidTr="00B23CF5">
        <w:tc>
          <w:tcPr>
            <w:tcW w:w="4265" w:type="dxa"/>
          </w:tcPr>
          <w:p w:rsidR="00710D4E" w:rsidRDefault="00625BE7" w:rsidP="00625BE7">
            <w:pPr>
              <w:keepNext/>
              <w:tabs>
                <w:tab w:val="left" w:pos="709"/>
                <w:tab w:val="left" w:pos="851"/>
              </w:tabs>
              <w:spacing w:line="360" w:lineRule="auto"/>
              <w:jc w:val="both"/>
            </w:pPr>
            <w:r>
              <w:rPr>
                <w:noProof/>
                <w:lang w:val="en-MY" w:eastAsia="ja-JP"/>
              </w:rPr>
              <w:lastRenderedPageBreak/>
              <w:drawing>
                <wp:inline distT="0" distB="0" distL="0" distR="0" wp14:anchorId="510A9866" wp14:editId="1E85550D">
                  <wp:extent cx="2755900" cy="1892300"/>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0" cy="1892300"/>
                          </a:xfrm>
                          <a:prstGeom prst="rect">
                            <a:avLst/>
                          </a:prstGeom>
                          <a:noFill/>
                          <a:ln>
                            <a:noFill/>
                          </a:ln>
                        </pic:spPr>
                      </pic:pic>
                    </a:graphicData>
                  </a:graphic>
                </wp:inline>
              </w:drawing>
            </w:r>
          </w:p>
          <w:p w:rsidR="00710D4E" w:rsidRPr="00625BE7" w:rsidRDefault="00710D4E" w:rsidP="00625BE7">
            <w:pPr>
              <w:pStyle w:val="Caption"/>
              <w:spacing w:line="360" w:lineRule="auto"/>
              <w:jc w:val="center"/>
              <w:rPr>
                <w:rFonts w:ascii="Times New Roman" w:hAnsi="Times New Roman" w:cs="Times New Roman"/>
                <w:color w:val="auto"/>
                <w:sz w:val="20"/>
              </w:rPr>
            </w:pPr>
            <w:r>
              <w:rPr>
                <w:rFonts w:ascii="Times New Roman" w:hAnsi="Times New Roman" w:cs="Times New Roman"/>
                <w:color w:val="auto"/>
                <w:sz w:val="20"/>
              </w:rPr>
              <w:t>(a).</w:t>
            </w:r>
            <w:r w:rsidRPr="009E6C32">
              <w:rPr>
                <w:rFonts w:ascii="Times New Roman" w:hAnsi="Times New Roman" w:cs="Times New Roman"/>
                <w:color w:val="auto"/>
                <w:sz w:val="20"/>
              </w:rPr>
              <w:t xml:space="preserve"> </w:t>
            </w:r>
            <w:r w:rsidRPr="009E6C32">
              <w:rPr>
                <w:rFonts w:ascii="Times New Roman" w:hAnsi="Times New Roman" w:cs="Times New Roman"/>
                <w:b w:val="0"/>
                <w:color w:val="auto"/>
                <w:sz w:val="20"/>
              </w:rPr>
              <w:t>Water Depth 350 m</w:t>
            </w:r>
          </w:p>
        </w:tc>
        <w:tc>
          <w:tcPr>
            <w:tcW w:w="4349" w:type="dxa"/>
          </w:tcPr>
          <w:p w:rsidR="00710D4E" w:rsidRDefault="00625BE7" w:rsidP="00625BE7">
            <w:pPr>
              <w:keepNext/>
              <w:tabs>
                <w:tab w:val="left" w:pos="709"/>
                <w:tab w:val="left" w:pos="851"/>
              </w:tabs>
              <w:spacing w:line="360" w:lineRule="auto"/>
              <w:jc w:val="both"/>
            </w:pPr>
            <w:r>
              <w:rPr>
                <w:noProof/>
                <w:lang w:val="en-MY" w:eastAsia="ja-JP"/>
              </w:rPr>
              <w:drawing>
                <wp:inline distT="0" distB="0" distL="0" distR="0" wp14:anchorId="7C1C9EF3" wp14:editId="710AB833">
                  <wp:extent cx="2806700" cy="18923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06700" cy="18923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(b)</w:t>
            </w:r>
            <w:r w:rsidR="00B23CF5">
              <w:rPr>
                <w:rFonts w:ascii="Times New Roman" w:hAnsi="Times New Roman" w:cs="Times New Roman"/>
                <w:b w:val="0"/>
                <w:color w:val="auto"/>
                <w:sz w:val="20"/>
              </w:rPr>
              <w:t xml:space="preserve"> Water Depth 1000 m</w:t>
            </w:r>
          </w:p>
        </w:tc>
      </w:tr>
      <w:tr w:rsidR="00710D4E" w:rsidTr="00B23CF5">
        <w:tc>
          <w:tcPr>
            <w:tcW w:w="8614" w:type="dxa"/>
            <w:gridSpan w:val="2"/>
          </w:tcPr>
          <w:p w:rsidR="00710D4E" w:rsidRDefault="00625BE7" w:rsidP="00625BE7">
            <w:pPr>
              <w:keepNext/>
              <w:tabs>
                <w:tab w:val="left" w:pos="709"/>
                <w:tab w:val="left" w:pos="851"/>
              </w:tabs>
              <w:spacing w:line="360" w:lineRule="auto"/>
              <w:jc w:val="center"/>
            </w:pPr>
            <w:r>
              <w:rPr>
                <w:noProof/>
                <w:lang w:val="en-MY" w:eastAsia="ja-JP"/>
              </w:rPr>
              <w:drawing>
                <wp:inline distT="0" distB="0" distL="0" distR="0" wp14:anchorId="26EC26A8" wp14:editId="4C93C4C3">
                  <wp:extent cx="3721100" cy="1727200"/>
                  <wp:effectExtent l="0" t="0" r="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21100" cy="1727200"/>
                          </a:xfrm>
                          <a:prstGeom prst="rect">
                            <a:avLst/>
                          </a:prstGeom>
                          <a:noFill/>
                          <a:ln>
                            <a:noFill/>
                          </a:ln>
                        </pic:spPr>
                      </pic:pic>
                    </a:graphicData>
                  </a:graphic>
                </wp:inline>
              </w:drawing>
            </w:r>
          </w:p>
          <w:p w:rsidR="00710D4E" w:rsidRPr="00625BE7" w:rsidRDefault="00710D4E" w:rsidP="00625BE7">
            <w:pPr>
              <w:pStyle w:val="Caption"/>
              <w:spacing w:line="360" w:lineRule="auto"/>
              <w:jc w:val="center"/>
              <w:rPr>
                <w:rFonts w:ascii="Times New Roman" w:hAnsi="Times New Roman" w:cs="Times New Roman"/>
                <w:b w:val="0"/>
              </w:rPr>
            </w:pPr>
            <w:r>
              <w:rPr>
                <w:rFonts w:ascii="Times New Roman" w:hAnsi="Times New Roman" w:cs="Times New Roman"/>
                <w:color w:val="auto"/>
                <w:sz w:val="20"/>
              </w:rPr>
              <w:t>(c).</w:t>
            </w:r>
            <w:r w:rsidRPr="007A1125">
              <w:rPr>
                <w:rFonts w:ascii="Times New Roman" w:hAnsi="Times New Roman" w:cs="Times New Roman"/>
                <w:b w:val="0"/>
                <w:color w:val="auto"/>
                <w:sz w:val="20"/>
              </w:rPr>
              <w:t xml:space="preserve"> Water Depth 2155 m</w:t>
            </w:r>
          </w:p>
        </w:tc>
      </w:tr>
    </w:tbl>
    <w:p w:rsidR="00710D4E" w:rsidRDefault="00710D4E" w:rsidP="00625BE7">
      <w:pPr>
        <w:pStyle w:val="Caption"/>
        <w:spacing w:line="360" w:lineRule="auto"/>
        <w:jc w:val="center"/>
        <w:rPr>
          <w:rFonts w:ascii="Times New Roman" w:hAnsi="Times New Roman" w:cs="Times New Roman"/>
          <w:b w:val="0"/>
          <w:color w:val="auto"/>
          <w:sz w:val="24"/>
        </w:rPr>
      </w:pPr>
      <w:r w:rsidRPr="00A20B72">
        <w:rPr>
          <w:rFonts w:ascii="Times New Roman" w:hAnsi="Times New Roman" w:cs="Times New Roman"/>
          <w:color w:val="auto"/>
          <w:sz w:val="24"/>
        </w:rPr>
        <w:t>Figure</w:t>
      </w:r>
      <w:r w:rsidR="00FE46D9">
        <w:rPr>
          <w:rFonts w:ascii="Times New Roman" w:hAnsi="Times New Roman" w:cs="Times New Roman"/>
          <w:color w:val="auto"/>
          <w:sz w:val="24"/>
        </w:rPr>
        <w:t>.6-</w:t>
      </w:r>
      <w:r w:rsidRPr="00D6410B">
        <w:rPr>
          <w:rFonts w:ascii="Times New Roman" w:hAnsi="Times New Roman" w:cs="Times New Roman"/>
          <w:color w:val="auto"/>
          <w:sz w:val="24"/>
        </w:rPr>
        <w:t>1</w:t>
      </w:r>
      <w:r w:rsidR="007F5608">
        <w:rPr>
          <w:rFonts w:ascii="Times New Roman" w:hAnsi="Times New Roman" w:cs="Times New Roman"/>
          <w:color w:val="auto"/>
          <w:sz w:val="24"/>
        </w:rPr>
        <w:t>3</w:t>
      </w:r>
      <w:r w:rsidR="00FE46D9">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Equivalent Strain by using concrete coating thickness 45 mm</w:t>
      </w:r>
    </w:p>
    <w:p w:rsidR="00710D4E" w:rsidRDefault="00710D4E" w:rsidP="00625BE7">
      <w:pPr>
        <w:spacing w:line="360" w:lineRule="auto"/>
        <w:rPr>
          <w:lang w:val="en-MY"/>
        </w:rPr>
      </w:pPr>
    </w:p>
    <w:p w:rsidR="00710D4E" w:rsidRPr="00625BE7" w:rsidRDefault="006E04F6" w:rsidP="00FA1D54">
      <w:pPr>
        <w:pStyle w:val="Heading3"/>
        <w:spacing w:line="360" w:lineRule="auto"/>
        <w:ind w:left="720"/>
      </w:pPr>
      <w:bookmarkStart w:id="145" w:name="_Toc519667180"/>
      <w:r>
        <w:t>7</w:t>
      </w:r>
      <w:r w:rsidR="00625BE7" w:rsidRPr="00625BE7">
        <w:t>.</w:t>
      </w:r>
      <w:r w:rsidR="00FA1D54">
        <w:t>3</w:t>
      </w:r>
      <w:r w:rsidR="00625BE7" w:rsidRPr="00625BE7">
        <w:t>.</w:t>
      </w:r>
      <w:r w:rsidR="00FA1D54">
        <w:t>5</w:t>
      </w:r>
      <w:r w:rsidR="00625BE7" w:rsidRPr="00625BE7">
        <w:t xml:space="preserve"> </w:t>
      </w:r>
      <w:r w:rsidR="00710D4E" w:rsidRPr="00625BE7">
        <w:t>Behavior of Pipeline with Coating Thickness 80 mm</w:t>
      </w:r>
      <w:bookmarkEnd w:id="145"/>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 xml:space="preserve">.3.5.1. </w:t>
      </w:r>
      <w:r w:rsidR="00710D4E" w:rsidRPr="00470931">
        <w:rPr>
          <w:sz w:val="26"/>
          <w:szCs w:val="26"/>
        </w:rPr>
        <w:t>Equivalent Stress</w:t>
      </w:r>
    </w:p>
    <w:p w:rsidR="00710D4E" w:rsidRPr="00625BE7" w:rsidRDefault="00710D4E" w:rsidP="00625BE7">
      <w:pPr>
        <w:tabs>
          <w:tab w:val="left" w:pos="709"/>
          <w:tab w:val="left" w:pos="851"/>
        </w:tabs>
        <w:spacing w:line="360" w:lineRule="auto"/>
        <w:jc w:val="both"/>
        <w:rPr>
          <w:sz w:val="24"/>
          <w:szCs w:val="24"/>
        </w:rPr>
      </w:pPr>
      <w:r w:rsidRPr="00625BE7">
        <w:rPr>
          <w:sz w:val="24"/>
          <w:szCs w:val="24"/>
        </w:rPr>
        <w:t xml:space="preserve">From </w:t>
      </w:r>
      <w:r w:rsidR="009819F6">
        <w:rPr>
          <w:sz w:val="24"/>
          <w:szCs w:val="24"/>
        </w:rPr>
        <w:t>F</w:t>
      </w:r>
      <w:r w:rsidRPr="00625BE7">
        <w:rPr>
          <w:sz w:val="24"/>
          <w:szCs w:val="24"/>
        </w:rPr>
        <w:t>igure</w:t>
      </w:r>
      <w:r w:rsidR="00FE46D9">
        <w:rPr>
          <w:sz w:val="24"/>
          <w:szCs w:val="24"/>
        </w:rPr>
        <w:t>.6-</w:t>
      </w:r>
      <w:r w:rsidRPr="00625BE7">
        <w:rPr>
          <w:sz w:val="24"/>
          <w:szCs w:val="24"/>
        </w:rPr>
        <w:t>1</w:t>
      </w:r>
      <w:r w:rsidR="007F5608">
        <w:rPr>
          <w:sz w:val="24"/>
          <w:szCs w:val="24"/>
        </w:rPr>
        <w:t>4</w:t>
      </w:r>
      <w:r w:rsidR="00FE46D9">
        <w:rPr>
          <w:sz w:val="24"/>
          <w:szCs w:val="24"/>
        </w:rPr>
        <w:t xml:space="preserve"> </w:t>
      </w:r>
      <w:r w:rsidRPr="00625BE7">
        <w:rPr>
          <w:sz w:val="24"/>
          <w:szCs w:val="24"/>
        </w:rPr>
        <w:t xml:space="preserve">(a), </w:t>
      </w:r>
      <w:r w:rsidR="00FE46D9">
        <w:rPr>
          <w:sz w:val="24"/>
          <w:szCs w:val="24"/>
        </w:rPr>
        <w:t>6-</w:t>
      </w:r>
      <w:r w:rsidR="00FE46D9" w:rsidRPr="00625BE7">
        <w:rPr>
          <w:sz w:val="24"/>
          <w:szCs w:val="24"/>
        </w:rPr>
        <w:t>1</w:t>
      </w:r>
      <w:r w:rsidR="00FE46D9">
        <w:rPr>
          <w:sz w:val="24"/>
          <w:szCs w:val="24"/>
        </w:rPr>
        <w:t xml:space="preserve">4 </w:t>
      </w:r>
      <w:r w:rsidRPr="00625BE7">
        <w:rPr>
          <w:sz w:val="24"/>
          <w:szCs w:val="24"/>
        </w:rPr>
        <w:t xml:space="preserve">(b) and </w:t>
      </w:r>
      <w:r w:rsidR="00FE46D9">
        <w:rPr>
          <w:sz w:val="24"/>
          <w:szCs w:val="24"/>
        </w:rPr>
        <w:t>6-</w:t>
      </w:r>
      <w:r w:rsidR="00FE46D9" w:rsidRPr="00625BE7">
        <w:rPr>
          <w:sz w:val="24"/>
          <w:szCs w:val="24"/>
        </w:rPr>
        <w:t>1</w:t>
      </w:r>
      <w:r w:rsidR="00FE46D9">
        <w:rPr>
          <w:sz w:val="24"/>
          <w:szCs w:val="24"/>
        </w:rPr>
        <w:t xml:space="preserve">4 </w:t>
      </w:r>
      <w:r w:rsidRPr="00625BE7">
        <w:rPr>
          <w:sz w:val="24"/>
          <w:szCs w:val="24"/>
        </w:rPr>
        <w:t>(c) illustrate the equivalent stress performance each of water depth. When using concrete coating thickness 80 mm which is thicker tha</w:t>
      </w:r>
      <w:r w:rsidR="00FE46D9">
        <w:rPr>
          <w:sz w:val="24"/>
          <w:szCs w:val="24"/>
        </w:rPr>
        <w:t xml:space="preserve">n in </w:t>
      </w:r>
      <w:r w:rsidR="009819F6">
        <w:rPr>
          <w:sz w:val="24"/>
          <w:szCs w:val="24"/>
        </w:rPr>
        <w:t>F</w:t>
      </w:r>
      <w:r w:rsidR="00FE46D9">
        <w:rPr>
          <w:sz w:val="24"/>
          <w:szCs w:val="24"/>
        </w:rPr>
        <w:t>igure.6-</w:t>
      </w:r>
      <w:r w:rsidRPr="00625BE7">
        <w:rPr>
          <w:sz w:val="24"/>
          <w:szCs w:val="24"/>
        </w:rPr>
        <w:t>1</w:t>
      </w:r>
      <w:r w:rsidR="007F5608">
        <w:rPr>
          <w:sz w:val="24"/>
          <w:szCs w:val="24"/>
        </w:rPr>
        <w:t>2</w:t>
      </w:r>
      <w:r w:rsidRPr="00625BE7">
        <w:rPr>
          <w:sz w:val="24"/>
          <w:szCs w:val="24"/>
        </w:rPr>
        <w:t xml:space="preserve"> at the same water depth level, the equivalent stress increases. It indicates the condition of pipeline that the pipeline experiences more constraint by increasing of concrete coating thickness. The distributions of equivalent stress are not uniform along the pipeline. </w:t>
      </w:r>
    </w:p>
    <w:p w:rsidR="00710D4E" w:rsidRDefault="00710D4E" w:rsidP="00625BE7">
      <w:pPr>
        <w:tabs>
          <w:tab w:val="left" w:pos="709"/>
          <w:tab w:val="left" w:pos="851"/>
        </w:tabs>
        <w:spacing w:line="360" w:lineRule="auto"/>
        <w:ind w:firstLine="709"/>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6"/>
        <w:gridCol w:w="4364"/>
      </w:tblGrid>
      <w:tr w:rsidR="00710D4E" w:rsidTr="00710D4E">
        <w:trPr>
          <w:trHeight w:val="3239"/>
        </w:trPr>
        <w:tc>
          <w:tcPr>
            <w:tcW w:w="3934" w:type="dxa"/>
          </w:tcPr>
          <w:p w:rsidR="00710D4E" w:rsidRDefault="00B23CF5" w:rsidP="00625BE7">
            <w:pPr>
              <w:keepNext/>
              <w:tabs>
                <w:tab w:val="left" w:pos="709"/>
                <w:tab w:val="left" w:pos="851"/>
              </w:tabs>
              <w:spacing w:line="360" w:lineRule="auto"/>
              <w:jc w:val="both"/>
            </w:pPr>
            <w:r>
              <w:rPr>
                <w:noProof/>
                <w:lang w:val="en-MY" w:eastAsia="ja-JP"/>
              </w:rPr>
              <w:lastRenderedPageBreak/>
              <w:drawing>
                <wp:inline distT="0" distB="0" distL="0" distR="0" wp14:anchorId="51F8BE77" wp14:editId="4EAFBE36">
                  <wp:extent cx="2527300" cy="1955800"/>
                  <wp:effectExtent l="0" t="0" r="6350"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27300" cy="19558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(a). </w:t>
            </w:r>
            <w:r>
              <w:rPr>
                <w:rFonts w:ascii="Times New Roman" w:hAnsi="Times New Roman" w:cs="Times New Roman"/>
                <w:b w:val="0"/>
                <w:color w:val="auto"/>
                <w:sz w:val="20"/>
              </w:rPr>
              <w:t>Water Depth 350 m</w:t>
            </w:r>
          </w:p>
        </w:tc>
        <w:tc>
          <w:tcPr>
            <w:tcW w:w="4068" w:type="dxa"/>
          </w:tcPr>
          <w:p w:rsidR="00710D4E" w:rsidRDefault="00B23CF5" w:rsidP="00625BE7">
            <w:pPr>
              <w:keepNext/>
              <w:tabs>
                <w:tab w:val="left" w:pos="709"/>
                <w:tab w:val="left" w:pos="851"/>
              </w:tabs>
              <w:spacing w:line="360" w:lineRule="auto"/>
              <w:jc w:val="both"/>
            </w:pPr>
            <w:r>
              <w:rPr>
                <w:noProof/>
                <w:lang w:val="en-MY" w:eastAsia="ja-JP"/>
              </w:rPr>
              <w:drawing>
                <wp:inline distT="0" distB="0" distL="0" distR="0" wp14:anchorId="4720F56F" wp14:editId="567478AB">
                  <wp:extent cx="2634343" cy="1955800"/>
                  <wp:effectExtent l="0" t="0" r="0" b="63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34343" cy="19558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(b). </w:t>
            </w:r>
            <w:r>
              <w:rPr>
                <w:rFonts w:ascii="Times New Roman" w:hAnsi="Times New Roman" w:cs="Times New Roman"/>
                <w:b w:val="0"/>
                <w:color w:val="auto"/>
                <w:sz w:val="20"/>
              </w:rPr>
              <w:t>Water Depth 1000 m</w:t>
            </w:r>
          </w:p>
        </w:tc>
      </w:tr>
      <w:tr w:rsidR="00710D4E" w:rsidTr="00710D4E">
        <w:trPr>
          <w:trHeight w:val="3652"/>
        </w:trPr>
        <w:tc>
          <w:tcPr>
            <w:tcW w:w="8002" w:type="dxa"/>
            <w:gridSpan w:val="2"/>
          </w:tcPr>
          <w:p w:rsidR="00710D4E" w:rsidRDefault="00B23CF5" w:rsidP="00625BE7">
            <w:pPr>
              <w:keepNext/>
              <w:tabs>
                <w:tab w:val="left" w:pos="709"/>
                <w:tab w:val="left" w:pos="851"/>
              </w:tabs>
              <w:spacing w:line="360" w:lineRule="auto"/>
              <w:jc w:val="center"/>
            </w:pPr>
            <w:r>
              <w:rPr>
                <w:noProof/>
                <w:lang w:val="en-MY" w:eastAsia="ja-JP"/>
              </w:rPr>
              <w:drawing>
                <wp:inline distT="0" distB="0" distL="0" distR="0" wp14:anchorId="4D460DB0" wp14:editId="1388036A">
                  <wp:extent cx="2895600" cy="17907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95600" cy="1790700"/>
                          </a:xfrm>
                          <a:prstGeom prst="rect">
                            <a:avLst/>
                          </a:prstGeom>
                          <a:noFill/>
                          <a:ln>
                            <a:noFill/>
                          </a:ln>
                        </pic:spPr>
                      </pic:pic>
                    </a:graphicData>
                  </a:graphic>
                </wp:inline>
              </w:drawing>
            </w:r>
          </w:p>
          <w:p w:rsidR="00710D4E" w:rsidRPr="00F50D84" w:rsidRDefault="00710D4E" w:rsidP="00625BE7">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(c). </w:t>
            </w:r>
            <w:r w:rsidRPr="00F50D84">
              <w:rPr>
                <w:rFonts w:ascii="Times New Roman" w:hAnsi="Times New Roman"/>
                <w:b w:val="0"/>
                <w:color w:val="auto"/>
                <w:sz w:val="20"/>
              </w:rPr>
              <w:t>Water Depth 2155 m</w:t>
            </w:r>
          </w:p>
          <w:p w:rsidR="00710D4E" w:rsidRDefault="00710D4E" w:rsidP="00625BE7">
            <w:pPr>
              <w:tabs>
                <w:tab w:val="left" w:pos="709"/>
                <w:tab w:val="left" w:pos="851"/>
              </w:tabs>
              <w:spacing w:line="360" w:lineRule="auto"/>
              <w:jc w:val="center"/>
            </w:pPr>
          </w:p>
          <w:p w:rsidR="00710D4E" w:rsidRDefault="00710D4E" w:rsidP="00625BE7">
            <w:pPr>
              <w:keepNext/>
              <w:tabs>
                <w:tab w:val="left" w:pos="709"/>
                <w:tab w:val="left" w:pos="851"/>
              </w:tabs>
              <w:spacing w:line="360" w:lineRule="auto"/>
              <w:jc w:val="center"/>
            </w:pPr>
          </w:p>
        </w:tc>
      </w:tr>
    </w:tbl>
    <w:p w:rsidR="00710D4E" w:rsidRDefault="00710D4E" w:rsidP="00625BE7">
      <w:pPr>
        <w:pStyle w:val="Caption"/>
        <w:spacing w:line="360" w:lineRule="auto"/>
        <w:jc w:val="center"/>
        <w:rPr>
          <w:rFonts w:ascii="Times New Roman" w:hAnsi="Times New Roman" w:cs="Times New Roman"/>
          <w:b w:val="0"/>
          <w:color w:val="auto"/>
          <w:sz w:val="24"/>
        </w:rPr>
      </w:pPr>
      <w:r>
        <w:rPr>
          <w:rFonts w:ascii="Times New Roman" w:hAnsi="Times New Roman" w:cs="Times New Roman"/>
          <w:color w:val="auto"/>
          <w:sz w:val="24"/>
        </w:rPr>
        <w:t>Figure</w:t>
      </w:r>
      <w:r w:rsidR="0047664F">
        <w:rPr>
          <w:rFonts w:ascii="Times New Roman" w:hAnsi="Times New Roman" w:cs="Times New Roman"/>
          <w:color w:val="auto"/>
          <w:sz w:val="24"/>
        </w:rPr>
        <w:t>.6-</w:t>
      </w:r>
      <w:r w:rsidRPr="00D6410B">
        <w:rPr>
          <w:rFonts w:ascii="Times New Roman" w:hAnsi="Times New Roman" w:cs="Times New Roman"/>
          <w:color w:val="auto"/>
          <w:sz w:val="24"/>
        </w:rPr>
        <w:t>1</w:t>
      </w:r>
      <w:r w:rsidR="007F5608">
        <w:rPr>
          <w:rFonts w:ascii="Times New Roman" w:hAnsi="Times New Roman" w:cs="Times New Roman"/>
          <w:color w:val="auto"/>
          <w:sz w:val="24"/>
        </w:rPr>
        <w:t>4</w:t>
      </w:r>
      <w:r w:rsidR="0047664F">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b w:val="0"/>
          <w:color w:val="auto"/>
          <w:sz w:val="24"/>
        </w:rPr>
        <w:t>Equivalent Stress by using concrete coating thickness 80 mm</w:t>
      </w:r>
      <w:r w:rsidR="0076282F">
        <w:rPr>
          <w:rFonts w:ascii="Times New Roman" w:hAnsi="Times New Roman" w:cs="Times New Roman"/>
          <w:b w:val="0"/>
          <w:color w:val="auto"/>
          <w:sz w:val="24"/>
        </w:rPr>
        <w:t>.</w:t>
      </w:r>
    </w:p>
    <w:p w:rsidR="0076282F" w:rsidRPr="0076282F" w:rsidRDefault="0076282F" w:rsidP="0076282F">
      <w:pPr>
        <w:rPr>
          <w:lang w:val="en-MY"/>
        </w:rPr>
      </w:pPr>
    </w:p>
    <w:p w:rsidR="00710D4E" w:rsidRPr="00470931" w:rsidRDefault="006E04F6" w:rsidP="00FA1D54">
      <w:pPr>
        <w:pStyle w:val="Heading4"/>
        <w:spacing w:line="360" w:lineRule="auto"/>
        <w:ind w:left="720"/>
        <w:rPr>
          <w:sz w:val="26"/>
          <w:szCs w:val="26"/>
        </w:rPr>
      </w:pPr>
      <w:r>
        <w:rPr>
          <w:sz w:val="26"/>
          <w:szCs w:val="26"/>
        </w:rPr>
        <w:t>7</w:t>
      </w:r>
      <w:r w:rsidR="00470931" w:rsidRPr="00470931">
        <w:rPr>
          <w:sz w:val="26"/>
          <w:szCs w:val="26"/>
        </w:rPr>
        <w:t>.3.5.</w:t>
      </w:r>
      <w:r w:rsidR="00470931">
        <w:rPr>
          <w:sz w:val="26"/>
          <w:szCs w:val="26"/>
        </w:rPr>
        <w:t>2</w:t>
      </w:r>
      <w:r w:rsidR="00470931" w:rsidRPr="00470931">
        <w:rPr>
          <w:sz w:val="26"/>
          <w:szCs w:val="26"/>
        </w:rPr>
        <w:t xml:space="preserve">. </w:t>
      </w:r>
      <w:r w:rsidR="00710D4E" w:rsidRPr="00470931">
        <w:rPr>
          <w:sz w:val="26"/>
          <w:szCs w:val="26"/>
        </w:rPr>
        <w:t xml:space="preserve">Equivalent Strain  </w:t>
      </w:r>
    </w:p>
    <w:p w:rsidR="00710D4E" w:rsidRPr="00B23CF5" w:rsidRDefault="00710D4E" w:rsidP="00B23CF5">
      <w:pPr>
        <w:tabs>
          <w:tab w:val="left" w:pos="709"/>
          <w:tab w:val="left" w:pos="851"/>
        </w:tabs>
        <w:spacing w:line="360" w:lineRule="auto"/>
        <w:jc w:val="both"/>
        <w:rPr>
          <w:sz w:val="24"/>
          <w:szCs w:val="24"/>
        </w:rPr>
      </w:pPr>
      <w:r w:rsidRPr="00B23CF5">
        <w:rPr>
          <w:sz w:val="24"/>
          <w:szCs w:val="24"/>
        </w:rPr>
        <w:t>In figure</w:t>
      </w:r>
      <w:r w:rsidR="0047664F">
        <w:rPr>
          <w:sz w:val="24"/>
          <w:szCs w:val="24"/>
        </w:rPr>
        <w:t>.6-</w:t>
      </w:r>
      <w:r w:rsidRPr="00B23CF5">
        <w:rPr>
          <w:sz w:val="24"/>
          <w:szCs w:val="24"/>
        </w:rPr>
        <w:t>1</w:t>
      </w:r>
      <w:r w:rsidR="007F5608">
        <w:rPr>
          <w:sz w:val="24"/>
          <w:szCs w:val="24"/>
        </w:rPr>
        <w:t>5</w:t>
      </w:r>
      <w:r w:rsidRPr="00B23CF5">
        <w:rPr>
          <w:sz w:val="24"/>
          <w:szCs w:val="24"/>
        </w:rPr>
        <w:t xml:space="preserve"> show</w:t>
      </w:r>
      <w:r w:rsidR="0047664F">
        <w:rPr>
          <w:sz w:val="24"/>
          <w:szCs w:val="24"/>
        </w:rPr>
        <w:t>s</w:t>
      </w:r>
      <w:r w:rsidRPr="00B23CF5">
        <w:rPr>
          <w:sz w:val="24"/>
          <w:szCs w:val="24"/>
        </w:rPr>
        <w:t xml:space="preserve"> the equivalent strain with variation of water depth by using ANSYS finite element software. With coating thickness 80 mm, the pipeline is more rigid than the figure</w:t>
      </w:r>
      <w:r w:rsidR="0047664F">
        <w:rPr>
          <w:sz w:val="24"/>
          <w:szCs w:val="24"/>
        </w:rPr>
        <w:t>.6-</w:t>
      </w:r>
      <w:r w:rsidRPr="00B23CF5">
        <w:rPr>
          <w:sz w:val="24"/>
          <w:szCs w:val="24"/>
        </w:rPr>
        <w:t>1</w:t>
      </w:r>
      <w:r w:rsidR="007F5608">
        <w:rPr>
          <w:sz w:val="24"/>
          <w:szCs w:val="24"/>
        </w:rPr>
        <w:t>3</w:t>
      </w:r>
      <w:r w:rsidRPr="00B23CF5">
        <w:rPr>
          <w:sz w:val="24"/>
          <w:szCs w:val="24"/>
        </w:rPr>
        <w:t xml:space="preserve">. The coating thickness gives an effect to pipeline structure. However, the pipeline structure needs to provide the flexibility in order to be able to absorb the expansion. </w:t>
      </w:r>
    </w:p>
    <w:p w:rsidR="00710D4E" w:rsidRPr="006542FF" w:rsidRDefault="00710D4E" w:rsidP="00625BE7">
      <w:pPr>
        <w:tabs>
          <w:tab w:val="left" w:pos="709"/>
          <w:tab w:val="left" w:pos="851"/>
        </w:tabs>
        <w:spacing w:line="360" w:lineRule="auto"/>
        <w:ind w:firstLine="993"/>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4503"/>
      </w:tblGrid>
      <w:tr w:rsidR="00710D4E" w:rsidTr="00710D4E">
        <w:tc>
          <w:tcPr>
            <w:tcW w:w="4143" w:type="dxa"/>
          </w:tcPr>
          <w:p w:rsidR="00710D4E" w:rsidRDefault="00B23CF5" w:rsidP="00625BE7">
            <w:pPr>
              <w:keepNext/>
              <w:tabs>
                <w:tab w:val="left" w:pos="709"/>
                <w:tab w:val="left" w:pos="851"/>
              </w:tabs>
              <w:spacing w:line="360" w:lineRule="auto"/>
              <w:jc w:val="both"/>
            </w:pPr>
            <w:r>
              <w:rPr>
                <w:noProof/>
                <w:lang w:val="en-MY" w:eastAsia="ja-JP"/>
              </w:rPr>
              <w:lastRenderedPageBreak/>
              <w:drawing>
                <wp:inline distT="0" distB="0" distL="0" distR="0" wp14:anchorId="63F7B141" wp14:editId="3057E9D9">
                  <wp:extent cx="2692400" cy="1841500"/>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92400" cy="18415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(a). </w:t>
            </w:r>
            <w:r>
              <w:rPr>
                <w:rFonts w:ascii="Times New Roman" w:hAnsi="Times New Roman" w:cs="Times New Roman"/>
                <w:b w:val="0"/>
                <w:color w:val="auto"/>
                <w:sz w:val="20"/>
              </w:rPr>
              <w:t>Water Depth 350 m</w:t>
            </w:r>
          </w:p>
        </w:tc>
        <w:tc>
          <w:tcPr>
            <w:tcW w:w="4295" w:type="dxa"/>
          </w:tcPr>
          <w:p w:rsidR="00710D4E" w:rsidRDefault="00B23CF5" w:rsidP="00625BE7">
            <w:pPr>
              <w:keepNext/>
              <w:tabs>
                <w:tab w:val="left" w:pos="709"/>
                <w:tab w:val="left" w:pos="851"/>
              </w:tabs>
              <w:spacing w:line="360" w:lineRule="auto"/>
              <w:jc w:val="both"/>
            </w:pPr>
            <w:r>
              <w:rPr>
                <w:noProof/>
                <w:lang w:val="en-MY" w:eastAsia="ja-JP"/>
              </w:rPr>
              <w:drawing>
                <wp:inline distT="0" distB="0" distL="0" distR="0" wp14:anchorId="37B2FE80" wp14:editId="68DA5814">
                  <wp:extent cx="2781300" cy="1879600"/>
                  <wp:effectExtent l="0" t="0" r="0" b="63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81300" cy="18796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(b).</w:t>
            </w:r>
            <w:r>
              <w:rPr>
                <w:rFonts w:ascii="Times New Roman" w:hAnsi="Times New Roman" w:cs="Times New Roman"/>
                <w:b w:val="0"/>
                <w:color w:val="auto"/>
                <w:sz w:val="20"/>
              </w:rPr>
              <w:t xml:space="preserve"> Water Depth 1000 m</w:t>
            </w:r>
          </w:p>
        </w:tc>
      </w:tr>
      <w:tr w:rsidR="00710D4E" w:rsidTr="00710D4E">
        <w:tc>
          <w:tcPr>
            <w:tcW w:w="8438" w:type="dxa"/>
            <w:gridSpan w:val="2"/>
          </w:tcPr>
          <w:p w:rsidR="00710D4E" w:rsidRDefault="00B23CF5" w:rsidP="00625BE7">
            <w:pPr>
              <w:keepNext/>
              <w:tabs>
                <w:tab w:val="left" w:pos="709"/>
                <w:tab w:val="left" w:pos="851"/>
              </w:tabs>
              <w:spacing w:line="360" w:lineRule="auto"/>
              <w:jc w:val="center"/>
            </w:pPr>
            <w:r>
              <w:rPr>
                <w:noProof/>
                <w:lang w:val="en-MY" w:eastAsia="ja-JP"/>
              </w:rPr>
              <w:drawing>
                <wp:inline distT="0" distB="0" distL="0" distR="0" wp14:anchorId="1B71E078" wp14:editId="7ABD0FF7">
                  <wp:extent cx="3200400" cy="19431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00400" cy="1943100"/>
                          </a:xfrm>
                          <a:prstGeom prst="rect">
                            <a:avLst/>
                          </a:prstGeom>
                          <a:noFill/>
                          <a:ln>
                            <a:noFill/>
                          </a:ln>
                        </pic:spPr>
                      </pic:pic>
                    </a:graphicData>
                  </a:graphic>
                </wp:inline>
              </w:drawing>
            </w:r>
          </w:p>
          <w:p w:rsidR="00710D4E" w:rsidRPr="0071279F" w:rsidRDefault="00710D4E" w:rsidP="00625BE7">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(c).</w:t>
            </w:r>
            <w:r>
              <w:rPr>
                <w:rFonts w:ascii="Times New Roman" w:hAnsi="Times New Roman" w:cs="Times New Roman"/>
                <w:b w:val="0"/>
                <w:color w:val="auto"/>
                <w:sz w:val="20"/>
              </w:rPr>
              <w:t xml:space="preserve"> Water Depth 2155 m</w:t>
            </w:r>
          </w:p>
          <w:p w:rsidR="00710D4E" w:rsidRDefault="00710D4E" w:rsidP="00625BE7">
            <w:pPr>
              <w:keepNext/>
              <w:tabs>
                <w:tab w:val="left" w:pos="709"/>
                <w:tab w:val="left" w:pos="851"/>
              </w:tabs>
              <w:spacing w:line="360" w:lineRule="auto"/>
              <w:jc w:val="center"/>
            </w:pPr>
          </w:p>
        </w:tc>
      </w:tr>
    </w:tbl>
    <w:p w:rsidR="00710D4E" w:rsidRDefault="00710D4E" w:rsidP="00625BE7">
      <w:pPr>
        <w:pStyle w:val="Caption"/>
        <w:spacing w:line="360" w:lineRule="auto"/>
        <w:jc w:val="center"/>
        <w:rPr>
          <w:rFonts w:ascii="Times New Roman" w:hAnsi="Times New Roman" w:cs="Times New Roman"/>
          <w:b w:val="0"/>
          <w:color w:val="auto"/>
          <w:sz w:val="24"/>
        </w:rPr>
      </w:pPr>
      <w:r w:rsidRPr="0047664F">
        <w:rPr>
          <w:rFonts w:ascii="Times New Roman" w:hAnsi="Times New Roman" w:cs="Times New Roman"/>
          <w:color w:val="auto"/>
          <w:sz w:val="24"/>
        </w:rPr>
        <w:t>Figure</w:t>
      </w:r>
      <w:r w:rsidR="0047664F" w:rsidRPr="0047664F">
        <w:rPr>
          <w:rFonts w:ascii="Times New Roman" w:hAnsi="Times New Roman" w:cs="Times New Roman"/>
          <w:color w:val="auto"/>
          <w:sz w:val="24"/>
        </w:rPr>
        <w:t>.6-</w:t>
      </w:r>
      <w:r w:rsidRPr="0047664F">
        <w:rPr>
          <w:rFonts w:ascii="Times New Roman" w:hAnsi="Times New Roman" w:cs="Times New Roman"/>
          <w:color w:val="auto"/>
          <w:sz w:val="24"/>
        </w:rPr>
        <w:t>1</w:t>
      </w:r>
      <w:r w:rsidR="007F5608" w:rsidRPr="0047664F">
        <w:rPr>
          <w:rFonts w:ascii="Times New Roman" w:hAnsi="Times New Roman" w:cs="Times New Roman"/>
          <w:color w:val="auto"/>
          <w:sz w:val="24"/>
        </w:rPr>
        <w:t>5</w:t>
      </w:r>
      <w:r w:rsidR="0047664F" w:rsidRPr="0047664F">
        <w:rPr>
          <w:rFonts w:ascii="Times New Roman" w:hAnsi="Times New Roman" w:cs="Times New Roman"/>
          <w:color w:val="auto"/>
          <w:sz w:val="24"/>
        </w:rPr>
        <w:t>:</w:t>
      </w:r>
      <w:r>
        <w:rPr>
          <w:rFonts w:ascii="Times New Roman" w:hAnsi="Times New Roman" w:cs="Times New Roman"/>
          <w:b w:val="0"/>
          <w:color w:val="auto"/>
          <w:sz w:val="24"/>
        </w:rPr>
        <w:t xml:space="preserve"> Equivalent Strain by using concrete coating thickness 80 mm</w:t>
      </w:r>
      <w:r w:rsidR="0047664F">
        <w:rPr>
          <w:rFonts w:ascii="Times New Roman" w:hAnsi="Times New Roman" w:cs="Times New Roman"/>
          <w:b w:val="0"/>
          <w:color w:val="auto"/>
          <w:sz w:val="24"/>
        </w:rPr>
        <w:t>.</w:t>
      </w:r>
    </w:p>
    <w:p w:rsidR="009819F6" w:rsidRPr="009819F6" w:rsidRDefault="009819F6" w:rsidP="009819F6">
      <w:pPr>
        <w:rPr>
          <w:lang w:val="en-MY"/>
        </w:rPr>
      </w:pPr>
    </w:p>
    <w:p w:rsidR="00710D4E" w:rsidRPr="00B23CF5" w:rsidRDefault="006E04F6" w:rsidP="00FA1D54">
      <w:pPr>
        <w:pStyle w:val="Heading3"/>
        <w:spacing w:line="360" w:lineRule="auto"/>
        <w:ind w:left="720"/>
      </w:pPr>
      <w:bookmarkStart w:id="146" w:name="_Toc519667181"/>
      <w:r>
        <w:t>7</w:t>
      </w:r>
      <w:r w:rsidR="00B23CF5" w:rsidRPr="00625BE7">
        <w:t>.</w:t>
      </w:r>
      <w:r w:rsidR="00FA1D54">
        <w:t>3</w:t>
      </w:r>
      <w:r w:rsidR="00B23CF5" w:rsidRPr="00625BE7">
        <w:t>.</w:t>
      </w:r>
      <w:r w:rsidR="00FA1D54">
        <w:t>6</w:t>
      </w:r>
      <w:r w:rsidR="00B23CF5" w:rsidRPr="00625BE7">
        <w:t xml:space="preserve"> </w:t>
      </w:r>
      <w:r w:rsidR="00710D4E" w:rsidRPr="00B23CF5">
        <w:t>Model of Pipeline Buckling in ANSYS Workbench</w:t>
      </w:r>
      <w:bookmarkEnd w:id="146"/>
    </w:p>
    <w:p w:rsidR="00710D4E" w:rsidRPr="00B23CF5" w:rsidRDefault="00710D4E" w:rsidP="00B23CF5">
      <w:pPr>
        <w:tabs>
          <w:tab w:val="left" w:pos="709"/>
          <w:tab w:val="left" w:pos="851"/>
        </w:tabs>
        <w:spacing w:line="360" w:lineRule="auto"/>
        <w:jc w:val="both"/>
        <w:rPr>
          <w:sz w:val="24"/>
          <w:szCs w:val="24"/>
        </w:rPr>
      </w:pPr>
      <w:r w:rsidRPr="00B23CF5">
        <w:rPr>
          <w:sz w:val="24"/>
          <w:szCs w:val="24"/>
        </w:rPr>
        <w:t xml:space="preserve">Operating pressure of 22 MPa also induces axial force that lead to lateral buckling or displacement. In order to control lateral buckling, the linear analysis of elastic buckling is conducted to configure the maximum height of displacement in different water depth. The height of displacement is used to determine the height of sleeper as one of method to control </w:t>
      </w:r>
      <w:r w:rsidR="00643998" w:rsidRPr="00B23CF5">
        <w:rPr>
          <w:sz w:val="24"/>
          <w:szCs w:val="24"/>
        </w:rPr>
        <w:t>lateral</w:t>
      </w:r>
      <w:r w:rsidRPr="00B23CF5">
        <w:rPr>
          <w:sz w:val="24"/>
          <w:szCs w:val="24"/>
        </w:rPr>
        <w:t xml:space="preserve"> buckling. Figure</w:t>
      </w:r>
      <w:r w:rsidR="009819F6">
        <w:rPr>
          <w:sz w:val="24"/>
          <w:szCs w:val="24"/>
        </w:rPr>
        <w:t>.6-</w:t>
      </w:r>
      <w:r w:rsidRPr="00B23CF5">
        <w:rPr>
          <w:sz w:val="24"/>
          <w:szCs w:val="24"/>
        </w:rPr>
        <w:t>1</w:t>
      </w:r>
      <w:r w:rsidR="007F5608">
        <w:rPr>
          <w:sz w:val="24"/>
          <w:szCs w:val="24"/>
        </w:rPr>
        <w:t>6</w:t>
      </w:r>
      <w:r w:rsidRPr="00B23CF5">
        <w:rPr>
          <w:sz w:val="24"/>
          <w:szCs w:val="24"/>
        </w:rPr>
        <w:t xml:space="preserve"> shows the height of pipeline displacement from the original axis in the linear buckling analysis. Three types of water depth</w:t>
      </w:r>
      <w:r w:rsidR="006416A2">
        <w:rPr>
          <w:sz w:val="24"/>
          <w:szCs w:val="24"/>
        </w:rPr>
        <w:t xml:space="preserve"> as shown in </w:t>
      </w:r>
      <w:r w:rsidRPr="00B23CF5">
        <w:rPr>
          <w:sz w:val="24"/>
          <w:szCs w:val="24"/>
        </w:rPr>
        <w:t>Table</w:t>
      </w:r>
      <w:r w:rsidR="006416A2">
        <w:rPr>
          <w:sz w:val="24"/>
          <w:szCs w:val="24"/>
        </w:rPr>
        <w:t>.6-</w:t>
      </w:r>
      <w:r w:rsidRPr="00B23CF5">
        <w:rPr>
          <w:sz w:val="24"/>
          <w:szCs w:val="24"/>
        </w:rPr>
        <w:t xml:space="preserve">2 are modeled in this simulation to configure buckling mode and maximum displacement. The curvature resulted from the internal load with different external pressure provide the height of displacement is equal. Thus, the external pressures do not influence the magnitude of buckle configuration.    </w:t>
      </w:r>
    </w:p>
    <w:p w:rsidR="00710D4E" w:rsidRDefault="00710D4E" w:rsidP="00625BE7">
      <w:pPr>
        <w:tabs>
          <w:tab w:val="left" w:pos="709"/>
          <w:tab w:val="left" w:pos="851"/>
        </w:tabs>
        <w:spacing w:line="360" w:lineRule="auto"/>
        <w:ind w:firstLine="993"/>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276"/>
      </w:tblGrid>
      <w:tr w:rsidR="00710D4E" w:rsidTr="00710D4E">
        <w:tc>
          <w:tcPr>
            <w:tcW w:w="4162" w:type="dxa"/>
          </w:tcPr>
          <w:p w:rsidR="00710D4E" w:rsidRDefault="00B23CF5" w:rsidP="00625BE7">
            <w:pPr>
              <w:keepNext/>
              <w:tabs>
                <w:tab w:val="left" w:pos="709"/>
                <w:tab w:val="left" w:pos="851"/>
              </w:tabs>
              <w:spacing w:line="360" w:lineRule="auto"/>
              <w:jc w:val="both"/>
            </w:pPr>
            <w:r>
              <w:rPr>
                <w:noProof/>
                <w:lang w:val="en-MY" w:eastAsia="ja-JP"/>
              </w:rPr>
              <w:lastRenderedPageBreak/>
              <w:drawing>
                <wp:inline distT="0" distB="0" distL="0" distR="0" wp14:anchorId="421A75A9" wp14:editId="0C20A2B3">
                  <wp:extent cx="2463800" cy="16002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63800" cy="16002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0"/>
              </w:rPr>
            </w:pPr>
            <w:r>
              <w:rPr>
                <w:rFonts w:ascii="Times New Roman" w:hAnsi="Times New Roman" w:cs="Times New Roman"/>
                <w:color w:val="auto"/>
                <w:sz w:val="20"/>
              </w:rPr>
              <w:t xml:space="preserve">(a). </w:t>
            </w:r>
            <w:r>
              <w:rPr>
                <w:rFonts w:ascii="Times New Roman" w:hAnsi="Times New Roman" w:cs="Times New Roman"/>
                <w:b w:val="0"/>
                <w:color w:val="auto"/>
                <w:sz w:val="20"/>
              </w:rPr>
              <w:t>Water Depth 350 m</w:t>
            </w:r>
          </w:p>
        </w:tc>
        <w:tc>
          <w:tcPr>
            <w:tcW w:w="4276" w:type="dxa"/>
          </w:tcPr>
          <w:p w:rsidR="00710D4E" w:rsidRDefault="00B23CF5" w:rsidP="00625BE7">
            <w:pPr>
              <w:keepNext/>
              <w:tabs>
                <w:tab w:val="left" w:pos="709"/>
                <w:tab w:val="left" w:pos="851"/>
              </w:tabs>
              <w:spacing w:line="360" w:lineRule="auto"/>
              <w:jc w:val="both"/>
            </w:pPr>
            <w:r>
              <w:rPr>
                <w:noProof/>
                <w:lang w:val="en-MY" w:eastAsia="ja-JP"/>
              </w:rPr>
              <w:drawing>
                <wp:inline distT="0" distB="0" distL="0" distR="0" wp14:anchorId="5B0E5962" wp14:editId="5087F2D2">
                  <wp:extent cx="2527300" cy="1600200"/>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27300" cy="16002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color w:val="auto"/>
                <w:sz w:val="20"/>
              </w:rPr>
            </w:pPr>
            <w:r w:rsidRPr="00391DD9">
              <w:rPr>
                <w:rFonts w:ascii="Times New Roman" w:hAnsi="Times New Roman" w:cs="Times New Roman"/>
                <w:color w:val="auto"/>
                <w:sz w:val="20"/>
              </w:rPr>
              <w:t>(b).</w:t>
            </w:r>
            <w:r>
              <w:rPr>
                <w:rFonts w:ascii="Times New Roman" w:hAnsi="Times New Roman" w:cs="Times New Roman"/>
                <w:color w:val="auto"/>
                <w:sz w:val="20"/>
              </w:rPr>
              <w:t xml:space="preserve"> </w:t>
            </w:r>
            <w:r>
              <w:rPr>
                <w:rFonts w:ascii="Times New Roman" w:hAnsi="Times New Roman" w:cs="Times New Roman"/>
                <w:b w:val="0"/>
                <w:color w:val="auto"/>
                <w:sz w:val="20"/>
              </w:rPr>
              <w:t>Water Depth 1000 m</w:t>
            </w:r>
            <w:r w:rsidR="00B23CF5">
              <w:rPr>
                <w:rFonts w:ascii="Times New Roman" w:hAnsi="Times New Roman" w:cs="Times New Roman"/>
                <w:color w:val="auto"/>
                <w:sz w:val="20"/>
              </w:rPr>
              <w:t xml:space="preserve"> </w:t>
            </w:r>
          </w:p>
        </w:tc>
      </w:tr>
      <w:tr w:rsidR="00710D4E" w:rsidRPr="00B23CF5" w:rsidTr="00710D4E">
        <w:tc>
          <w:tcPr>
            <w:tcW w:w="8438" w:type="dxa"/>
            <w:gridSpan w:val="2"/>
          </w:tcPr>
          <w:p w:rsidR="00710D4E" w:rsidRPr="00B23CF5" w:rsidRDefault="00B23CF5" w:rsidP="00B23CF5">
            <w:pPr>
              <w:keepNext/>
              <w:spacing w:line="360" w:lineRule="auto"/>
              <w:jc w:val="center"/>
              <w:rPr>
                <w:sz w:val="24"/>
                <w:szCs w:val="24"/>
              </w:rPr>
            </w:pPr>
            <w:r w:rsidRPr="00B23CF5">
              <w:rPr>
                <w:noProof/>
                <w:sz w:val="24"/>
                <w:szCs w:val="24"/>
                <w:lang w:val="en-MY" w:eastAsia="ja-JP"/>
              </w:rPr>
              <w:drawing>
                <wp:inline distT="0" distB="0" distL="0" distR="0" wp14:anchorId="0A7B438D" wp14:editId="35DB22DC">
                  <wp:extent cx="4358011" cy="1663700"/>
                  <wp:effectExtent l="0" t="0" r="444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58011" cy="1663700"/>
                          </a:xfrm>
                          <a:prstGeom prst="rect">
                            <a:avLst/>
                          </a:prstGeom>
                          <a:noFill/>
                          <a:ln>
                            <a:noFill/>
                          </a:ln>
                        </pic:spPr>
                      </pic:pic>
                    </a:graphicData>
                  </a:graphic>
                </wp:inline>
              </w:drawing>
            </w:r>
          </w:p>
          <w:p w:rsidR="00710D4E" w:rsidRPr="00B23CF5" w:rsidRDefault="00710D4E" w:rsidP="00B23CF5">
            <w:pPr>
              <w:pStyle w:val="Caption"/>
              <w:spacing w:line="360" w:lineRule="auto"/>
              <w:jc w:val="center"/>
              <w:rPr>
                <w:rFonts w:ascii="Times New Roman" w:hAnsi="Times New Roman" w:cs="Times New Roman"/>
                <w:b w:val="0"/>
                <w:color w:val="auto"/>
                <w:sz w:val="24"/>
                <w:szCs w:val="24"/>
              </w:rPr>
            </w:pPr>
            <w:r w:rsidRPr="00B23CF5">
              <w:rPr>
                <w:rFonts w:ascii="Times New Roman" w:hAnsi="Times New Roman" w:cs="Times New Roman"/>
                <w:color w:val="auto"/>
                <w:sz w:val="24"/>
                <w:szCs w:val="24"/>
              </w:rPr>
              <w:t xml:space="preserve">(c). </w:t>
            </w:r>
            <w:r w:rsidRPr="00B23CF5">
              <w:rPr>
                <w:rFonts w:ascii="Times New Roman" w:hAnsi="Times New Roman" w:cs="Times New Roman"/>
                <w:b w:val="0"/>
                <w:color w:val="auto"/>
                <w:sz w:val="24"/>
                <w:szCs w:val="24"/>
              </w:rPr>
              <w:t>Water Depth 2155 m</w:t>
            </w:r>
          </w:p>
        </w:tc>
      </w:tr>
    </w:tbl>
    <w:p w:rsidR="00710D4E" w:rsidRPr="00B23CF5" w:rsidRDefault="00710D4E" w:rsidP="00625BE7">
      <w:pPr>
        <w:pStyle w:val="Caption"/>
        <w:spacing w:line="360" w:lineRule="auto"/>
        <w:jc w:val="center"/>
        <w:rPr>
          <w:rFonts w:ascii="Times New Roman" w:hAnsi="Times New Roman" w:cs="Times New Roman"/>
          <w:b w:val="0"/>
          <w:color w:val="auto"/>
          <w:sz w:val="24"/>
          <w:szCs w:val="24"/>
        </w:rPr>
      </w:pPr>
      <w:r w:rsidRPr="009819F6">
        <w:rPr>
          <w:rFonts w:ascii="Times New Roman" w:hAnsi="Times New Roman" w:cs="Times New Roman"/>
          <w:color w:val="auto"/>
          <w:sz w:val="24"/>
          <w:szCs w:val="24"/>
        </w:rPr>
        <w:t>Figure</w:t>
      </w:r>
      <w:r w:rsidR="009819F6" w:rsidRPr="009819F6">
        <w:rPr>
          <w:rFonts w:ascii="Times New Roman" w:hAnsi="Times New Roman" w:cs="Times New Roman"/>
          <w:color w:val="auto"/>
          <w:sz w:val="24"/>
          <w:szCs w:val="24"/>
        </w:rPr>
        <w:t>.6</w:t>
      </w:r>
      <w:r w:rsidRPr="009819F6">
        <w:rPr>
          <w:rFonts w:ascii="Times New Roman" w:hAnsi="Times New Roman" w:cs="Times New Roman"/>
          <w:color w:val="auto"/>
          <w:sz w:val="24"/>
          <w:szCs w:val="24"/>
        </w:rPr>
        <w:t>.1</w:t>
      </w:r>
      <w:r w:rsidR="007F5608" w:rsidRPr="009819F6">
        <w:rPr>
          <w:rFonts w:ascii="Times New Roman" w:hAnsi="Times New Roman" w:cs="Times New Roman"/>
          <w:color w:val="auto"/>
          <w:sz w:val="24"/>
          <w:szCs w:val="24"/>
        </w:rPr>
        <w:t>6</w:t>
      </w:r>
      <w:r w:rsidR="009819F6" w:rsidRPr="009819F6">
        <w:rPr>
          <w:rFonts w:ascii="Times New Roman" w:hAnsi="Times New Roman" w:cs="Times New Roman"/>
          <w:color w:val="auto"/>
          <w:sz w:val="24"/>
          <w:szCs w:val="24"/>
        </w:rPr>
        <w:t>:</w:t>
      </w:r>
      <w:r w:rsidRPr="00B23CF5">
        <w:rPr>
          <w:rFonts w:ascii="Times New Roman" w:hAnsi="Times New Roman" w:cs="Times New Roman"/>
          <w:color w:val="auto"/>
          <w:sz w:val="24"/>
          <w:szCs w:val="24"/>
        </w:rPr>
        <w:t xml:space="preserve"> </w:t>
      </w:r>
      <w:r w:rsidRPr="00B23CF5">
        <w:rPr>
          <w:rFonts w:ascii="Times New Roman" w:hAnsi="Times New Roman" w:cs="Times New Roman"/>
          <w:b w:val="0"/>
          <w:color w:val="auto"/>
          <w:sz w:val="24"/>
          <w:szCs w:val="24"/>
        </w:rPr>
        <w:t>Pipeline Buckling In ANSYS Configuration</w:t>
      </w:r>
    </w:p>
    <w:p w:rsidR="007F5608" w:rsidRDefault="007F5608" w:rsidP="00B23CF5">
      <w:pPr>
        <w:tabs>
          <w:tab w:val="left" w:pos="709"/>
          <w:tab w:val="left" w:pos="851"/>
        </w:tabs>
        <w:spacing w:line="360" w:lineRule="auto"/>
        <w:jc w:val="both"/>
        <w:rPr>
          <w:sz w:val="24"/>
          <w:szCs w:val="24"/>
        </w:rPr>
      </w:pPr>
    </w:p>
    <w:p w:rsidR="00710D4E" w:rsidRDefault="00710D4E" w:rsidP="00B23CF5">
      <w:pPr>
        <w:tabs>
          <w:tab w:val="left" w:pos="709"/>
          <w:tab w:val="left" w:pos="851"/>
        </w:tabs>
        <w:spacing w:line="360" w:lineRule="auto"/>
        <w:jc w:val="both"/>
        <w:rPr>
          <w:sz w:val="24"/>
          <w:szCs w:val="24"/>
        </w:rPr>
      </w:pPr>
      <w:r w:rsidRPr="00B23CF5">
        <w:rPr>
          <w:sz w:val="24"/>
          <w:szCs w:val="24"/>
        </w:rPr>
        <w:t>The lateral buckling calculation according to Hobbs Method resulted the height of displacement is 0.65 m to each water depth level as shown in table</w:t>
      </w:r>
      <w:r w:rsidR="009819F6">
        <w:rPr>
          <w:sz w:val="24"/>
          <w:szCs w:val="24"/>
        </w:rPr>
        <w:t>.6-</w:t>
      </w:r>
      <w:r w:rsidRPr="00B23CF5">
        <w:rPr>
          <w:sz w:val="24"/>
          <w:szCs w:val="24"/>
        </w:rPr>
        <w:t>3. Using the Finite Element Analysis (FEA) of ANSYS can be identified the critical height of linear buckling when dealing with the use of sleeper, where the vertical height of displacement that resulted from Hobbs Method is in the all</w:t>
      </w:r>
      <w:r w:rsidR="009819F6">
        <w:rPr>
          <w:sz w:val="24"/>
          <w:szCs w:val="24"/>
        </w:rPr>
        <w:t>owable range of elastic model.</w:t>
      </w:r>
    </w:p>
    <w:p w:rsidR="009819F6" w:rsidRPr="00B23CF5" w:rsidRDefault="009819F6" w:rsidP="00B23CF5">
      <w:pPr>
        <w:tabs>
          <w:tab w:val="left" w:pos="709"/>
          <w:tab w:val="left" w:pos="851"/>
        </w:tabs>
        <w:spacing w:line="360" w:lineRule="auto"/>
        <w:jc w:val="both"/>
        <w:rPr>
          <w:sz w:val="24"/>
          <w:szCs w:val="24"/>
        </w:rPr>
      </w:pPr>
    </w:p>
    <w:p w:rsidR="00710D4E" w:rsidRPr="00B23CF5" w:rsidRDefault="00710D4E" w:rsidP="00625BE7">
      <w:pPr>
        <w:pStyle w:val="Caption"/>
        <w:keepNext/>
        <w:spacing w:line="360" w:lineRule="auto"/>
        <w:jc w:val="center"/>
        <w:rPr>
          <w:rFonts w:ascii="Times New Roman" w:hAnsi="Times New Roman" w:cs="Times New Roman"/>
          <w:b w:val="0"/>
          <w:color w:val="auto"/>
          <w:sz w:val="24"/>
          <w:szCs w:val="24"/>
        </w:rPr>
      </w:pPr>
      <w:r w:rsidRPr="009819F6">
        <w:rPr>
          <w:rFonts w:ascii="Times New Roman" w:hAnsi="Times New Roman" w:cs="Times New Roman"/>
          <w:color w:val="auto"/>
          <w:sz w:val="24"/>
          <w:szCs w:val="24"/>
        </w:rPr>
        <w:t>Table</w:t>
      </w:r>
      <w:r w:rsidR="009819F6" w:rsidRPr="009819F6">
        <w:rPr>
          <w:rFonts w:ascii="Times New Roman" w:hAnsi="Times New Roman" w:cs="Times New Roman"/>
          <w:color w:val="auto"/>
          <w:sz w:val="24"/>
          <w:szCs w:val="24"/>
        </w:rPr>
        <w:t>.6-</w:t>
      </w:r>
      <w:r w:rsidRPr="009819F6">
        <w:rPr>
          <w:rFonts w:ascii="Times New Roman" w:hAnsi="Times New Roman" w:cs="Times New Roman"/>
          <w:color w:val="auto"/>
          <w:sz w:val="24"/>
          <w:szCs w:val="24"/>
        </w:rPr>
        <w:t>3</w:t>
      </w:r>
      <w:r w:rsidR="009819F6" w:rsidRPr="009819F6">
        <w:rPr>
          <w:rFonts w:ascii="Times New Roman" w:hAnsi="Times New Roman" w:cs="Times New Roman"/>
          <w:color w:val="auto"/>
          <w:sz w:val="24"/>
          <w:szCs w:val="24"/>
        </w:rPr>
        <w:t>:</w:t>
      </w:r>
      <w:r w:rsidRPr="00B23CF5">
        <w:rPr>
          <w:rFonts w:ascii="Times New Roman" w:hAnsi="Times New Roman" w:cs="Times New Roman"/>
          <w:b w:val="0"/>
          <w:color w:val="auto"/>
          <w:sz w:val="24"/>
          <w:szCs w:val="24"/>
        </w:rPr>
        <w:t xml:space="preserve"> Pipeline deformation in ANSYS Workbench</w:t>
      </w:r>
      <w:r w:rsidR="009819F6">
        <w:rPr>
          <w:rFonts w:ascii="Times New Roman" w:hAnsi="Times New Roman" w:cs="Times New Roman"/>
          <w:b w:val="0"/>
          <w:color w:val="auto"/>
          <w:sz w:val="24"/>
          <w:szCs w:val="24"/>
        </w:rPr>
        <w:t>.</w:t>
      </w:r>
    </w:p>
    <w:tbl>
      <w:tblPr>
        <w:tblStyle w:val="MediumShading2-Accent6"/>
        <w:tblW w:w="5000" w:type="pct"/>
        <w:tblLook w:val="04A0" w:firstRow="1" w:lastRow="0" w:firstColumn="1" w:lastColumn="0" w:noHBand="0" w:noVBand="1"/>
      </w:tblPr>
      <w:tblGrid>
        <w:gridCol w:w="2627"/>
        <w:gridCol w:w="3285"/>
        <w:gridCol w:w="2957"/>
      </w:tblGrid>
      <w:tr w:rsidR="00710D4E" w:rsidRPr="00B23CF5" w:rsidTr="009819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1" w:type="pct"/>
          </w:tcPr>
          <w:p w:rsidR="00710D4E" w:rsidRPr="00B23CF5" w:rsidRDefault="00710D4E" w:rsidP="00625BE7">
            <w:pPr>
              <w:tabs>
                <w:tab w:val="left" w:pos="709"/>
                <w:tab w:val="left" w:pos="851"/>
              </w:tabs>
              <w:spacing w:line="360" w:lineRule="auto"/>
              <w:jc w:val="center"/>
              <w:rPr>
                <w:sz w:val="24"/>
                <w:szCs w:val="24"/>
              </w:rPr>
            </w:pPr>
            <w:r w:rsidRPr="00B23CF5">
              <w:rPr>
                <w:rFonts w:eastAsiaTheme="minorHAnsi"/>
                <w:sz w:val="24"/>
                <w:szCs w:val="24"/>
              </w:rPr>
              <w:t>Water Depth (m)</w:t>
            </w:r>
          </w:p>
        </w:tc>
        <w:tc>
          <w:tcPr>
            <w:tcW w:w="1852" w:type="pct"/>
          </w:tcPr>
          <w:p w:rsidR="00710D4E" w:rsidRPr="00B23CF5" w:rsidRDefault="00710D4E" w:rsidP="00625BE7">
            <w:pPr>
              <w:tabs>
                <w:tab w:val="left" w:pos="709"/>
                <w:tab w:val="left" w:pos="851"/>
              </w:tabs>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B23CF5">
              <w:rPr>
                <w:rFonts w:eastAsiaTheme="minorHAnsi"/>
                <w:sz w:val="24"/>
                <w:szCs w:val="24"/>
              </w:rPr>
              <w:t>Max-Deformation (m)</w:t>
            </w:r>
          </w:p>
        </w:tc>
        <w:tc>
          <w:tcPr>
            <w:tcW w:w="1667" w:type="pct"/>
          </w:tcPr>
          <w:p w:rsidR="00710D4E" w:rsidRPr="00B23CF5" w:rsidRDefault="00710D4E" w:rsidP="00625BE7">
            <w:pPr>
              <w:tabs>
                <w:tab w:val="left" w:pos="709"/>
                <w:tab w:val="left" w:pos="851"/>
              </w:tabs>
              <w:spacing w:line="360" w:lineRule="auto"/>
              <w:jc w:val="center"/>
              <w:cnfStyle w:val="100000000000" w:firstRow="1" w:lastRow="0" w:firstColumn="0" w:lastColumn="0" w:oddVBand="0" w:evenVBand="0" w:oddHBand="0" w:evenHBand="0" w:firstRowFirstColumn="0" w:firstRowLastColumn="0" w:lastRowFirstColumn="0" w:lastRowLastColumn="0"/>
              <w:rPr>
                <w:rFonts w:eastAsiaTheme="minorHAnsi"/>
                <w:b w:val="0"/>
                <w:sz w:val="24"/>
                <w:szCs w:val="24"/>
              </w:rPr>
            </w:pPr>
            <w:r w:rsidRPr="00B23CF5">
              <w:rPr>
                <w:rFonts w:eastAsiaTheme="minorHAnsi"/>
                <w:sz w:val="24"/>
                <w:szCs w:val="24"/>
              </w:rPr>
              <w:t>Deformation of Hobbs Method (m)</w:t>
            </w:r>
          </w:p>
        </w:tc>
      </w:tr>
      <w:tr w:rsidR="00710D4E" w:rsidRPr="00B23CF5" w:rsidTr="0098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1" w:type="pct"/>
          </w:tcPr>
          <w:p w:rsidR="00710D4E" w:rsidRPr="00B23CF5" w:rsidRDefault="00710D4E" w:rsidP="00625BE7">
            <w:pPr>
              <w:tabs>
                <w:tab w:val="left" w:pos="709"/>
                <w:tab w:val="left" w:pos="851"/>
              </w:tabs>
              <w:spacing w:line="360" w:lineRule="auto"/>
              <w:jc w:val="center"/>
              <w:rPr>
                <w:sz w:val="24"/>
                <w:szCs w:val="24"/>
              </w:rPr>
            </w:pPr>
            <w:r w:rsidRPr="00B23CF5">
              <w:rPr>
                <w:sz w:val="24"/>
                <w:szCs w:val="24"/>
              </w:rPr>
              <w:t>350</w:t>
            </w:r>
          </w:p>
        </w:tc>
        <w:tc>
          <w:tcPr>
            <w:tcW w:w="1852" w:type="pct"/>
          </w:tcPr>
          <w:p w:rsidR="00710D4E" w:rsidRPr="00B23CF5" w:rsidRDefault="00710D4E" w:rsidP="00625BE7">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B23CF5">
              <w:rPr>
                <w:sz w:val="24"/>
                <w:szCs w:val="24"/>
              </w:rPr>
              <w:t>1.0004</w:t>
            </w:r>
          </w:p>
        </w:tc>
        <w:tc>
          <w:tcPr>
            <w:tcW w:w="1667" w:type="pct"/>
            <w:vMerge w:val="restart"/>
          </w:tcPr>
          <w:p w:rsidR="00710D4E" w:rsidRPr="00B23CF5" w:rsidRDefault="00710D4E" w:rsidP="00625BE7">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p w:rsidR="00710D4E" w:rsidRPr="00B23CF5" w:rsidRDefault="00710D4E" w:rsidP="00625BE7">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B23CF5">
              <w:rPr>
                <w:sz w:val="24"/>
                <w:szCs w:val="24"/>
              </w:rPr>
              <w:t>0.65</w:t>
            </w:r>
          </w:p>
        </w:tc>
      </w:tr>
      <w:tr w:rsidR="00710D4E" w:rsidRPr="00B23CF5" w:rsidTr="009819F6">
        <w:tc>
          <w:tcPr>
            <w:cnfStyle w:val="001000000000" w:firstRow="0" w:lastRow="0" w:firstColumn="1" w:lastColumn="0" w:oddVBand="0" w:evenVBand="0" w:oddHBand="0" w:evenHBand="0" w:firstRowFirstColumn="0" w:firstRowLastColumn="0" w:lastRowFirstColumn="0" w:lastRowLastColumn="0"/>
            <w:tcW w:w="1481" w:type="pct"/>
          </w:tcPr>
          <w:p w:rsidR="00710D4E" w:rsidRPr="00B23CF5" w:rsidRDefault="00710D4E" w:rsidP="00625BE7">
            <w:pPr>
              <w:tabs>
                <w:tab w:val="left" w:pos="709"/>
                <w:tab w:val="left" w:pos="851"/>
              </w:tabs>
              <w:spacing w:line="360" w:lineRule="auto"/>
              <w:jc w:val="center"/>
              <w:rPr>
                <w:sz w:val="24"/>
                <w:szCs w:val="24"/>
              </w:rPr>
            </w:pPr>
            <w:r w:rsidRPr="00B23CF5">
              <w:rPr>
                <w:sz w:val="24"/>
                <w:szCs w:val="24"/>
              </w:rPr>
              <w:t>1000</w:t>
            </w:r>
          </w:p>
        </w:tc>
        <w:tc>
          <w:tcPr>
            <w:tcW w:w="1852" w:type="pct"/>
          </w:tcPr>
          <w:p w:rsidR="00710D4E" w:rsidRPr="00B23CF5" w:rsidRDefault="00710D4E" w:rsidP="00625BE7">
            <w:pPr>
              <w:tabs>
                <w:tab w:val="left" w:pos="709"/>
                <w:tab w:val="left" w:pos="851"/>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B23CF5">
              <w:rPr>
                <w:sz w:val="24"/>
                <w:szCs w:val="24"/>
              </w:rPr>
              <w:t>1.0921</w:t>
            </w:r>
          </w:p>
        </w:tc>
        <w:tc>
          <w:tcPr>
            <w:tcW w:w="1667" w:type="pct"/>
            <w:vMerge/>
          </w:tcPr>
          <w:p w:rsidR="00710D4E" w:rsidRPr="00B23CF5" w:rsidRDefault="00710D4E" w:rsidP="00625BE7">
            <w:pPr>
              <w:tabs>
                <w:tab w:val="left" w:pos="709"/>
                <w:tab w:val="left" w:pos="851"/>
              </w:tabs>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10D4E" w:rsidRPr="00B23CF5" w:rsidTr="0098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1" w:type="pct"/>
          </w:tcPr>
          <w:p w:rsidR="00710D4E" w:rsidRPr="00B23CF5" w:rsidRDefault="00710D4E" w:rsidP="00625BE7">
            <w:pPr>
              <w:tabs>
                <w:tab w:val="left" w:pos="709"/>
                <w:tab w:val="left" w:pos="851"/>
              </w:tabs>
              <w:spacing w:line="360" w:lineRule="auto"/>
              <w:jc w:val="center"/>
              <w:rPr>
                <w:sz w:val="24"/>
                <w:szCs w:val="24"/>
              </w:rPr>
            </w:pPr>
            <w:r w:rsidRPr="00B23CF5">
              <w:rPr>
                <w:sz w:val="24"/>
                <w:szCs w:val="24"/>
              </w:rPr>
              <w:t>2155</w:t>
            </w:r>
          </w:p>
        </w:tc>
        <w:tc>
          <w:tcPr>
            <w:tcW w:w="1852" w:type="pct"/>
          </w:tcPr>
          <w:p w:rsidR="00710D4E" w:rsidRPr="00B23CF5" w:rsidRDefault="00710D4E" w:rsidP="00625BE7">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B23CF5">
              <w:rPr>
                <w:sz w:val="24"/>
                <w:szCs w:val="24"/>
              </w:rPr>
              <w:t>1.0004</w:t>
            </w:r>
          </w:p>
        </w:tc>
        <w:tc>
          <w:tcPr>
            <w:tcW w:w="1667" w:type="pct"/>
            <w:vMerge/>
          </w:tcPr>
          <w:p w:rsidR="00710D4E" w:rsidRPr="00B23CF5" w:rsidRDefault="00710D4E" w:rsidP="00625BE7">
            <w:pPr>
              <w:tabs>
                <w:tab w:val="left" w:pos="709"/>
                <w:tab w:val="left" w:pos="851"/>
              </w:tabs>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r>
    </w:tbl>
    <w:p w:rsidR="00710D4E" w:rsidRPr="00B23CF5" w:rsidRDefault="00710D4E" w:rsidP="00625BE7">
      <w:pPr>
        <w:tabs>
          <w:tab w:val="left" w:pos="709"/>
          <w:tab w:val="left" w:pos="851"/>
        </w:tabs>
        <w:spacing w:line="360" w:lineRule="auto"/>
        <w:ind w:firstLine="851"/>
        <w:jc w:val="both"/>
        <w:rPr>
          <w:sz w:val="24"/>
          <w:szCs w:val="24"/>
        </w:rPr>
      </w:pPr>
    </w:p>
    <w:p w:rsidR="00710D4E" w:rsidRDefault="00710D4E" w:rsidP="00625BE7">
      <w:pPr>
        <w:tabs>
          <w:tab w:val="left" w:pos="709"/>
          <w:tab w:val="left" w:pos="851"/>
        </w:tabs>
        <w:spacing w:line="360" w:lineRule="auto"/>
        <w:ind w:firstLine="851"/>
        <w:jc w:val="both"/>
        <w:rPr>
          <w:sz w:val="24"/>
          <w:szCs w:val="24"/>
        </w:rPr>
      </w:pPr>
    </w:p>
    <w:p w:rsidR="00B23CF5" w:rsidRPr="00B23CF5" w:rsidRDefault="00B23CF5" w:rsidP="00625BE7">
      <w:pPr>
        <w:tabs>
          <w:tab w:val="left" w:pos="709"/>
          <w:tab w:val="left" w:pos="851"/>
        </w:tabs>
        <w:spacing w:line="360" w:lineRule="auto"/>
        <w:ind w:firstLine="851"/>
        <w:jc w:val="both"/>
        <w:rPr>
          <w:sz w:val="24"/>
          <w:szCs w:val="24"/>
        </w:rPr>
      </w:pPr>
    </w:p>
    <w:p w:rsidR="00710D4E" w:rsidRPr="00B23CF5" w:rsidRDefault="006E04F6" w:rsidP="00FA1D54">
      <w:pPr>
        <w:pStyle w:val="Heading3"/>
        <w:spacing w:line="360" w:lineRule="auto"/>
        <w:ind w:left="720"/>
      </w:pPr>
      <w:bookmarkStart w:id="147" w:name="_Toc519667182"/>
      <w:r>
        <w:lastRenderedPageBreak/>
        <w:t>7</w:t>
      </w:r>
      <w:r w:rsidR="00B23CF5" w:rsidRPr="00625BE7">
        <w:t>.</w:t>
      </w:r>
      <w:r w:rsidR="00FA1D54">
        <w:t>3</w:t>
      </w:r>
      <w:r w:rsidR="00B23CF5" w:rsidRPr="00625BE7">
        <w:t>.</w:t>
      </w:r>
      <w:r w:rsidR="00FA1D54">
        <w:t>7.</w:t>
      </w:r>
      <w:r w:rsidR="00B23CF5" w:rsidRPr="00625BE7">
        <w:t xml:space="preserve"> </w:t>
      </w:r>
      <w:r w:rsidR="00710D4E" w:rsidRPr="00B23CF5">
        <w:t>Buckling Configuration of Hobbs Method</w:t>
      </w:r>
      <w:bookmarkEnd w:id="147"/>
    </w:p>
    <w:p w:rsidR="00710D4E" w:rsidRPr="00B23CF5" w:rsidRDefault="00710D4E" w:rsidP="00B23CF5">
      <w:pPr>
        <w:spacing w:line="360" w:lineRule="auto"/>
        <w:jc w:val="both"/>
        <w:rPr>
          <w:sz w:val="24"/>
          <w:szCs w:val="24"/>
        </w:rPr>
      </w:pPr>
      <w:r w:rsidRPr="00B23CF5">
        <w:rPr>
          <w:sz w:val="24"/>
          <w:szCs w:val="24"/>
        </w:rPr>
        <w:t>The figure</w:t>
      </w:r>
      <w:r w:rsidR="009A20EC">
        <w:rPr>
          <w:sz w:val="24"/>
          <w:szCs w:val="24"/>
        </w:rPr>
        <w:t>.6-</w:t>
      </w:r>
      <w:r w:rsidRPr="00B23CF5">
        <w:rPr>
          <w:sz w:val="24"/>
          <w:szCs w:val="24"/>
        </w:rPr>
        <w:t>1</w:t>
      </w:r>
      <w:r w:rsidR="007F5608">
        <w:rPr>
          <w:sz w:val="24"/>
          <w:szCs w:val="24"/>
        </w:rPr>
        <w:t>7</w:t>
      </w:r>
      <w:r w:rsidRPr="00B23CF5">
        <w:rPr>
          <w:sz w:val="24"/>
          <w:szCs w:val="24"/>
        </w:rPr>
        <w:t xml:space="preserve"> presents the configuration of pipeline buckling in accordance with Hobbs method. The Hobbs method is used in preliminary analysis in order to obtain buckling configuration of pipeline. Internal pressure 22 MPa and external pressure 3.5 MPa are applied to the pipeline. As a result of Hobbs method calculation as shown in figure</w:t>
      </w:r>
      <w:r w:rsidR="009A20EC">
        <w:rPr>
          <w:sz w:val="24"/>
          <w:szCs w:val="24"/>
        </w:rPr>
        <w:t>.6-</w:t>
      </w:r>
      <w:r w:rsidR="007F5608">
        <w:rPr>
          <w:sz w:val="24"/>
          <w:szCs w:val="24"/>
        </w:rPr>
        <w:t>18</w:t>
      </w:r>
      <w:r w:rsidRPr="00B23CF5">
        <w:rPr>
          <w:sz w:val="24"/>
          <w:szCs w:val="24"/>
        </w:rPr>
        <w:t xml:space="preserve"> and figure</w:t>
      </w:r>
      <w:r w:rsidR="009A20EC">
        <w:rPr>
          <w:sz w:val="24"/>
          <w:szCs w:val="24"/>
        </w:rPr>
        <w:t>.6-</w:t>
      </w:r>
      <w:r w:rsidR="007F5608">
        <w:rPr>
          <w:sz w:val="24"/>
          <w:szCs w:val="24"/>
        </w:rPr>
        <w:t>19</w:t>
      </w:r>
      <w:r w:rsidRPr="00B23CF5">
        <w:rPr>
          <w:sz w:val="24"/>
          <w:szCs w:val="24"/>
        </w:rPr>
        <w:t>, the concrete coating thickness affect to the buckle configuration of pipeline. The buckle length will be decreased by increasing concrete coating thickness and slipping length become shorter. Height of imperfection (</w:t>
      </w:r>
      <m:oMath>
        <m:r>
          <w:rPr>
            <w:rFonts w:ascii="Cambria Math" w:hAnsi="Cambria Math"/>
            <w:sz w:val="24"/>
            <w:szCs w:val="24"/>
          </w:rPr>
          <m:t>δ)</m:t>
        </m:r>
      </m:oMath>
      <w:r w:rsidRPr="00B23CF5">
        <w:rPr>
          <w:sz w:val="24"/>
          <w:szCs w:val="24"/>
        </w:rPr>
        <w:t xml:space="preserve"> anomalies occurred as shown in figure</w:t>
      </w:r>
      <w:r w:rsidR="009A20EC">
        <w:rPr>
          <w:sz w:val="24"/>
          <w:szCs w:val="24"/>
        </w:rPr>
        <w:t>.6-</w:t>
      </w:r>
      <w:r w:rsidR="007F5608">
        <w:rPr>
          <w:sz w:val="24"/>
          <w:szCs w:val="24"/>
        </w:rPr>
        <w:t>20</w:t>
      </w:r>
      <w:r w:rsidRPr="00B23CF5">
        <w:rPr>
          <w:sz w:val="24"/>
          <w:szCs w:val="24"/>
        </w:rPr>
        <w:t xml:space="preserve"> where the maximum displacement reach to a point. The results explain the deformation of buckle for different concrete coating thickness where the maximum height of imperfection at coating thickness 45 mm. This indicates that concrete coating will decrease buckle length of pipeline.      </w:t>
      </w:r>
    </w:p>
    <w:p w:rsidR="00B23CF5" w:rsidRDefault="00B23CF5" w:rsidP="00B23CF5">
      <w:pPr>
        <w:spacing w:line="360" w:lineRule="auto"/>
        <w:jc w:val="center"/>
        <w:rPr>
          <w:b/>
        </w:rPr>
      </w:pPr>
      <w:r w:rsidRPr="00B23CF5">
        <w:rPr>
          <w:noProof/>
          <w:lang w:val="en-MY" w:eastAsia="ja-JP"/>
        </w:rPr>
        <w:drawing>
          <wp:inline distT="0" distB="0" distL="0" distR="0" wp14:anchorId="60822925" wp14:editId="7C7169AC">
            <wp:extent cx="5118100" cy="1231900"/>
            <wp:effectExtent l="0" t="0" r="6350" b="63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18100" cy="1231900"/>
                    </a:xfrm>
                    <a:prstGeom prst="rect">
                      <a:avLst/>
                    </a:prstGeom>
                    <a:noFill/>
                    <a:ln>
                      <a:noFill/>
                    </a:ln>
                  </pic:spPr>
                </pic:pic>
              </a:graphicData>
            </a:graphic>
          </wp:inline>
        </w:drawing>
      </w:r>
    </w:p>
    <w:p w:rsidR="00710D4E" w:rsidRPr="007F5608" w:rsidRDefault="00710D4E" w:rsidP="00B23CF5">
      <w:pPr>
        <w:spacing w:line="360" w:lineRule="auto"/>
        <w:jc w:val="center"/>
        <w:rPr>
          <w:sz w:val="24"/>
          <w:szCs w:val="24"/>
        </w:rPr>
      </w:pPr>
      <w:r w:rsidRPr="007F5608">
        <w:rPr>
          <w:b/>
          <w:sz w:val="24"/>
          <w:szCs w:val="24"/>
        </w:rPr>
        <w:t>Figure</w:t>
      </w:r>
      <w:r w:rsidR="009A20EC">
        <w:rPr>
          <w:b/>
          <w:sz w:val="24"/>
          <w:szCs w:val="24"/>
        </w:rPr>
        <w:t>.6-</w:t>
      </w:r>
      <w:r w:rsidRPr="007F5608">
        <w:rPr>
          <w:b/>
          <w:sz w:val="24"/>
          <w:szCs w:val="24"/>
        </w:rPr>
        <w:t>1</w:t>
      </w:r>
      <w:r w:rsidR="007F5608">
        <w:rPr>
          <w:b/>
          <w:sz w:val="24"/>
          <w:szCs w:val="24"/>
        </w:rPr>
        <w:t>7</w:t>
      </w:r>
      <w:r w:rsidR="009A20EC">
        <w:rPr>
          <w:b/>
          <w:sz w:val="24"/>
          <w:szCs w:val="24"/>
        </w:rPr>
        <w:t>:</w:t>
      </w:r>
      <w:r w:rsidRPr="007F5608">
        <w:rPr>
          <w:sz w:val="24"/>
          <w:szCs w:val="24"/>
        </w:rPr>
        <w:t xml:space="preserve"> Buckling configuration</w:t>
      </w:r>
    </w:p>
    <w:p w:rsidR="00710D4E" w:rsidRPr="007F5608" w:rsidRDefault="00710D4E" w:rsidP="00710D4E">
      <w:pPr>
        <w:spacing w:line="360" w:lineRule="auto"/>
        <w:jc w:val="center"/>
        <w:rPr>
          <w:b/>
          <w:sz w:val="24"/>
          <w:szCs w:val="24"/>
        </w:rPr>
      </w:pPr>
    </w:p>
    <w:p w:rsidR="00710D4E" w:rsidRDefault="00B23CF5" w:rsidP="00710D4E">
      <w:pPr>
        <w:keepNext/>
        <w:spacing w:line="360" w:lineRule="auto"/>
        <w:jc w:val="center"/>
      </w:pPr>
      <w:r w:rsidRPr="00B23CF5">
        <w:rPr>
          <w:noProof/>
          <w:lang w:val="en-MY" w:eastAsia="ja-JP"/>
        </w:rPr>
        <w:drawing>
          <wp:inline distT="0" distB="0" distL="0" distR="0" wp14:anchorId="25EFE7A4" wp14:editId="7F9657AA">
            <wp:extent cx="4394200" cy="2514600"/>
            <wp:effectExtent l="0" t="0" r="635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394200" cy="2514600"/>
                    </a:xfrm>
                    <a:prstGeom prst="rect">
                      <a:avLst/>
                    </a:prstGeom>
                    <a:noFill/>
                    <a:ln>
                      <a:noFill/>
                    </a:ln>
                  </pic:spPr>
                </pic:pic>
              </a:graphicData>
            </a:graphic>
          </wp:inline>
        </w:drawing>
      </w:r>
    </w:p>
    <w:p w:rsidR="00710D4E" w:rsidRDefault="00710D4E" w:rsidP="00710D4E">
      <w:pPr>
        <w:pStyle w:val="Caption"/>
        <w:spacing w:line="360" w:lineRule="auto"/>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w:t>
      </w:r>
      <w:r w:rsidR="009A20EC">
        <w:rPr>
          <w:rFonts w:ascii="Times New Roman" w:hAnsi="Times New Roman" w:cs="Times New Roman"/>
          <w:color w:val="auto"/>
          <w:sz w:val="24"/>
          <w:szCs w:val="24"/>
        </w:rPr>
        <w:t>.6-</w:t>
      </w:r>
      <w:r w:rsidR="007F5608">
        <w:rPr>
          <w:rFonts w:ascii="Times New Roman" w:hAnsi="Times New Roman" w:cs="Times New Roman"/>
          <w:color w:val="auto"/>
          <w:sz w:val="24"/>
          <w:szCs w:val="24"/>
        </w:rPr>
        <w:t>18</w:t>
      </w:r>
      <w:r w:rsidR="009A20EC">
        <w:rPr>
          <w:rFonts w:ascii="Times New Roman" w:hAnsi="Times New Roman" w:cs="Times New Roman"/>
          <w:color w:val="auto"/>
          <w:sz w:val="24"/>
          <w:szCs w:val="24"/>
        </w:rPr>
        <w:t>:</w:t>
      </w:r>
      <w:r>
        <w:rPr>
          <w:rFonts w:ascii="Times New Roman" w:hAnsi="Times New Roman" w:cs="Times New Roman"/>
          <w:color w:val="auto"/>
          <w:sz w:val="24"/>
          <w:szCs w:val="24"/>
        </w:rPr>
        <w:t xml:space="preserve"> </w:t>
      </w:r>
      <w:r>
        <w:rPr>
          <w:rFonts w:ascii="Times New Roman" w:hAnsi="Times New Roman" w:cs="Times New Roman"/>
          <w:b w:val="0"/>
          <w:color w:val="auto"/>
          <w:sz w:val="24"/>
          <w:szCs w:val="24"/>
        </w:rPr>
        <w:t>Buckle Length versus Concrete thickness</w:t>
      </w:r>
    </w:p>
    <w:p w:rsidR="00710D4E" w:rsidRDefault="00710D4E" w:rsidP="00710D4E">
      <w:pPr>
        <w:rPr>
          <w:lang w:val="en-MY"/>
        </w:rPr>
      </w:pPr>
    </w:p>
    <w:p w:rsidR="00710D4E" w:rsidRDefault="00710D4E" w:rsidP="00710D4E">
      <w:pPr>
        <w:rPr>
          <w:lang w:val="en-MY"/>
        </w:rPr>
      </w:pPr>
    </w:p>
    <w:p w:rsidR="00710D4E" w:rsidRDefault="00B23CF5" w:rsidP="00710D4E">
      <w:pPr>
        <w:keepNext/>
        <w:spacing w:line="360" w:lineRule="auto"/>
        <w:jc w:val="center"/>
      </w:pPr>
      <w:r w:rsidRPr="00B23CF5">
        <w:rPr>
          <w:noProof/>
          <w:lang w:val="en-MY" w:eastAsia="ja-JP"/>
        </w:rPr>
        <w:lastRenderedPageBreak/>
        <w:drawing>
          <wp:inline distT="0" distB="0" distL="0" distR="0" wp14:anchorId="45AE13D6" wp14:editId="423BD4FB">
            <wp:extent cx="4394200" cy="2451100"/>
            <wp:effectExtent l="0" t="0" r="6350"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94200" cy="2451100"/>
                    </a:xfrm>
                    <a:prstGeom prst="rect">
                      <a:avLst/>
                    </a:prstGeom>
                    <a:noFill/>
                    <a:ln>
                      <a:noFill/>
                    </a:ln>
                  </pic:spPr>
                </pic:pic>
              </a:graphicData>
            </a:graphic>
          </wp:inline>
        </w:drawing>
      </w:r>
    </w:p>
    <w:p w:rsidR="00710D4E" w:rsidRDefault="00710D4E" w:rsidP="00710D4E">
      <w:pPr>
        <w:pStyle w:val="Caption"/>
        <w:spacing w:line="360" w:lineRule="auto"/>
        <w:jc w:val="center"/>
        <w:rPr>
          <w:rFonts w:ascii="Times New Roman" w:hAnsi="Times New Roman" w:cs="Times New Roman"/>
          <w:b w:val="0"/>
          <w:color w:val="auto"/>
          <w:sz w:val="24"/>
        </w:rPr>
      </w:pPr>
      <w:r w:rsidRPr="000E22B4">
        <w:rPr>
          <w:rFonts w:ascii="Times New Roman" w:hAnsi="Times New Roman" w:cs="Times New Roman"/>
          <w:color w:val="auto"/>
          <w:sz w:val="24"/>
        </w:rPr>
        <w:t>Figure</w:t>
      </w:r>
      <w:r w:rsidR="009A20EC">
        <w:rPr>
          <w:rFonts w:ascii="Times New Roman" w:hAnsi="Times New Roman" w:cs="Times New Roman"/>
          <w:color w:val="auto"/>
          <w:sz w:val="24"/>
        </w:rPr>
        <w:t>.6-</w:t>
      </w:r>
      <w:r w:rsidR="007F5608">
        <w:rPr>
          <w:rFonts w:ascii="Times New Roman" w:hAnsi="Times New Roman" w:cs="Times New Roman"/>
          <w:color w:val="auto"/>
          <w:sz w:val="24"/>
        </w:rPr>
        <w:t>19</w:t>
      </w:r>
      <w:r w:rsidR="009A20EC">
        <w:rPr>
          <w:rFonts w:ascii="Times New Roman" w:hAnsi="Times New Roman" w:cs="Times New Roman"/>
          <w:color w:val="auto"/>
          <w:sz w:val="24"/>
        </w:rPr>
        <w:t>:</w:t>
      </w:r>
      <w:r>
        <w:rPr>
          <w:rFonts w:ascii="Times New Roman" w:hAnsi="Times New Roman" w:cs="Times New Roman"/>
          <w:b w:val="0"/>
          <w:color w:val="auto"/>
          <w:sz w:val="24"/>
        </w:rPr>
        <w:t xml:space="preserve"> Slipping Length versus Coating Thickness</w:t>
      </w:r>
    </w:p>
    <w:p w:rsidR="00710D4E" w:rsidRDefault="00B23CF5" w:rsidP="00710D4E">
      <w:pPr>
        <w:spacing w:line="360" w:lineRule="auto"/>
        <w:jc w:val="center"/>
      </w:pPr>
      <w:r w:rsidRPr="00B23CF5">
        <w:rPr>
          <w:noProof/>
          <w:lang w:val="en-MY" w:eastAsia="ja-JP"/>
        </w:rPr>
        <w:drawing>
          <wp:inline distT="0" distB="0" distL="0" distR="0" wp14:anchorId="0C666BAA" wp14:editId="503D215D">
            <wp:extent cx="4394200" cy="2578100"/>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94200" cy="2578100"/>
                    </a:xfrm>
                    <a:prstGeom prst="rect">
                      <a:avLst/>
                    </a:prstGeom>
                    <a:noFill/>
                    <a:ln>
                      <a:noFill/>
                    </a:ln>
                  </pic:spPr>
                </pic:pic>
              </a:graphicData>
            </a:graphic>
          </wp:inline>
        </w:drawing>
      </w:r>
    </w:p>
    <w:p w:rsidR="00710D4E" w:rsidRPr="00425268" w:rsidRDefault="00710D4E" w:rsidP="00710D4E">
      <w:pPr>
        <w:pStyle w:val="Caption"/>
        <w:spacing w:line="360" w:lineRule="auto"/>
        <w:jc w:val="center"/>
        <w:rPr>
          <w:rFonts w:ascii="Times New Roman" w:hAnsi="Times New Roman" w:cs="Times New Roman"/>
          <w:color w:val="auto"/>
          <w:sz w:val="24"/>
        </w:rPr>
      </w:pPr>
      <w:r w:rsidRPr="00425268">
        <w:rPr>
          <w:rFonts w:ascii="Times New Roman" w:hAnsi="Times New Roman" w:cs="Times New Roman"/>
          <w:color w:val="auto"/>
          <w:sz w:val="24"/>
        </w:rPr>
        <w:t>Figure</w:t>
      </w:r>
      <w:r w:rsidR="009A20EC">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0</w:t>
      </w:r>
      <w:r w:rsidR="009A20EC">
        <w:rPr>
          <w:rFonts w:ascii="Times New Roman" w:hAnsi="Times New Roman" w:cs="Times New Roman"/>
          <w:color w:val="auto"/>
          <w:sz w:val="24"/>
        </w:rPr>
        <w:t>:</w:t>
      </w:r>
      <w:r>
        <w:rPr>
          <w:rFonts w:ascii="Times New Roman" w:hAnsi="Times New Roman" w:cs="Times New Roman"/>
          <w:color w:val="auto"/>
          <w:sz w:val="24"/>
        </w:rPr>
        <w:t xml:space="preserve"> </w:t>
      </w:r>
      <w:r w:rsidRPr="00425268">
        <w:rPr>
          <w:rFonts w:ascii="Times New Roman" w:hAnsi="Times New Roman" w:cs="Times New Roman"/>
          <w:b w:val="0"/>
          <w:color w:val="auto"/>
          <w:sz w:val="24"/>
        </w:rPr>
        <w:t xml:space="preserve">Imperfection Height </w:t>
      </w:r>
      <w:r>
        <w:rPr>
          <w:rFonts w:ascii="Times New Roman" w:hAnsi="Times New Roman" w:cs="Times New Roman"/>
          <w:b w:val="0"/>
          <w:color w:val="auto"/>
          <w:sz w:val="24"/>
        </w:rPr>
        <w:t>of buckling versus Concrete Coating</w:t>
      </w:r>
      <w:r w:rsidR="009A20EC">
        <w:rPr>
          <w:rFonts w:ascii="Times New Roman" w:hAnsi="Times New Roman" w:cs="Times New Roman"/>
          <w:b w:val="0"/>
          <w:color w:val="auto"/>
          <w:sz w:val="24"/>
        </w:rPr>
        <w:t>.</w:t>
      </w:r>
    </w:p>
    <w:p w:rsidR="00710D4E" w:rsidRDefault="00710D4E" w:rsidP="00710D4E">
      <w:pPr>
        <w:jc w:val="both"/>
      </w:pPr>
    </w:p>
    <w:p w:rsidR="00710D4E" w:rsidRDefault="006E04F6" w:rsidP="00FA1D54">
      <w:pPr>
        <w:pStyle w:val="Heading3"/>
        <w:spacing w:line="360" w:lineRule="auto"/>
        <w:ind w:left="720"/>
      </w:pPr>
      <w:bookmarkStart w:id="148" w:name="_Toc519667183"/>
      <w:r>
        <w:t>7</w:t>
      </w:r>
      <w:r w:rsidR="00EA7B49" w:rsidRPr="00625BE7">
        <w:t>.</w:t>
      </w:r>
      <w:r w:rsidR="00FA1D54">
        <w:t>3</w:t>
      </w:r>
      <w:r w:rsidR="00EA7B49" w:rsidRPr="00625BE7">
        <w:t>.</w:t>
      </w:r>
      <w:r w:rsidR="00FA1D54">
        <w:t>8.</w:t>
      </w:r>
      <w:r w:rsidR="00EA7B49" w:rsidRPr="00625BE7">
        <w:t xml:space="preserve"> </w:t>
      </w:r>
      <w:r w:rsidR="00710D4E">
        <w:t>Non Linear Analysis of ANSYS</w:t>
      </w:r>
      <w:bookmarkEnd w:id="148"/>
      <w:r w:rsidR="00710D4E">
        <w:t xml:space="preserve"> </w:t>
      </w:r>
    </w:p>
    <w:p w:rsidR="00710D4E" w:rsidRPr="009A20EC" w:rsidRDefault="00710D4E" w:rsidP="00EA7B49">
      <w:pPr>
        <w:tabs>
          <w:tab w:val="left" w:pos="851"/>
          <w:tab w:val="left" w:pos="993"/>
        </w:tabs>
        <w:spacing w:line="360" w:lineRule="auto"/>
        <w:jc w:val="both"/>
        <w:rPr>
          <w:bCs/>
          <w:sz w:val="24"/>
          <w:szCs w:val="24"/>
        </w:rPr>
      </w:pPr>
      <w:r w:rsidRPr="009A20EC">
        <w:rPr>
          <w:bCs/>
          <w:sz w:val="24"/>
          <w:szCs w:val="24"/>
        </w:rPr>
        <w:t>The subsea pipeline is also modeled in nonlinear finite element analysis of ANSYS Structure for predicting the burst and collapse pressure.  The subsea pipeline wall thickness of 22.9 mm is used to simulate burst and collapse pressure in order to analyze the strength of subsea pipeline. Material properties</w:t>
      </w:r>
      <w:r w:rsidR="00EA7B49" w:rsidRPr="009A20EC">
        <w:rPr>
          <w:bCs/>
          <w:sz w:val="24"/>
          <w:szCs w:val="24"/>
        </w:rPr>
        <w:t xml:space="preserve"> of X70 refer to </w:t>
      </w:r>
      <w:r w:rsidR="006E0198">
        <w:rPr>
          <w:bCs/>
          <w:sz w:val="24"/>
          <w:szCs w:val="24"/>
        </w:rPr>
        <w:t>section 3.4</w:t>
      </w:r>
      <w:r w:rsidR="00EA7B49" w:rsidRPr="009A20EC">
        <w:rPr>
          <w:bCs/>
          <w:sz w:val="24"/>
          <w:szCs w:val="24"/>
        </w:rPr>
        <w:t>.</w:t>
      </w:r>
    </w:p>
    <w:p w:rsidR="00EA7B49" w:rsidRDefault="00EA7B49" w:rsidP="00B64F32">
      <w:pPr>
        <w:tabs>
          <w:tab w:val="left" w:pos="851"/>
          <w:tab w:val="left" w:pos="993"/>
        </w:tabs>
        <w:spacing w:line="360" w:lineRule="auto"/>
        <w:jc w:val="both"/>
        <w:rPr>
          <w:bCs/>
          <w:szCs w:val="36"/>
        </w:rPr>
      </w:pPr>
    </w:p>
    <w:p w:rsidR="00710D4E" w:rsidRDefault="006E04F6" w:rsidP="00FA1D54">
      <w:pPr>
        <w:pStyle w:val="Heading4"/>
        <w:spacing w:line="360" w:lineRule="auto"/>
        <w:ind w:left="720"/>
      </w:pPr>
      <w:r w:rsidRPr="006E04F6">
        <w:t>7.3.8.</w:t>
      </w:r>
      <w:r>
        <w:t xml:space="preserve">1. </w:t>
      </w:r>
      <w:r w:rsidR="00710D4E">
        <w:t xml:space="preserve">Internal Pressure   </w:t>
      </w:r>
    </w:p>
    <w:p w:rsidR="00710D4E" w:rsidRPr="00B64F32" w:rsidRDefault="00710D4E" w:rsidP="00EA7B49">
      <w:pPr>
        <w:tabs>
          <w:tab w:val="left" w:pos="851"/>
        </w:tabs>
        <w:spacing w:line="360" w:lineRule="auto"/>
        <w:jc w:val="both"/>
        <w:rPr>
          <w:bCs/>
          <w:sz w:val="24"/>
          <w:szCs w:val="24"/>
        </w:rPr>
      </w:pPr>
      <w:r w:rsidRPr="00B64F32">
        <w:rPr>
          <w:bCs/>
          <w:sz w:val="24"/>
          <w:szCs w:val="24"/>
        </w:rPr>
        <w:t>Non-linear F</w:t>
      </w:r>
      <w:r w:rsidR="009A20EC">
        <w:rPr>
          <w:bCs/>
          <w:sz w:val="24"/>
          <w:szCs w:val="24"/>
        </w:rPr>
        <w:t xml:space="preserve">inite </w:t>
      </w:r>
      <w:r w:rsidRPr="00B64F32">
        <w:rPr>
          <w:bCs/>
          <w:sz w:val="24"/>
          <w:szCs w:val="24"/>
        </w:rPr>
        <w:t>E</w:t>
      </w:r>
      <w:r w:rsidR="009A20EC">
        <w:rPr>
          <w:bCs/>
          <w:sz w:val="24"/>
          <w:szCs w:val="24"/>
        </w:rPr>
        <w:t>lement</w:t>
      </w:r>
      <w:r w:rsidRPr="00B64F32">
        <w:rPr>
          <w:bCs/>
          <w:sz w:val="24"/>
          <w:szCs w:val="24"/>
        </w:rPr>
        <w:t xml:space="preserve"> model of subsea pipeline is created in 3D model by applying internal pressure of 60 MPa. The non-linear </w:t>
      </w:r>
      <w:r w:rsidR="007C1D55">
        <w:rPr>
          <w:bCs/>
          <w:sz w:val="24"/>
          <w:szCs w:val="24"/>
        </w:rPr>
        <w:t>f</w:t>
      </w:r>
      <w:r w:rsidR="00E640F9">
        <w:rPr>
          <w:bCs/>
          <w:sz w:val="24"/>
          <w:szCs w:val="24"/>
        </w:rPr>
        <w:t xml:space="preserve">inite </w:t>
      </w:r>
      <w:r w:rsidR="007C1D55">
        <w:rPr>
          <w:bCs/>
          <w:sz w:val="24"/>
          <w:szCs w:val="24"/>
        </w:rPr>
        <w:t>e</w:t>
      </w:r>
      <w:r w:rsidR="00E640F9">
        <w:rPr>
          <w:bCs/>
          <w:sz w:val="24"/>
          <w:szCs w:val="24"/>
        </w:rPr>
        <w:t xml:space="preserve">lement </w:t>
      </w:r>
      <w:r w:rsidRPr="00B64F32">
        <w:rPr>
          <w:bCs/>
          <w:sz w:val="24"/>
          <w:szCs w:val="24"/>
        </w:rPr>
        <w:t xml:space="preserve">of wall thickness is illustrated </w:t>
      </w:r>
      <w:r w:rsidRPr="00B64F32">
        <w:rPr>
          <w:bCs/>
          <w:sz w:val="24"/>
          <w:szCs w:val="24"/>
        </w:rPr>
        <w:lastRenderedPageBreak/>
        <w:t>in Figure</w:t>
      </w:r>
      <w:r w:rsidR="009A20EC">
        <w:rPr>
          <w:bCs/>
          <w:sz w:val="24"/>
          <w:szCs w:val="24"/>
        </w:rPr>
        <w:t>.6-</w:t>
      </w:r>
      <w:r w:rsidRPr="00B64F32">
        <w:rPr>
          <w:bCs/>
          <w:sz w:val="24"/>
          <w:szCs w:val="24"/>
        </w:rPr>
        <w:t>2</w:t>
      </w:r>
      <w:r w:rsidR="007F5608">
        <w:rPr>
          <w:bCs/>
          <w:sz w:val="24"/>
          <w:szCs w:val="24"/>
        </w:rPr>
        <w:t>1</w:t>
      </w:r>
      <w:r w:rsidRPr="00B64F32">
        <w:rPr>
          <w:bCs/>
          <w:sz w:val="24"/>
          <w:szCs w:val="24"/>
        </w:rPr>
        <w:t xml:space="preserve"> which resulted plasticity response of </w:t>
      </w:r>
      <w:r w:rsidR="007F5608" w:rsidRPr="00B64F32">
        <w:rPr>
          <w:bCs/>
          <w:sz w:val="24"/>
          <w:szCs w:val="24"/>
        </w:rPr>
        <w:t>circumferentially</w:t>
      </w:r>
      <w:r w:rsidRPr="00B64F32">
        <w:rPr>
          <w:bCs/>
          <w:sz w:val="24"/>
          <w:szCs w:val="24"/>
        </w:rPr>
        <w:t xml:space="preserve"> yield. Figure </w:t>
      </w:r>
      <w:r w:rsidR="007F5608">
        <w:rPr>
          <w:bCs/>
          <w:sz w:val="24"/>
          <w:szCs w:val="24"/>
        </w:rPr>
        <w:t>4</w:t>
      </w:r>
      <w:r w:rsidRPr="00B64F32">
        <w:rPr>
          <w:bCs/>
          <w:sz w:val="24"/>
          <w:szCs w:val="24"/>
        </w:rPr>
        <w:t>.2</w:t>
      </w:r>
      <w:r w:rsidR="007F5608">
        <w:rPr>
          <w:bCs/>
          <w:sz w:val="24"/>
          <w:szCs w:val="24"/>
        </w:rPr>
        <w:t>2</w:t>
      </w:r>
      <w:r w:rsidRPr="00B64F32">
        <w:rPr>
          <w:bCs/>
          <w:sz w:val="24"/>
          <w:szCs w:val="24"/>
        </w:rPr>
        <w:t xml:space="preserve"> shows the equivalent stress behavior that </w:t>
      </w:r>
      <w:r w:rsidR="007F5608" w:rsidRPr="00B64F32">
        <w:rPr>
          <w:bCs/>
          <w:sz w:val="24"/>
          <w:szCs w:val="24"/>
        </w:rPr>
        <w:t>reaches</w:t>
      </w:r>
      <w:r w:rsidRPr="00B64F32">
        <w:rPr>
          <w:bCs/>
          <w:sz w:val="24"/>
          <w:szCs w:val="24"/>
        </w:rPr>
        <w:t xml:space="preserve"> the maximum elastic strain of 600 MPa during loading time, whereas the ultimate strength occurred in plastic region at 650 MPa and an incremental </w:t>
      </w:r>
      <w:r w:rsidR="007F5608" w:rsidRPr="00B64F32">
        <w:rPr>
          <w:bCs/>
          <w:sz w:val="24"/>
          <w:szCs w:val="24"/>
        </w:rPr>
        <w:t>equivalent</w:t>
      </w:r>
      <w:r w:rsidRPr="00B64F32">
        <w:rPr>
          <w:bCs/>
          <w:sz w:val="24"/>
          <w:szCs w:val="24"/>
        </w:rPr>
        <w:t xml:space="preserve"> stress decreases with large deformation. The deformation shows nonlinear state at point </w:t>
      </w:r>
      <m:oMath>
        <m:r>
          <w:rPr>
            <w:rFonts w:ascii="Cambria Math" w:hAnsi="Cambria Math"/>
            <w:sz w:val="24"/>
            <w:szCs w:val="24"/>
          </w:rPr>
          <m:t>5×</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-4</m:t>
            </m:r>
          </m:sup>
        </m:sSup>
        <m:r>
          <w:rPr>
            <w:rFonts w:ascii="Cambria Math" w:hAnsi="Cambria Math"/>
            <w:sz w:val="24"/>
            <w:szCs w:val="24"/>
          </w:rPr>
          <m:t>m</m:t>
        </m:r>
      </m:oMath>
      <w:r w:rsidRPr="00B64F32">
        <w:rPr>
          <w:bCs/>
          <w:sz w:val="24"/>
          <w:szCs w:val="24"/>
        </w:rPr>
        <w:t xml:space="preserve"> which indicated the yield state. </w:t>
      </w:r>
    </w:p>
    <w:p w:rsidR="00710D4E" w:rsidRDefault="00710D4E" w:rsidP="00710D4E">
      <w:pPr>
        <w:tabs>
          <w:tab w:val="left" w:pos="851"/>
        </w:tabs>
        <w:spacing w:line="360" w:lineRule="auto"/>
        <w:ind w:firstLine="993"/>
        <w:jc w:val="both"/>
        <w:rPr>
          <w:bCs/>
          <w:szCs w:val="36"/>
        </w:rPr>
      </w:pPr>
      <w:r>
        <w:rPr>
          <w:bCs/>
          <w:szCs w:val="36"/>
        </w:rPr>
        <w:t xml:space="preserve">   </w:t>
      </w:r>
    </w:p>
    <w:p w:rsidR="00710D4E" w:rsidRDefault="00B23CF5" w:rsidP="00B64F32">
      <w:pPr>
        <w:keepNext/>
        <w:spacing w:line="360" w:lineRule="auto"/>
        <w:jc w:val="center"/>
      </w:pPr>
      <w:r w:rsidRPr="00B23CF5">
        <w:rPr>
          <w:noProof/>
          <w:lang w:val="en-MY" w:eastAsia="ja-JP"/>
        </w:rPr>
        <w:drawing>
          <wp:inline distT="0" distB="0" distL="0" distR="0" wp14:anchorId="5435C6FF" wp14:editId="2E201927">
            <wp:extent cx="4319927" cy="2311400"/>
            <wp:effectExtent l="0" t="0" r="444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19927" cy="2311400"/>
                    </a:xfrm>
                    <a:prstGeom prst="rect">
                      <a:avLst/>
                    </a:prstGeom>
                    <a:noFill/>
                    <a:ln>
                      <a:noFill/>
                    </a:ln>
                  </pic:spPr>
                </pic:pic>
              </a:graphicData>
            </a:graphic>
          </wp:inline>
        </w:drawing>
      </w:r>
    </w:p>
    <w:p w:rsidR="00710D4E" w:rsidRDefault="00710D4E" w:rsidP="00710D4E">
      <w:pPr>
        <w:pStyle w:val="Caption"/>
        <w:jc w:val="center"/>
        <w:rPr>
          <w:rFonts w:ascii="Times New Roman" w:hAnsi="Times New Roman" w:cs="Times New Roman"/>
          <w:b w:val="0"/>
          <w:color w:val="auto"/>
          <w:sz w:val="24"/>
        </w:rPr>
      </w:pPr>
      <w:r w:rsidRPr="00E729B3">
        <w:rPr>
          <w:rFonts w:ascii="Times New Roman" w:hAnsi="Times New Roman" w:cs="Times New Roman"/>
          <w:color w:val="auto"/>
          <w:sz w:val="24"/>
        </w:rPr>
        <w:t>Figure</w:t>
      </w:r>
      <w:r w:rsidR="00E12366">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1</w:t>
      </w:r>
      <w:r w:rsidR="00E12366">
        <w:rPr>
          <w:rFonts w:ascii="Times New Roman" w:hAnsi="Times New Roman" w:cs="Times New Roman"/>
          <w:color w:val="auto"/>
          <w:sz w:val="24"/>
        </w:rPr>
        <w:t>:</w:t>
      </w:r>
      <w:r>
        <w:rPr>
          <w:rFonts w:ascii="Times New Roman" w:hAnsi="Times New Roman" w:cs="Times New Roman"/>
          <w:color w:val="auto"/>
          <w:sz w:val="24"/>
        </w:rPr>
        <w:t xml:space="preserve"> </w:t>
      </w:r>
      <w:r w:rsidRPr="00D34802">
        <w:rPr>
          <w:rFonts w:ascii="Times New Roman" w:hAnsi="Times New Roman" w:cs="Times New Roman"/>
          <w:b w:val="0"/>
          <w:color w:val="auto"/>
          <w:sz w:val="24"/>
        </w:rPr>
        <w:t xml:space="preserve">Plastic </w:t>
      </w:r>
      <w:r>
        <w:rPr>
          <w:rFonts w:ascii="Times New Roman" w:hAnsi="Times New Roman" w:cs="Times New Roman"/>
          <w:b w:val="0"/>
          <w:color w:val="auto"/>
          <w:sz w:val="24"/>
        </w:rPr>
        <w:t>Strain o</w:t>
      </w:r>
      <w:r w:rsidRPr="00D34802">
        <w:rPr>
          <w:rFonts w:ascii="Times New Roman" w:hAnsi="Times New Roman" w:cs="Times New Roman"/>
          <w:b w:val="0"/>
          <w:color w:val="auto"/>
          <w:sz w:val="24"/>
        </w:rPr>
        <w:t>f Pipeline</w:t>
      </w:r>
    </w:p>
    <w:p w:rsidR="00710D4E" w:rsidRPr="000A629D" w:rsidRDefault="00710D4E" w:rsidP="00710D4E">
      <w:pPr>
        <w:rPr>
          <w:lang w:val="en-MY"/>
        </w:rPr>
      </w:pPr>
    </w:p>
    <w:p w:rsidR="00710D4E" w:rsidRDefault="00710D4E" w:rsidP="00710D4E">
      <w:pPr>
        <w:tabs>
          <w:tab w:val="left" w:pos="5828"/>
        </w:tabs>
        <w:ind w:left="567"/>
        <w:rPr>
          <w:szCs w:val="36"/>
        </w:rPr>
      </w:pPr>
      <w:r>
        <w:rPr>
          <w:szCs w:val="36"/>
        </w:rPr>
        <w:tab/>
      </w:r>
    </w:p>
    <w:p w:rsidR="00710D4E" w:rsidRDefault="00B23CF5" w:rsidP="00B64F32">
      <w:pPr>
        <w:keepNext/>
        <w:spacing w:line="360" w:lineRule="auto"/>
        <w:ind w:firstLine="567"/>
        <w:jc w:val="both"/>
      </w:pPr>
      <w:r w:rsidRPr="00B23CF5">
        <w:rPr>
          <w:noProof/>
          <w:lang w:val="en-MY" w:eastAsia="ja-JP"/>
        </w:rPr>
        <w:drawing>
          <wp:inline distT="0" distB="0" distL="0" distR="0" wp14:anchorId="2071B1F4" wp14:editId="44C4ADBD">
            <wp:extent cx="4381500" cy="24257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81500" cy="2425700"/>
                    </a:xfrm>
                    <a:prstGeom prst="rect">
                      <a:avLst/>
                    </a:prstGeom>
                    <a:noFill/>
                    <a:ln>
                      <a:noFill/>
                    </a:ln>
                  </pic:spPr>
                </pic:pic>
              </a:graphicData>
            </a:graphic>
          </wp:inline>
        </w:drawing>
      </w:r>
    </w:p>
    <w:p w:rsidR="00710D4E" w:rsidRPr="00B515AC" w:rsidRDefault="00710D4E" w:rsidP="00710D4E">
      <w:pPr>
        <w:pStyle w:val="Caption"/>
        <w:jc w:val="center"/>
        <w:rPr>
          <w:rFonts w:ascii="Times New Roman" w:hAnsi="Times New Roman" w:cs="Times New Roman"/>
          <w:b w:val="0"/>
          <w:color w:val="auto"/>
          <w:sz w:val="24"/>
        </w:rPr>
      </w:pPr>
      <w:r w:rsidRPr="00CE0F3D">
        <w:rPr>
          <w:rFonts w:ascii="Times New Roman" w:hAnsi="Times New Roman" w:cs="Times New Roman"/>
          <w:color w:val="auto"/>
          <w:sz w:val="24"/>
        </w:rPr>
        <w:t>Figure</w:t>
      </w:r>
      <w:r w:rsidR="00E12366">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2</w:t>
      </w:r>
      <w:r w:rsidR="00E12366">
        <w:rPr>
          <w:rFonts w:ascii="Times New Roman" w:hAnsi="Times New Roman" w:cs="Times New Roman"/>
          <w:color w:val="auto"/>
          <w:sz w:val="24"/>
        </w:rPr>
        <w:t>:</w:t>
      </w:r>
      <w:r>
        <w:rPr>
          <w:rFonts w:ascii="Times New Roman" w:hAnsi="Times New Roman" w:cs="Times New Roman"/>
          <w:b w:val="0"/>
          <w:color w:val="auto"/>
          <w:sz w:val="24"/>
        </w:rPr>
        <w:t xml:space="preserve"> Graph of Equivalent Stress due to Internal Pressure</w:t>
      </w:r>
      <w:r w:rsidR="00831AA2">
        <w:rPr>
          <w:rFonts w:ascii="Times New Roman" w:hAnsi="Times New Roman" w:cs="Times New Roman"/>
          <w:b w:val="0"/>
          <w:color w:val="auto"/>
          <w:sz w:val="24"/>
        </w:rPr>
        <w:t>.</w:t>
      </w:r>
    </w:p>
    <w:p w:rsidR="00710D4E" w:rsidRDefault="00710D4E" w:rsidP="00710D4E">
      <w:pPr>
        <w:rPr>
          <w:lang w:val="en-MY"/>
        </w:rPr>
      </w:pPr>
    </w:p>
    <w:p w:rsidR="00710D4E" w:rsidRDefault="00710D4E" w:rsidP="00710D4E">
      <w:pPr>
        <w:rPr>
          <w:lang w:val="en-MY"/>
        </w:rPr>
      </w:pPr>
    </w:p>
    <w:p w:rsidR="00710D4E" w:rsidRDefault="00710D4E" w:rsidP="00710D4E">
      <w:pPr>
        <w:rPr>
          <w:lang w:val="en-MY"/>
        </w:rPr>
      </w:pPr>
    </w:p>
    <w:p w:rsidR="00710D4E" w:rsidRDefault="00710D4E" w:rsidP="00710D4E">
      <w:pPr>
        <w:rPr>
          <w:lang w:val="en-MY"/>
        </w:rPr>
      </w:pPr>
    </w:p>
    <w:p w:rsidR="00710D4E" w:rsidRDefault="00710D4E" w:rsidP="00710D4E">
      <w:pPr>
        <w:rPr>
          <w:lang w:val="en-MY"/>
        </w:rPr>
      </w:pPr>
    </w:p>
    <w:p w:rsidR="00710D4E" w:rsidRDefault="00B23CF5" w:rsidP="00B64F32">
      <w:pPr>
        <w:keepNext/>
        <w:spacing w:line="360" w:lineRule="auto"/>
        <w:jc w:val="center"/>
      </w:pPr>
      <w:r w:rsidRPr="00B23CF5">
        <w:rPr>
          <w:noProof/>
          <w:lang w:val="en-MY" w:eastAsia="ja-JP"/>
        </w:rPr>
        <w:lastRenderedPageBreak/>
        <w:drawing>
          <wp:inline distT="0" distB="0" distL="0" distR="0" wp14:anchorId="484A0C2B" wp14:editId="5BC1A5A9">
            <wp:extent cx="4381500" cy="2603500"/>
            <wp:effectExtent l="0" t="0" r="0" b="63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81500" cy="2603500"/>
                    </a:xfrm>
                    <a:prstGeom prst="rect">
                      <a:avLst/>
                    </a:prstGeom>
                    <a:noFill/>
                    <a:ln>
                      <a:noFill/>
                    </a:ln>
                  </pic:spPr>
                </pic:pic>
              </a:graphicData>
            </a:graphic>
          </wp:inline>
        </w:drawing>
      </w:r>
    </w:p>
    <w:p w:rsidR="00710D4E" w:rsidRPr="00CE0F3D" w:rsidRDefault="00710D4E" w:rsidP="00710D4E">
      <w:pPr>
        <w:pStyle w:val="Caption"/>
        <w:jc w:val="center"/>
        <w:rPr>
          <w:rFonts w:ascii="Times New Roman" w:hAnsi="Times New Roman" w:cs="Times New Roman"/>
          <w:bCs w:val="0"/>
          <w:color w:val="auto"/>
          <w:sz w:val="24"/>
          <w:szCs w:val="36"/>
        </w:rPr>
      </w:pPr>
      <w:r w:rsidRPr="00CE0F3D">
        <w:rPr>
          <w:rFonts w:ascii="Times New Roman" w:hAnsi="Times New Roman" w:cs="Times New Roman"/>
          <w:color w:val="auto"/>
          <w:sz w:val="24"/>
        </w:rPr>
        <w:t>Figure</w:t>
      </w:r>
      <w:r w:rsidR="00E12366">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3</w:t>
      </w:r>
      <w:r w:rsidR="00E12366">
        <w:rPr>
          <w:rFonts w:ascii="Times New Roman" w:hAnsi="Times New Roman" w:cs="Times New Roman"/>
          <w:color w:val="auto"/>
          <w:sz w:val="24"/>
        </w:rPr>
        <w:t>:</w:t>
      </w:r>
      <w:r>
        <w:rPr>
          <w:rFonts w:ascii="Times New Roman" w:hAnsi="Times New Roman" w:cs="Times New Roman"/>
          <w:b w:val="0"/>
          <w:color w:val="auto"/>
          <w:sz w:val="24"/>
        </w:rPr>
        <w:t xml:space="preserve"> Graph of Pipeline Deformation due to Internal Pressure</w:t>
      </w:r>
    </w:p>
    <w:p w:rsidR="00710D4E" w:rsidRDefault="00710D4E" w:rsidP="00710D4E">
      <w:pPr>
        <w:tabs>
          <w:tab w:val="left" w:pos="851"/>
        </w:tabs>
        <w:jc w:val="both"/>
        <w:rPr>
          <w:b/>
          <w:bCs/>
          <w:szCs w:val="36"/>
        </w:rPr>
      </w:pPr>
    </w:p>
    <w:p w:rsidR="00710D4E" w:rsidRDefault="006E04F6" w:rsidP="00FA1D54">
      <w:pPr>
        <w:pStyle w:val="Heading4"/>
        <w:spacing w:line="360" w:lineRule="auto"/>
        <w:ind w:left="720"/>
      </w:pPr>
      <w:r w:rsidRPr="006E04F6">
        <w:t>7.3.8.</w:t>
      </w:r>
      <w:r>
        <w:t xml:space="preserve">2. </w:t>
      </w:r>
      <w:r w:rsidR="00710D4E">
        <w:t>External Pressure</w:t>
      </w:r>
    </w:p>
    <w:p w:rsidR="00710D4E" w:rsidRPr="00B64F32" w:rsidRDefault="00710D4E" w:rsidP="00EA7B49">
      <w:pPr>
        <w:tabs>
          <w:tab w:val="left" w:pos="851"/>
        </w:tabs>
        <w:spacing w:line="360" w:lineRule="auto"/>
        <w:jc w:val="both"/>
        <w:rPr>
          <w:bCs/>
          <w:sz w:val="24"/>
          <w:szCs w:val="24"/>
        </w:rPr>
      </w:pPr>
      <w:r w:rsidRPr="00B64F32">
        <w:rPr>
          <w:bCs/>
          <w:sz w:val="24"/>
          <w:szCs w:val="24"/>
        </w:rPr>
        <w:t>The pipeline collapse under external pressure is also simulated in 3D model by using ANSYS workbench in order to analyze the nonlinear deformation of pipeline strength.  Figure</w:t>
      </w:r>
      <w:r w:rsidR="00E12366">
        <w:rPr>
          <w:bCs/>
          <w:sz w:val="24"/>
          <w:szCs w:val="24"/>
        </w:rPr>
        <w:t>.6-</w:t>
      </w:r>
      <w:r w:rsidRPr="00B64F32">
        <w:rPr>
          <w:bCs/>
          <w:sz w:val="24"/>
          <w:szCs w:val="24"/>
        </w:rPr>
        <w:t>2</w:t>
      </w:r>
      <w:r w:rsidR="007F5608">
        <w:rPr>
          <w:bCs/>
          <w:sz w:val="24"/>
          <w:szCs w:val="24"/>
        </w:rPr>
        <w:t>4</w:t>
      </w:r>
      <w:r w:rsidRPr="00B64F32">
        <w:rPr>
          <w:bCs/>
          <w:sz w:val="24"/>
          <w:szCs w:val="24"/>
        </w:rPr>
        <w:t xml:space="preserve"> illustrate the typical collapse of pipeline that subjected to external pressure where the profile of the pipeline is changed from circular into ovality and the maximum stress of elastic strain is 550 MPa as shown in figure </w:t>
      </w:r>
      <w:r w:rsidR="007F5608">
        <w:rPr>
          <w:bCs/>
          <w:sz w:val="24"/>
          <w:szCs w:val="24"/>
        </w:rPr>
        <w:t>4</w:t>
      </w:r>
      <w:r w:rsidRPr="00B64F32">
        <w:rPr>
          <w:bCs/>
          <w:sz w:val="24"/>
          <w:szCs w:val="24"/>
        </w:rPr>
        <w:t>.2</w:t>
      </w:r>
      <w:r w:rsidR="007F5608">
        <w:rPr>
          <w:bCs/>
          <w:sz w:val="24"/>
          <w:szCs w:val="24"/>
        </w:rPr>
        <w:t>5</w:t>
      </w:r>
      <w:r w:rsidRPr="00B64F32">
        <w:rPr>
          <w:bCs/>
          <w:sz w:val="24"/>
          <w:szCs w:val="24"/>
        </w:rPr>
        <w:t xml:space="preserve"> The stress continually increases during loading time after the pipe yield and the deformation or strain of the pipe will not increase obviously. </w:t>
      </w:r>
    </w:p>
    <w:p w:rsidR="00710D4E" w:rsidRDefault="00710D4E" w:rsidP="00710D4E">
      <w:pPr>
        <w:tabs>
          <w:tab w:val="left" w:pos="851"/>
        </w:tabs>
        <w:spacing w:line="360" w:lineRule="auto"/>
        <w:jc w:val="both"/>
        <w:rPr>
          <w:b/>
          <w:bCs/>
          <w:szCs w:val="36"/>
        </w:rPr>
      </w:pPr>
    </w:p>
    <w:p w:rsidR="00710D4E" w:rsidRDefault="00B23CF5" w:rsidP="00B64F32">
      <w:pPr>
        <w:keepNext/>
        <w:spacing w:line="360" w:lineRule="auto"/>
        <w:jc w:val="center"/>
      </w:pPr>
      <w:r w:rsidRPr="00B23CF5">
        <w:rPr>
          <w:noProof/>
          <w:lang w:val="en-MY" w:eastAsia="ja-JP"/>
        </w:rPr>
        <w:drawing>
          <wp:inline distT="0" distB="0" distL="0" distR="0" wp14:anchorId="2EFD2EA5" wp14:editId="41F33926">
            <wp:extent cx="4308324" cy="23114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08324" cy="2311400"/>
                    </a:xfrm>
                    <a:prstGeom prst="rect">
                      <a:avLst/>
                    </a:prstGeom>
                    <a:noFill/>
                    <a:ln>
                      <a:noFill/>
                    </a:ln>
                  </pic:spPr>
                </pic:pic>
              </a:graphicData>
            </a:graphic>
          </wp:inline>
        </w:drawing>
      </w:r>
    </w:p>
    <w:p w:rsidR="00710D4E" w:rsidRDefault="00710D4E" w:rsidP="00710D4E">
      <w:pPr>
        <w:pStyle w:val="Caption"/>
        <w:jc w:val="center"/>
        <w:rPr>
          <w:rFonts w:ascii="Times New Roman" w:hAnsi="Times New Roman" w:cs="Times New Roman"/>
          <w:b w:val="0"/>
          <w:color w:val="auto"/>
          <w:sz w:val="24"/>
        </w:rPr>
      </w:pPr>
      <w:r w:rsidRPr="004913CE">
        <w:rPr>
          <w:rFonts w:ascii="Times New Roman" w:hAnsi="Times New Roman" w:cs="Times New Roman"/>
          <w:color w:val="auto"/>
          <w:sz w:val="24"/>
        </w:rPr>
        <w:t>Figure</w:t>
      </w:r>
      <w:r w:rsidR="00E12366">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4</w:t>
      </w:r>
      <w:r w:rsidR="00E12366">
        <w:rPr>
          <w:rFonts w:ascii="Times New Roman" w:hAnsi="Times New Roman" w:cs="Times New Roman"/>
          <w:color w:val="auto"/>
          <w:sz w:val="24"/>
        </w:rPr>
        <w:t>:</w:t>
      </w:r>
      <w:r w:rsidRPr="00E37FBC">
        <w:rPr>
          <w:rFonts w:ascii="Times New Roman" w:hAnsi="Times New Roman" w:cs="Times New Roman"/>
          <w:b w:val="0"/>
          <w:color w:val="auto"/>
          <w:sz w:val="24"/>
        </w:rPr>
        <w:t xml:space="preserve"> </w:t>
      </w:r>
      <w:r>
        <w:rPr>
          <w:rFonts w:ascii="Times New Roman" w:hAnsi="Times New Roman" w:cs="Times New Roman"/>
          <w:b w:val="0"/>
          <w:color w:val="auto"/>
          <w:sz w:val="24"/>
        </w:rPr>
        <w:t>Plastic Stra</w:t>
      </w:r>
      <w:r w:rsidRPr="004913CE">
        <w:rPr>
          <w:rFonts w:ascii="Times New Roman" w:hAnsi="Times New Roman" w:cs="Times New Roman"/>
          <w:b w:val="0"/>
          <w:color w:val="auto"/>
          <w:sz w:val="24"/>
        </w:rPr>
        <w:t>in of Collapse Pressure</w:t>
      </w:r>
    </w:p>
    <w:p w:rsidR="00710D4E" w:rsidRPr="004913CE" w:rsidRDefault="00710D4E" w:rsidP="00710D4E">
      <w:pPr>
        <w:rPr>
          <w:lang w:val="en-MY"/>
        </w:rPr>
      </w:pPr>
    </w:p>
    <w:p w:rsidR="00710D4E" w:rsidRDefault="00710D4E" w:rsidP="00710D4E">
      <w:pPr>
        <w:tabs>
          <w:tab w:val="left" w:pos="851"/>
        </w:tabs>
        <w:spacing w:line="360" w:lineRule="auto"/>
        <w:ind w:firstLine="284"/>
        <w:jc w:val="both"/>
        <w:rPr>
          <w:b/>
          <w:bCs/>
          <w:szCs w:val="36"/>
        </w:rPr>
      </w:pPr>
    </w:p>
    <w:p w:rsidR="00710D4E" w:rsidRDefault="00B23CF5" w:rsidP="00B64F32">
      <w:pPr>
        <w:keepNext/>
        <w:spacing w:line="360" w:lineRule="auto"/>
        <w:jc w:val="center"/>
      </w:pPr>
      <w:r w:rsidRPr="00B23CF5">
        <w:rPr>
          <w:noProof/>
          <w:lang w:val="en-MY" w:eastAsia="ja-JP"/>
        </w:rPr>
        <w:lastRenderedPageBreak/>
        <w:drawing>
          <wp:inline distT="0" distB="0" distL="0" distR="0" wp14:anchorId="2AE42C0A" wp14:editId="0E7A4F2E">
            <wp:extent cx="4622800" cy="2743200"/>
            <wp:effectExtent l="0" t="0" r="635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22800" cy="2743200"/>
                    </a:xfrm>
                    <a:prstGeom prst="rect">
                      <a:avLst/>
                    </a:prstGeom>
                    <a:noFill/>
                    <a:ln>
                      <a:noFill/>
                    </a:ln>
                  </pic:spPr>
                </pic:pic>
              </a:graphicData>
            </a:graphic>
          </wp:inline>
        </w:drawing>
      </w:r>
    </w:p>
    <w:p w:rsidR="00710D4E" w:rsidRDefault="00710D4E" w:rsidP="00710D4E">
      <w:pPr>
        <w:pStyle w:val="Caption"/>
        <w:jc w:val="center"/>
        <w:rPr>
          <w:rFonts w:ascii="Times New Roman" w:hAnsi="Times New Roman" w:cs="Times New Roman"/>
          <w:b w:val="0"/>
          <w:color w:val="auto"/>
          <w:sz w:val="24"/>
        </w:rPr>
      </w:pPr>
      <w:r w:rsidRPr="005B405D">
        <w:rPr>
          <w:rFonts w:ascii="Times New Roman" w:hAnsi="Times New Roman" w:cs="Times New Roman"/>
          <w:color w:val="auto"/>
          <w:sz w:val="24"/>
        </w:rPr>
        <w:t>Figure</w:t>
      </w:r>
      <w:r w:rsidR="00E12366">
        <w:rPr>
          <w:rFonts w:ascii="Times New Roman" w:hAnsi="Times New Roman" w:cs="Times New Roman"/>
          <w:color w:val="auto"/>
          <w:sz w:val="24"/>
        </w:rPr>
        <w:t>.6-</w:t>
      </w:r>
      <w:r w:rsidRPr="005B405D">
        <w:rPr>
          <w:rFonts w:ascii="Times New Roman" w:hAnsi="Times New Roman" w:cs="Times New Roman"/>
          <w:color w:val="auto"/>
          <w:sz w:val="24"/>
        </w:rPr>
        <w:t>2</w:t>
      </w:r>
      <w:r w:rsidR="007F5608">
        <w:rPr>
          <w:rFonts w:ascii="Times New Roman" w:hAnsi="Times New Roman" w:cs="Times New Roman"/>
          <w:color w:val="auto"/>
          <w:sz w:val="24"/>
        </w:rPr>
        <w:t>5</w:t>
      </w:r>
      <w:r w:rsidR="00E12366">
        <w:rPr>
          <w:rFonts w:ascii="Times New Roman" w:hAnsi="Times New Roman" w:cs="Times New Roman"/>
          <w:color w:val="auto"/>
          <w:sz w:val="24"/>
        </w:rPr>
        <w:t>:</w:t>
      </w:r>
      <w:r>
        <w:rPr>
          <w:rFonts w:ascii="Times New Roman" w:hAnsi="Times New Roman" w:cs="Times New Roman"/>
          <w:b w:val="0"/>
          <w:color w:val="auto"/>
          <w:sz w:val="24"/>
        </w:rPr>
        <w:t xml:space="preserve"> Graph of Equivalent Stress due to External Pressure</w:t>
      </w:r>
      <w:r w:rsidR="00E12366">
        <w:rPr>
          <w:rFonts w:ascii="Times New Roman" w:hAnsi="Times New Roman" w:cs="Times New Roman"/>
          <w:b w:val="0"/>
          <w:color w:val="auto"/>
          <w:sz w:val="24"/>
        </w:rPr>
        <w:t>.</w:t>
      </w:r>
    </w:p>
    <w:p w:rsidR="00710D4E" w:rsidRDefault="00710D4E" w:rsidP="00710D4E">
      <w:pPr>
        <w:rPr>
          <w:lang w:val="en-MY"/>
        </w:rPr>
      </w:pPr>
    </w:p>
    <w:p w:rsidR="00710D4E" w:rsidRPr="004A3A3B" w:rsidRDefault="00710D4E" w:rsidP="00710D4E">
      <w:pPr>
        <w:rPr>
          <w:lang w:val="en-MY"/>
        </w:rPr>
      </w:pPr>
    </w:p>
    <w:p w:rsidR="00710D4E" w:rsidRDefault="00B23CF5" w:rsidP="00B64F32">
      <w:pPr>
        <w:keepNext/>
        <w:spacing w:line="360" w:lineRule="auto"/>
        <w:jc w:val="center"/>
      </w:pPr>
      <w:r w:rsidRPr="00B23CF5">
        <w:rPr>
          <w:noProof/>
          <w:lang w:val="en-MY" w:eastAsia="ja-JP"/>
        </w:rPr>
        <w:drawing>
          <wp:inline distT="0" distB="0" distL="0" distR="0" wp14:anchorId="053C5F7F" wp14:editId="78283F0F">
            <wp:extent cx="4572000" cy="27432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710D4E" w:rsidRDefault="00710D4E" w:rsidP="00710D4E">
      <w:pPr>
        <w:pStyle w:val="Caption"/>
        <w:jc w:val="center"/>
        <w:rPr>
          <w:rFonts w:ascii="Times New Roman" w:hAnsi="Times New Roman" w:cs="Times New Roman"/>
          <w:b w:val="0"/>
          <w:color w:val="auto"/>
          <w:sz w:val="24"/>
        </w:rPr>
      </w:pPr>
      <w:r w:rsidRPr="002A6530">
        <w:rPr>
          <w:rFonts w:ascii="Times New Roman" w:hAnsi="Times New Roman" w:cs="Times New Roman"/>
          <w:color w:val="auto"/>
          <w:sz w:val="24"/>
        </w:rPr>
        <w:t>Figure</w:t>
      </w:r>
      <w:r w:rsidR="00E12366">
        <w:rPr>
          <w:rFonts w:ascii="Times New Roman" w:hAnsi="Times New Roman" w:cs="Times New Roman"/>
          <w:color w:val="auto"/>
          <w:sz w:val="24"/>
        </w:rPr>
        <w:t>.6-</w:t>
      </w:r>
      <w:r w:rsidRPr="002A6530">
        <w:rPr>
          <w:rFonts w:ascii="Times New Roman" w:hAnsi="Times New Roman" w:cs="Times New Roman"/>
          <w:color w:val="auto"/>
          <w:sz w:val="24"/>
        </w:rPr>
        <w:t>2</w:t>
      </w:r>
      <w:r w:rsidR="007F5608" w:rsidRPr="002A6530">
        <w:rPr>
          <w:rFonts w:ascii="Times New Roman" w:hAnsi="Times New Roman" w:cs="Times New Roman"/>
          <w:color w:val="auto"/>
          <w:sz w:val="24"/>
        </w:rPr>
        <w:t>6</w:t>
      </w:r>
      <w:r w:rsidR="00E12366">
        <w:rPr>
          <w:rFonts w:ascii="Times New Roman" w:hAnsi="Times New Roman" w:cs="Times New Roman"/>
          <w:color w:val="auto"/>
          <w:sz w:val="24"/>
        </w:rPr>
        <w:t>:</w:t>
      </w:r>
      <w:r>
        <w:rPr>
          <w:rFonts w:ascii="Times New Roman" w:hAnsi="Times New Roman" w:cs="Times New Roman"/>
          <w:b w:val="0"/>
          <w:color w:val="auto"/>
          <w:sz w:val="24"/>
        </w:rPr>
        <w:t xml:space="preserve"> Graph of Pipeline Deformation due to External Pressure</w:t>
      </w:r>
      <w:r w:rsidR="00E12366">
        <w:rPr>
          <w:rFonts w:ascii="Times New Roman" w:hAnsi="Times New Roman" w:cs="Times New Roman"/>
          <w:b w:val="0"/>
          <w:color w:val="auto"/>
          <w:sz w:val="24"/>
        </w:rPr>
        <w:t>.</w:t>
      </w:r>
    </w:p>
    <w:p w:rsidR="00B6485A" w:rsidRPr="00B6485A" w:rsidRDefault="00B6485A" w:rsidP="00B6485A">
      <w:pPr>
        <w:rPr>
          <w:lang w:val="en-MY"/>
        </w:rPr>
      </w:pPr>
    </w:p>
    <w:p w:rsidR="003F3E28" w:rsidRDefault="003F3E28" w:rsidP="003F3E28">
      <w:pPr>
        <w:rPr>
          <w:rFonts w:eastAsia="Cordia New"/>
        </w:rPr>
      </w:pPr>
      <w:bookmarkStart w:id="149" w:name="_Toc451344760"/>
      <w:r>
        <w:rPr>
          <w:rFonts w:eastAsia="Cordia New"/>
        </w:rPr>
        <w:br w:type="page"/>
      </w:r>
    </w:p>
    <w:p w:rsidR="00B86823" w:rsidRDefault="00B86823" w:rsidP="00B86823">
      <w:pPr>
        <w:spacing w:line="360" w:lineRule="auto"/>
        <w:jc w:val="center"/>
        <w:rPr>
          <w:rFonts w:ascii="Bodoni MT Black" w:eastAsia="Cordia New" w:hAnsi="Bodoni MT Black"/>
          <w:b/>
          <w:color w:val="C00000"/>
          <w:sz w:val="48"/>
          <w:szCs w:val="48"/>
        </w:rPr>
      </w:pPr>
    </w:p>
    <w:p w:rsidR="00B86823" w:rsidRDefault="00B86823" w:rsidP="00B8682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t>Chapter.</w:t>
      </w:r>
      <w:r w:rsidR="00005729">
        <w:rPr>
          <w:rFonts w:ascii="Bodoni MT Black" w:eastAsia="Cordia New" w:hAnsi="Bodoni MT Black"/>
          <w:b/>
          <w:color w:val="C00000"/>
          <w:sz w:val="48"/>
          <w:szCs w:val="48"/>
        </w:rPr>
        <w:t>9</w:t>
      </w:r>
    </w:p>
    <w:p w:rsidR="00F20DC1" w:rsidRPr="00B86823" w:rsidRDefault="00005729" w:rsidP="00F20DC1">
      <w:pPr>
        <w:pStyle w:val="Heading1"/>
        <w:tabs>
          <w:tab w:val="clear" w:pos="720"/>
        </w:tabs>
        <w:spacing w:line="360" w:lineRule="auto"/>
        <w:ind w:left="0" w:firstLine="0"/>
        <w:jc w:val="center"/>
        <w:rPr>
          <w:rFonts w:ascii="Bodoni MT Black" w:eastAsia="Cordia New" w:hAnsi="Bodoni MT Black" w:cs="Times New Roman"/>
          <w:color w:val="C00000"/>
          <w:sz w:val="48"/>
          <w:szCs w:val="48"/>
        </w:rPr>
      </w:pPr>
      <w:bookmarkStart w:id="150" w:name="_Toc519667184"/>
      <w:bookmarkEnd w:id="149"/>
      <w:r>
        <w:rPr>
          <w:rFonts w:ascii="Bodoni MT Black" w:eastAsia="Cordia New" w:hAnsi="Bodoni MT Black" w:cs="Times New Roman"/>
          <w:color w:val="C00000"/>
          <w:sz w:val="48"/>
          <w:szCs w:val="48"/>
        </w:rPr>
        <w:t>9</w:t>
      </w:r>
      <w:r w:rsidR="00BB652E">
        <w:rPr>
          <w:rFonts w:ascii="Bodoni MT Black" w:eastAsia="Cordia New" w:hAnsi="Bodoni MT Black" w:cs="Times New Roman"/>
          <w:color w:val="C00000"/>
          <w:sz w:val="48"/>
          <w:szCs w:val="48"/>
        </w:rPr>
        <w:t xml:space="preserve">.0 </w:t>
      </w:r>
      <w:r w:rsidR="00F20DC1" w:rsidRPr="00F20DC1">
        <w:rPr>
          <w:rFonts w:ascii="Bodoni MT Black" w:eastAsia="Cordia New" w:hAnsi="Bodoni MT Black" w:cs="Times New Roman"/>
          <w:color w:val="C00000"/>
          <w:sz w:val="48"/>
          <w:szCs w:val="48"/>
        </w:rPr>
        <w:t>Nosong-Bongawan, Malaysia</w:t>
      </w:r>
      <w:bookmarkEnd w:id="150"/>
      <w:r w:rsidR="00F20DC1" w:rsidRPr="00B86823">
        <w:rPr>
          <w:rFonts w:ascii="Bodoni MT Black" w:eastAsia="Cordia New" w:hAnsi="Bodoni MT Black" w:cs="Times New Roman"/>
          <w:color w:val="C00000"/>
          <w:sz w:val="48"/>
          <w:szCs w:val="48"/>
        </w:rPr>
        <w:t xml:space="preserve"> </w:t>
      </w:r>
    </w:p>
    <w:p w:rsidR="00F20DC1" w:rsidRDefault="00F20DC1" w:rsidP="00F20DC1">
      <w:pPr>
        <w:spacing w:line="360" w:lineRule="auto"/>
        <w:rPr>
          <w:rFonts w:eastAsia="Cordia New"/>
          <w:sz w:val="24"/>
          <w:szCs w:val="24"/>
        </w:rPr>
      </w:pPr>
    </w:p>
    <w:p w:rsidR="00F20DC1" w:rsidRPr="00FF2176" w:rsidRDefault="00F20DC1" w:rsidP="00F20DC1">
      <w:pPr>
        <w:spacing w:line="360" w:lineRule="auto"/>
        <w:rPr>
          <w:rFonts w:eastAsia="Cordia New"/>
          <w:sz w:val="24"/>
          <w:szCs w:val="24"/>
        </w:rPr>
      </w:pPr>
    </w:p>
    <w:p w:rsidR="00F20DC1" w:rsidRPr="00A503F2" w:rsidRDefault="00F20DC1" w:rsidP="00F20DC1">
      <w:pPr>
        <w:pStyle w:val="Heading2"/>
        <w:spacing w:line="360" w:lineRule="auto"/>
        <w:ind w:left="720"/>
        <w:rPr>
          <w:i w:val="0"/>
          <w:lang w:val="en-MY"/>
        </w:rPr>
      </w:pPr>
      <w:bookmarkStart w:id="151" w:name="_Toc519667185"/>
      <w:r>
        <w:rPr>
          <w:i w:val="0"/>
          <w:lang w:val="en-MY"/>
        </w:rPr>
        <w:t>8</w:t>
      </w:r>
      <w:r w:rsidRPr="00A503F2">
        <w:rPr>
          <w:i w:val="0"/>
          <w:lang w:val="en-MY"/>
        </w:rPr>
        <w:t>.1</w:t>
      </w:r>
      <w:r>
        <w:rPr>
          <w:i w:val="0"/>
          <w:lang w:val="en-MY"/>
        </w:rPr>
        <w:t>.</w:t>
      </w:r>
      <w:r w:rsidRPr="00A503F2">
        <w:rPr>
          <w:i w:val="0"/>
          <w:lang w:val="en-MY"/>
        </w:rPr>
        <w:t xml:space="preserve"> </w:t>
      </w:r>
      <w:r w:rsidRPr="00F20DC1">
        <w:rPr>
          <w:i w:val="0"/>
          <w:lang w:val="en-MY"/>
        </w:rPr>
        <w:t>Nosong-Bongawan Field</w:t>
      </w:r>
      <w:bookmarkEnd w:id="151"/>
    </w:p>
    <w:p w:rsidR="00F20DC1" w:rsidRPr="00423E05" w:rsidRDefault="00F20DC1" w:rsidP="00F20DC1">
      <w:pPr>
        <w:pStyle w:val="Heading3"/>
        <w:spacing w:line="360" w:lineRule="auto"/>
        <w:ind w:left="720"/>
        <w:rPr>
          <w:lang w:val="en-MY"/>
        </w:rPr>
      </w:pPr>
      <w:bookmarkStart w:id="152" w:name="_Toc519667186"/>
      <w:r>
        <w:rPr>
          <w:lang w:val="en-MY"/>
        </w:rPr>
        <w:t>8</w:t>
      </w:r>
      <w:r w:rsidRPr="008513A5">
        <w:rPr>
          <w:lang w:val="en-MY"/>
        </w:rPr>
        <w:t>.</w:t>
      </w:r>
      <w:r>
        <w:rPr>
          <w:lang w:val="en-MY"/>
        </w:rPr>
        <w:t>1.1. Field Description</w:t>
      </w:r>
      <w:bookmarkEnd w:id="152"/>
    </w:p>
    <w:p w:rsidR="00F20DC1" w:rsidRPr="00F20DC1" w:rsidRDefault="00F20DC1" w:rsidP="00F20DC1">
      <w:pPr>
        <w:spacing w:line="360" w:lineRule="auto"/>
        <w:jc w:val="both"/>
        <w:rPr>
          <w:sz w:val="24"/>
          <w:szCs w:val="24"/>
        </w:rPr>
      </w:pPr>
      <w:r w:rsidRPr="00F20DC1">
        <w:rPr>
          <w:sz w:val="24"/>
          <w:szCs w:val="24"/>
        </w:rPr>
        <w:t>PETRONAS undertakes the development of Nosong North field which is located in Block B310 in Sabah Area, approximately 75</w:t>
      </w:r>
      <w:r w:rsidR="00050D20">
        <w:rPr>
          <w:sz w:val="24"/>
          <w:szCs w:val="24"/>
        </w:rPr>
        <w:t xml:space="preserve"> </w:t>
      </w:r>
      <w:r w:rsidRPr="00F20DC1">
        <w:rPr>
          <w:sz w:val="24"/>
          <w:szCs w:val="24"/>
        </w:rPr>
        <w:t>km North of Labuan and approximately 30</w:t>
      </w:r>
      <w:r w:rsidR="00050D20">
        <w:rPr>
          <w:sz w:val="24"/>
          <w:szCs w:val="24"/>
        </w:rPr>
        <w:t xml:space="preserve"> </w:t>
      </w:r>
      <w:r w:rsidRPr="00F20DC1">
        <w:rPr>
          <w:sz w:val="24"/>
          <w:szCs w:val="24"/>
        </w:rPr>
        <w:t>km North of Sumandak Central Processing Platform (SUPG-B CPP).</w:t>
      </w:r>
      <w:r w:rsidR="00422C8A">
        <w:rPr>
          <w:sz w:val="24"/>
          <w:szCs w:val="24"/>
        </w:rPr>
        <w:t xml:space="preserve"> </w:t>
      </w:r>
      <w:r w:rsidRPr="00F20DC1">
        <w:rPr>
          <w:sz w:val="24"/>
          <w:szCs w:val="24"/>
        </w:rPr>
        <w:t>Nosong Gas Development facilities hub scopes are comprised of following:</w:t>
      </w:r>
    </w:p>
    <w:p w:rsidR="00F20DC1" w:rsidRPr="00F20DC1" w:rsidRDefault="00F20DC1" w:rsidP="009B7C68">
      <w:pPr>
        <w:pStyle w:val="ListParagraph"/>
        <w:numPr>
          <w:ilvl w:val="0"/>
          <w:numId w:val="9"/>
        </w:numPr>
        <w:spacing w:line="360" w:lineRule="auto"/>
        <w:jc w:val="both"/>
        <w:rPr>
          <w:sz w:val="24"/>
          <w:szCs w:val="24"/>
        </w:rPr>
      </w:pPr>
      <w:r w:rsidRPr="00F20DC1">
        <w:rPr>
          <w:sz w:val="24"/>
          <w:szCs w:val="24"/>
        </w:rPr>
        <w:t>One Wellhead Platform (WHP).</w:t>
      </w:r>
    </w:p>
    <w:p w:rsidR="00F20DC1" w:rsidRPr="00F20DC1" w:rsidRDefault="00F20DC1" w:rsidP="009B7C68">
      <w:pPr>
        <w:pStyle w:val="ListParagraph"/>
        <w:numPr>
          <w:ilvl w:val="0"/>
          <w:numId w:val="9"/>
        </w:numPr>
        <w:spacing w:line="360" w:lineRule="auto"/>
        <w:jc w:val="both"/>
        <w:rPr>
          <w:sz w:val="24"/>
          <w:szCs w:val="24"/>
        </w:rPr>
      </w:pPr>
      <w:r w:rsidRPr="00F20DC1">
        <w:rPr>
          <w:sz w:val="24"/>
          <w:szCs w:val="24"/>
        </w:rPr>
        <w:t>Two dedicated new trunk lines; 10-inch FWS (High Pressure</w:t>
      </w:r>
      <w:proofErr w:type="gramStart"/>
      <w:r w:rsidRPr="00F20DC1">
        <w:rPr>
          <w:sz w:val="24"/>
          <w:szCs w:val="24"/>
        </w:rPr>
        <w:t>) ;</w:t>
      </w:r>
      <w:proofErr w:type="gramEnd"/>
      <w:r w:rsidRPr="00F20DC1">
        <w:rPr>
          <w:sz w:val="24"/>
          <w:szCs w:val="24"/>
        </w:rPr>
        <w:t xml:space="preserve"> approximately 30</w:t>
      </w:r>
      <w:r w:rsidR="00050D20">
        <w:rPr>
          <w:sz w:val="24"/>
          <w:szCs w:val="24"/>
        </w:rPr>
        <w:t xml:space="preserve"> </w:t>
      </w:r>
      <w:r w:rsidRPr="00F20DC1">
        <w:rPr>
          <w:sz w:val="24"/>
          <w:szCs w:val="24"/>
        </w:rPr>
        <w:t>km from WHP to existing SUPG-B.</w:t>
      </w:r>
    </w:p>
    <w:p w:rsidR="00F20DC1" w:rsidRPr="00F20DC1" w:rsidRDefault="00F20DC1" w:rsidP="009B7C68">
      <w:pPr>
        <w:pStyle w:val="ListParagraph"/>
        <w:numPr>
          <w:ilvl w:val="0"/>
          <w:numId w:val="9"/>
        </w:numPr>
        <w:spacing w:line="360" w:lineRule="auto"/>
        <w:jc w:val="both"/>
        <w:rPr>
          <w:sz w:val="24"/>
          <w:szCs w:val="24"/>
        </w:rPr>
      </w:pPr>
      <w:r w:rsidRPr="00F20DC1">
        <w:rPr>
          <w:sz w:val="24"/>
          <w:szCs w:val="24"/>
        </w:rPr>
        <w:t>Offshore modification and tie-in WORKS at existing SUPG-B</w:t>
      </w:r>
    </w:p>
    <w:p w:rsidR="00422C8A" w:rsidRPr="00F64EFA" w:rsidRDefault="00422C8A" w:rsidP="00F64EFA">
      <w:pPr>
        <w:spacing w:line="360" w:lineRule="auto"/>
        <w:jc w:val="center"/>
        <w:rPr>
          <w:sz w:val="24"/>
          <w:szCs w:val="24"/>
        </w:rPr>
      </w:pPr>
      <w:r w:rsidRPr="00F64EFA">
        <w:rPr>
          <w:noProof/>
          <w:sz w:val="24"/>
          <w:szCs w:val="24"/>
          <w:lang w:val="en-MY" w:eastAsia="ja-JP"/>
        </w:rPr>
        <w:drawing>
          <wp:inline distT="0" distB="0" distL="0" distR="0" wp14:anchorId="3B081DEF" wp14:editId="41711A7D">
            <wp:extent cx="4688836" cy="3445933"/>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91317" cy="3447756"/>
                    </a:xfrm>
                    <a:prstGeom prst="rect">
                      <a:avLst/>
                    </a:prstGeom>
                    <a:noFill/>
                    <a:ln>
                      <a:noFill/>
                    </a:ln>
                  </pic:spPr>
                </pic:pic>
              </a:graphicData>
            </a:graphic>
          </wp:inline>
        </w:drawing>
      </w:r>
    </w:p>
    <w:p w:rsidR="00422C8A" w:rsidRDefault="00F64EFA" w:rsidP="00F64EFA">
      <w:pPr>
        <w:spacing w:line="360" w:lineRule="auto"/>
        <w:jc w:val="center"/>
        <w:rPr>
          <w:sz w:val="24"/>
          <w:szCs w:val="24"/>
        </w:rPr>
      </w:pPr>
      <w:r>
        <w:rPr>
          <w:b/>
          <w:sz w:val="24"/>
          <w:szCs w:val="24"/>
        </w:rPr>
        <w:lastRenderedPageBreak/>
        <w:t>Figure 8.</w:t>
      </w:r>
      <w:r w:rsidR="00422C8A" w:rsidRPr="00F64EFA">
        <w:rPr>
          <w:b/>
          <w:sz w:val="24"/>
          <w:szCs w:val="24"/>
        </w:rPr>
        <w:t>1:</w:t>
      </w:r>
      <w:r w:rsidR="00422C8A" w:rsidRPr="00F64EFA">
        <w:rPr>
          <w:sz w:val="24"/>
          <w:szCs w:val="24"/>
        </w:rPr>
        <w:t xml:space="preserve"> Nosong-Bongawan field development.</w:t>
      </w:r>
    </w:p>
    <w:p w:rsidR="00F64EFA" w:rsidRPr="00F64EFA" w:rsidRDefault="00F64EFA" w:rsidP="00F64EFA">
      <w:pPr>
        <w:spacing w:line="360" w:lineRule="auto"/>
        <w:jc w:val="center"/>
        <w:rPr>
          <w:sz w:val="24"/>
          <w:szCs w:val="24"/>
        </w:rPr>
      </w:pPr>
    </w:p>
    <w:p w:rsidR="00F64EFA" w:rsidRPr="00D25277" w:rsidRDefault="00D25277" w:rsidP="00D25277">
      <w:pPr>
        <w:pStyle w:val="Heading3"/>
        <w:ind w:left="720"/>
      </w:pPr>
      <w:bookmarkStart w:id="153" w:name="_Toc519667187"/>
      <w:r>
        <w:t>8</w:t>
      </w:r>
      <w:r w:rsidR="00F64EFA" w:rsidRPr="00D25277">
        <w:t>.</w:t>
      </w:r>
      <w:r>
        <w:t>1.</w:t>
      </w:r>
      <w:r w:rsidR="00F64EFA" w:rsidRPr="00D25277">
        <w:t>2 Nosong Field Development</w:t>
      </w:r>
      <w:bookmarkEnd w:id="153"/>
    </w:p>
    <w:p w:rsidR="00F64EFA" w:rsidRPr="00F64EFA" w:rsidRDefault="00D25277" w:rsidP="00D25277">
      <w:pPr>
        <w:pStyle w:val="Heading4"/>
        <w:ind w:left="720"/>
      </w:pPr>
      <w:r>
        <w:t>8</w:t>
      </w:r>
      <w:r w:rsidR="00F64EFA" w:rsidRPr="00F64EFA">
        <w:t>.</w:t>
      </w:r>
      <w:r>
        <w:t>1.</w:t>
      </w:r>
      <w:r w:rsidR="00F64EFA" w:rsidRPr="00F64EFA">
        <w:t>2.1 Business Target of Production</w:t>
      </w:r>
    </w:p>
    <w:p w:rsidR="00F64EFA" w:rsidRPr="00F64EFA" w:rsidRDefault="00F64EFA" w:rsidP="00F64EFA">
      <w:pPr>
        <w:pStyle w:val="BodyText"/>
        <w:spacing w:line="360" w:lineRule="auto"/>
        <w:rPr>
          <w:sz w:val="24"/>
          <w:szCs w:val="24"/>
        </w:rPr>
      </w:pPr>
      <w:r w:rsidRPr="00F64EFA">
        <w:rPr>
          <w:sz w:val="24"/>
          <w:szCs w:val="24"/>
        </w:rPr>
        <w:t xml:space="preserve">The business target by the stakeholders of this Nosong Gas Development project is to deliver </w:t>
      </w:r>
      <w:r w:rsidRPr="00F64EFA">
        <w:rPr>
          <w:b/>
          <w:sz w:val="24"/>
          <w:szCs w:val="24"/>
        </w:rPr>
        <w:t>50 MMSCFD</w:t>
      </w:r>
      <w:r w:rsidRPr="00F64EFA">
        <w:rPr>
          <w:sz w:val="24"/>
          <w:szCs w:val="24"/>
        </w:rPr>
        <w:t xml:space="preserve"> production by </w:t>
      </w:r>
      <w:r w:rsidRPr="00F64EFA">
        <w:rPr>
          <w:b/>
          <w:sz w:val="24"/>
          <w:szCs w:val="24"/>
        </w:rPr>
        <w:t>June 2017</w:t>
      </w:r>
      <w:r w:rsidRPr="00F64EFA">
        <w:rPr>
          <w:sz w:val="24"/>
          <w:szCs w:val="24"/>
        </w:rPr>
        <w:t xml:space="preserve"> to SUPG-B CPP, and ultimately to Labuan Gas Terminal (LGAST). The Nosong field is at 90</w:t>
      </w:r>
      <w:r>
        <w:rPr>
          <w:sz w:val="24"/>
          <w:szCs w:val="24"/>
        </w:rPr>
        <w:t xml:space="preserve"> </w:t>
      </w:r>
      <w:r w:rsidRPr="00F64EFA">
        <w:rPr>
          <w:sz w:val="24"/>
          <w:szCs w:val="24"/>
        </w:rPr>
        <w:t>m water depth.</w:t>
      </w:r>
    </w:p>
    <w:p w:rsidR="00F64EFA" w:rsidRPr="00F64EFA" w:rsidRDefault="00F64EFA" w:rsidP="00F64EFA">
      <w:pPr>
        <w:pStyle w:val="BodyText"/>
        <w:spacing w:line="360" w:lineRule="auto"/>
        <w:rPr>
          <w:sz w:val="24"/>
          <w:szCs w:val="24"/>
        </w:rPr>
      </w:pPr>
    </w:p>
    <w:p w:rsidR="00F64EFA" w:rsidRPr="00F64EFA" w:rsidRDefault="00D25277" w:rsidP="00D25277">
      <w:pPr>
        <w:pStyle w:val="Heading4"/>
        <w:ind w:left="720"/>
      </w:pPr>
      <w:r>
        <w:t>8</w:t>
      </w:r>
      <w:r w:rsidR="00F64EFA" w:rsidRPr="00F64EFA">
        <w:t>.</w:t>
      </w:r>
      <w:r>
        <w:t>1.</w:t>
      </w:r>
      <w:r w:rsidR="00F64EFA" w:rsidRPr="00F64EFA">
        <w:t>2.2 Specific Location of Field</w:t>
      </w:r>
    </w:p>
    <w:p w:rsidR="00F64EFA" w:rsidRPr="00F64EFA" w:rsidRDefault="00F64EFA" w:rsidP="00F64EFA">
      <w:pPr>
        <w:pStyle w:val="BodyText"/>
        <w:spacing w:line="360" w:lineRule="auto"/>
        <w:rPr>
          <w:sz w:val="24"/>
          <w:szCs w:val="24"/>
        </w:rPr>
      </w:pPr>
      <w:r w:rsidRPr="00F64EFA">
        <w:rPr>
          <w:sz w:val="24"/>
          <w:szCs w:val="24"/>
        </w:rPr>
        <w:t>From exploration and the field study, the location (geodetic data) of the field is furnished by them is as table follow. The geodetic data for the offshore pipelines are referenced to Universal Transverse Mercator (UTM) local projection with Timbalai 1948 local datum.</w:t>
      </w:r>
    </w:p>
    <w:p w:rsidR="00F64EFA" w:rsidRPr="00F64EFA" w:rsidRDefault="00F64EFA" w:rsidP="00F64EFA">
      <w:pPr>
        <w:pStyle w:val="BodyText"/>
        <w:spacing w:line="360" w:lineRule="auto"/>
        <w:rPr>
          <w:sz w:val="24"/>
          <w:szCs w:val="24"/>
        </w:rPr>
      </w:pPr>
    </w:p>
    <w:p w:rsidR="00F64EFA" w:rsidRPr="00F64EFA" w:rsidRDefault="00D25277" w:rsidP="00F64EFA">
      <w:pPr>
        <w:pStyle w:val="BodyText"/>
        <w:spacing w:line="360" w:lineRule="auto"/>
        <w:jc w:val="center"/>
        <w:rPr>
          <w:sz w:val="24"/>
          <w:szCs w:val="24"/>
        </w:rPr>
      </w:pPr>
      <w:proofErr w:type="gramStart"/>
      <w:r>
        <w:rPr>
          <w:b/>
          <w:sz w:val="24"/>
          <w:szCs w:val="24"/>
        </w:rPr>
        <w:t>Table 8.</w:t>
      </w:r>
      <w:r w:rsidR="00F64EFA" w:rsidRPr="00F64EFA">
        <w:rPr>
          <w:b/>
          <w:sz w:val="24"/>
          <w:szCs w:val="24"/>
        </w:rPr>
        <w:t>1:</w:t>
      </w:r>
      <w:r w:rsidR="00F64EFA" w:rsidRPr="00F64EFA">
        <w:rPr>
          <w:sz w:val="24"/>
          <w:szCs w:val="24"/>
        </w:rPr>
        <w:t xml:space="preserve">  Datum and local projection info.</w:t>
      </w:r>
      <w:proofErr w:type="gramEnd"/>
    </w:p>
    <w:tbl>
      <w:tblPr>
        <w:tblStyle w:val="MediumShading2-Accent6"/>
        <w:tblpPr w:leftFromText="180" w:rightFromText="180" w:vertAnchor="text" w:horzAnchor="margin" w:tblpY="85"/>
        <w:tblW w:w="5000" w:type="pct"/>
        <w:tblLook w:val="04A0" w:firstRow="1" w:lastRow="0" w:firstColumn="1" w:lastColumn="0" w:noHBand="0" w:noVBand="1"/>
      </w:tblPr>
      <w:tblGrid>
        <w:gridCol w:w="4264"/>
        <w:gridCol w:w="4605"/>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val="103"/>
        </w:trPr>
        <w:tc>
          <w:tcPr>
            <w:cnfStyle w:val="001000000100" w:firstRow="0" w:lastRow="0" w:firstColumn="1" w:lastColumn="0" w:oddVBand="0" w:evenVBand="0" w:oddHBand="0" w:evenHBand="0" w:firstRowFirstColumn="1" w:firstRowLastColumn="0" w:lastRowFirstColumn="0" w:lastRowLastColumn="0"/>
            <w:tcW w:w="2404" w:type="pct"/>
            <w:noWrap/>
            <w:hideMark/>
          </w:tcPr>
          <w:p w:rsidR="00F64EFA" w:rsidRPr="00F64EFA" w:rsidRDefault="00F64EFA" w:rsidP="00F64EFA">
            <w:pPr>
              <w:spacing w:line="360" w:lineRule="auto"/>
              <w:jc w:val="center"/>
              <w:rPr>
                <w:b w:val="0"/>
                <w:bCs w:val="0"/>
                <w:sz w:val="24"/>
                <w:szCs w:val="24"/>
              </w:rPr>
            </w:pPr>
            <w:r w:rsidRPr="00F64EFA">
              <w:rPr>
                <w:sz w:val="24"/>
                <w:szCs w:val="24"/>
                <w:lang w:val="en-GB"/>
              </w:rPr>
              <w:t>Local Datum</w:t>
            </w:r>
          </w:p>
        </w:tc>
        <w:tc>
          <w:tcPr>
            <w:tcW w:w="2596" w:type="pct"/>
            <w:noWrap/>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F64EFA">
              <w:rPr>
                <w:sz w:val="24"/>
                <w:szCs w:val="24"/>
              </w:rPr>
              <w:t>Detail Information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Datum</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Timbalai 1948</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Spheroid</w:t>
            </w:r>
          </w:p>
        </w:tc>
        <w:tc>
          <w:tcPr>
            <w:tcW w:w="2596" w:type="pct"/>
            <w:noWrap/>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Everest 1830 (1967 Def)</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Semi-major axis</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6 377 298.556 m</w:t>
            </w:r>
          </w:p>
        </w:tc>
      </w:tr>
      <w:tr w:rsidR="00F64EFA" w:rsidRPr="00F64EFA" w:rsidTr="00F64EFA">
        <w:trPr>
          <w:trHeight w:val="362"/>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Semi-minor axis</w:t>
            </w:r>
          </w:p>
        </w:tc>
        <w:tc>
          <w:tcPr>
            <w:tcW w:w="2596" w:type="pct"/>
            <w:noWrap/>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6 356 097.550 m</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Inverse flattening</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300.8017</w:t>
            </w:r>
          </w:p>
        </w:tc>
      </w:tr>
    </w:tbl>
    <w:p w:rsidR="00F64EFA" w:rsidRPr="00F64EFA" w:rsidRDefault="00F64EFA" w:rsidP="00F64EFA">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line="360" w:lineRule="auto"/>
        <w:rPr>
          <w:sz w:val="24"/>
          <w:szCs w:val="24"/>
        </w:rPr>
      </w:pPr>
    </w:p>
    <w:tbl>
      <w:tblPr>
        <w:tblStyle w:val="MediumShading2-Accent6"/>
        <w:tblW w:w="5000" w:type="pct"/>
        <w:tblLook w:val="04A0" w:firstRow="1" w:lastRow="0" w:firstColumn="1" w:lastColumn="0" w:noHBand="0" w:noVBand="1"/>
      </w:tblPr>
      <w:tblGrid>
        <w:gridCol w:w="4264"/>
        <w:gridCol w:w="4605"/>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404" w:type="pct"/>
            <w:noWrap/>
            <w:hideMark/>
          </w:tcPr>
          <w:p w:rsidR="00F64EFA" w:rsidRPr="00F64EFA" w:rsidRDefault="00F64EFA" w:rsidP="00F64EFA">
            <w:pPr>
              <w:spacing w:line="360" w:lineRule="auto"/>
              <w:jc w:val="center"/>
              <w:rPr>
                <w:b w:val="0"/>
                <w:bCs w:val="0"/>
                <w:sz w:val="24"/>
                <w:szCs w:val="24"/>
              </w:rPr>
            </w:pPr>
            <w:r w:rsidRPr="00F64EFA">
              <w:rPr>
                <w:sz w:val="24"/>
                <w:szCs w:val="24"/>
                <w:lang w:val="en-GB"/>
              </w:rPr>
              <w:t>Local Projection</w:t>
            </w:r>
          </w:p>
        </w:tc>
        <w:tc>
          <w:tcPr>
            <w:tcW w:w="2596" w:type="pct"/>
            <w:noWrap/>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F64EFA">
              <w:rPr>
                <w:sz w:val="24"/>
                <w:szCs w:val="24"/>
              </w:rPr>
              <w:t>Detail Information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Map projection</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UTM Zone 50°N</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Grid projection</w:t>
            </w:r>
          </w:p>
        </w:tc>
        <w:tc>
          <w:tcPr>
            <w:tcW w:w="2596" w:type="pct"/>
            <w:noWrap/>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Universal Transverse Mercator</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Latitude of origin</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00° 00’ 00” N</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Longitude of origin</w:t>
            </w:r>
          </w:p>
        </w:tc>
        <w:tc>
          <w:tcPr>
            <w:tcW w:w="2596" w:type="pct"/>
            <w:noWrap/>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117° 00’ 00” E</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False Easting at origin</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500 000 m</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False Northing at origin</w:t>
            </w:r>
          </w:p>
        </w:tc>
        <w:tc>
          <w:tcPr>
            <w:tcW w:w="2596" w:type="pct"/>
            <w:noWrap/>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0 m</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4" w:type="pct"/>
            <w:noWrap/>
            <w:hideMark/>
          </w:tcPr>
          <w:p w:rsidR="00F64EFA" w:rsidRPr="00F64EFA" w:rsidRDefault="00F64EFA" w:rsidP="00F64EFA">
            <w:pPr>
              <w:spacing w:line="360" w:lineRule="auto"/>
              <w:rPr>
                <w:sz w:val="24"/>
                <w:szCs w:val="24"/>
              </w:rPr>
            </w:pPr>
            <w:r w:rsidRPr="00F64EFA">
              <w:rPr>
                <w:sz w:val="24"/>
                <w:szCs w:val="24"/>
                <w:lang w:val="en-GB"/>
              </w:rPr>
              <w:t>Scale factor at origin</w:t>
            </w:r>
          </w:p>
        </w:tc>
        <w:tc>
          <w:tcPr>
            <w:tcW w:w="2596" w:type="pct"/>
            <w:noWrap/>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F64EFA">
              <w:rPr>
                <w:color w:val="000000"/>
                <w:sz w:val="24"/>
                <w:szCs w:val="24"/>
              </w:rPr>
              <w:t>0.9996</w:t>
            </w:r>
          </w:p>
        </w:tc>
      </w:tr>
    </w:tbl>
    <w:p w:rsidR="00F64EFA" w:rsidRPr="00F64EFA" w:rsidRDefault="00F64EFA" w:rsidP="00F64EFA">
      <w:pPr>
        <w:tabs>
          <w:tab w:val="left" w:pos="1440"/>
        </w:tabs>
        <w:spacing w:line="360" w:lineRule="auto"/>
        <w:jc w:val="both"/>
        <w:rPr>
          <w:sz w:val="24"/>
          <w:szCs w:val="24"/>
          <w:lang w:val="en-GB"/>
        </w:rPr>
      </w:pPr>
      <w:r w:rsidRPr="00F64EFA">
        <w:rPr>
          <w:sz w:val="24"/>
          <w:szCs w:val="24"/>
          <w:lang w:val="en-GB"/>
        </w:rPr>
        <w:tab/>
      </w:r>
      <w:r w:rsidRPr="00F64EFA">
        <w:rPr>
          <w:sz w:val="24"/>
          <w:szCs w:val="24"/>
          <w:lang w:val="en-GB"/>
        </w:rPr>
        <w:tab/>
        <w:t xml:space="preserve">   </w:t>
      </w:r>
    </w:p>
    <w:p w:rsidR="00F64EFA" w:rsidRPr="00F64EFA" w:rsidRDefault="00D25277" w:rsidP="00D25277">
      <w:pPr>
        <w:pStyle w:val="Heading4"/>
        <w:ind w:left="720"/>
        <w:rPr>
          <w:lang w:val="en-GB"/>
        </w:rPr>
      </w:pPr>
      <w:r>
        <w:rPr>
          <w:lang w:val="en-GB"/>
        </w:rPr>
        <w:lastRenderedPageBreak/>
        <w:t>8</w:t>
      </w:r>
      <w:r w:rsidR="00F64EFA" w:rsidRPr="00F64EFA">
        <w:rPr>
          <w:lang w:val="en-GB"/>
        </w:rPr>
        <w:t>.</w:t>
      </w:r>
      <w:r>
        <w:rPr>
          <w:lang w:val="en-GB"/>
        </w:rPr>
        <w:t>1.</w:t>
      </w:r>
      <w:r w:rsidR="00F64EFA" w:rsidRPr="00F64EFA">
        <w:rPr>
          <w:lang w:val="en-GB"/>
        </w:rPr>
        <w:t xml:space="preserve">2.3 Regulation, Design Codes and Standard </w:t>
      </w:r>
    </w:p>
    <w:p w:rsidR="00F64EFA" w:rsidRPr="00F64EFA" w:rsidRDefault="00F64EFA" w:rsidP="00D25277">
      <w:pPr>
        <w:spacing w:line="360" w:lineRule="auto"/>
        <w:jc w:val="both"/>
        <w:rPr>
          <w:sz w:val="24"/>
          <w:szCs w:val="24"/>
          <w:lang w:val="en-GB"/>
        </w:rPr>
      </w:pPr>
      <w:r w:rsidRPr="00F64EFA">
        <w:rPr>
          <w:sz w:val="24"/>
          <w:szCs w:val="24"/>
          <w:lang w:val="en-GB"/>
        </w:rPr>
        <w:t xml:space="preserve">The design of the pipeline system in order of priority are conformance with the requirements of the PETRONAS Technical Standards (PTS) and international codes and standards as specified in PTS, unless specified otherwise. </w:t>
      </w:r>
    </w:p>
    <w:p w:rsidR="00F64EFA" w:rsidRPr="00F64EFA" w:rsidRDefault="00F64EFA" w:rsidP="00F64EFA">
      <w:pPr>
        <w:spacing w:line="360" w:lineRule="auto"/>
        <w:ind w:firstLine="284"/>
        <w:jc w:val="both"/>
        <w:rPr>
          <w:sz w:val="24"/>
          <w:szCs w:val="24"/>
          <w:lang w:val="en-GB"/>
        </w:rPr>
      </w:pPr>
      <w:r w:rsidRPr="00F64EFA">
        <w:rPr>
          <w:sz w:val="24"/>
          <w:szCs w:val="24"/>
          <w:lang w:val="en-GB"/>
        </w:rPr>
        <w:t>If the Government or Local Authority Laws and Regulations are more stringent than the PTS, the former takes precedence. Deviations from these standards shall be agreed upon and approved by Petroliam Nasional Bhd. For any deviation/ conflict from applicable rules, codes and standards, the prevailing priorities will be according to following sequence:</w:t>
      </w:r>
    </w:p>
    <w:p w:rsidR="00F64EFA" w:rsidRPr="00F64EFA" w:rsidRDefault="00F64EFA" w:rsidP="009B7C68">
      <w:pPr>
        <w:pStyle w:val="ListParagraph"/>
        <w:numPr>
          <w:ilvl w:val="0"/>
          <w:numId w:val="27"/>
        </w:numPr>
        <w:tabs>
          <w:tab w:val="left" w:pos="1418"/>
        </w:tabs>
        <w:spacing w:line="360" w:lineRule="auto"/>
        <w:jc w:val="both"/>
        <w:rPr>
          <w:sz w:val="24"/>
          <w:szCs w:val="24"/>
          <w:lang w:val="en-GB"/>
        </w:rPr>
      </w:pPr>
      <w:r w:rsidRPr="00F64EFA">
        <w:rPr>
          <w:sz w:val="24"/>
          <w:szCs w:val="24"/>
          <w:lang w:val="en-GB"/>
        </w:rPr>
        <w:t>PETRONAS Technical Standards (PTS)</w:t>
      </w:r>
    </w:p>
    <w:p w:rsidR="00F64EFA" w:rsidRPr="00F64EFA" w:rsidRDefault="00F64EFA" w:rsidP="009B7C68">
      <w:pPr>
        <w:pStyle w:val="ListParagraph"/>
        <w:numPr>
          <w:ilvl w:val="0"/>
          <w:numId w:val="27"/>
        </w:numPr>
        <w:tabs>
          <w:tab w:val="left" w:pos="1418"/>
        </w:tabs>
        <w:spacing w:line="360" w:lineRule="auto"/>
        <w:jc w:val="both"/>
        <w:rPr>
          <w:sz w:val="24"/>
          <w:szCs w:val="24"/>
          <w:lang w:val="en-GB"/>
        </w:rPr>
      </w:pPr>
      <w:r w:rsidRPr="00F64EFA">
        <w:rPr>
          <w:sz w:val="24"/>
          <w:szCs w:val="24"/>
          <w:lang w:val="en-GB"/>
        </w:rPr>
        <w:t>National or Local  Rules and Regulations</w:t>
      </w:r>
    </w:p>
    <w:p w:rsidR="00F64EFA" w:rsidRPr="00F64EFA" w:rsidRDefault="00F64EFA" w:rsidP="009B7C68">
      <w:pPr>
        <w:pStyle w:val="ListParagraph"/>
        <w:numPr>
          <w:ilvl w:val="0"/>
          <w:numId w:val="27"/>
        </w:numPr>
        <w:spacing w:line="360" w:lineRule="auto"/>
        <w:jc w:val="both"/>
        <w:rPr>
          <w:sz w:val="24"/>
          <w:szCs w:val="24"/>
          <w:lang w:val="en-GB"/>
        </w:rPr>
      </w:pPr>
      <w:r w:rsidRPr="00F64EFA">
        <w:rPr>
          <w:sz w:val="24"/>
          <w:szCs w:val="24"/>
          <w:lang w:val="en-GB"/>
        </w:rPr>
        <w:t>International Codes (API, ANSI, AISC, ASME, DNV and ISO)</w:t>
      </w:r>
    </w:p>
    <w:p w:rsidR="00F64EFA" w:rsidRPr="00F64EFA" w:rsidRDefault="00F64EFA" w:rsidP="00F64EFA">
      <w:pPr>
        <w:spacing w:line="360" w:lineRule="auto"/>
        <w:ind w:firstLine="284"/>
        <w:jc w:val="both"/>
        <w:rPr>
          <w:sz w:val="24"/>
          <w:szCs w:val="24"/>
          <w:lang w:val="en-GB"/>
        </w:rPr>
      </w:pPr>
      <w:r w:rsidRPr="00F64EFA">
        <w:rPr>
          <w:sz w:val="24"/>
          <w:szCs w:val="24"/>
          <w:lang w:val="en-GB"/>
        </w:rPr>
        <w:t>As for pipeline, the primary code for the design of the pipeline and riser systems shall be in accordance with PTS 31.40.00.20, September 2012 Rev 0, ‘Pipeline and Riser Engineering’ and its supplementary documents.</w:t>
      </w:r>
    </w:p>
    <w:p w:rsidR="00F64EFA" w:rsidRPr="00F64EFA" w:rsidRDefault="00F64EFA" w:rsidP="00F64EFA">
      <w:pPr>
        <w:tabs>
          <w:tab w:val="left" w:pos="1440"/>
        </w:tabs>
        <w:spacing w:line="360" w:lineRule="auto"/>
        <w:ind w:left="900"/>
        <w:jc w:val="both"/>
        <w:rPr>
          <w:sz w:val="24"/>
          <w:szCs w:val="24"/>
          <w:lang w:val="en-GB"/>
        </w:rPr>
      </w:pPr>
    </w:p>
    <w:p w:rsidR="00F64EFA" w:rsidRPr="00F64EFA" w:rsidRDefault="00D25277" w:rsidP="00D25277">
      <w:pPr>
        <w:pStyle w:val="Heading4"/>
        <w:ind w:left="720"/>
        <w:rPr>
          <w:lang w:val="en-GB"/>
        </w:rPr>
      </w:pPr>
      <w:r>
        <w:rPr>
          <w:lang w:val="en-GB"/>
        </w:rPr>
        <w:t>8.1.</w:t>
      </w:r>
      <w:r w:rsidR="00F64EFA" w:rsidRPr="00F64EFA">
        <w:rPr>
          <w:lang w:val="en-GB"/>
        </w:rPr>
        <w:t>2.4</w:t>
      </w:r>
      <w:bookmarkStart w:id="154" w:name="_Toc375058962"/>
      <w:r w:rsidR="00F64EFA" w:rsidRPr="00F64EFA">
        <w:rPr>
          <w:lang w:val="en-GB"/>
        </w:rPr>
        <w:t xml:space="preserve"> Malaysian Government, Local Authority Laws and Regulation</w:t>
      </w:r>
      <w:bookmarkEnd w:id="154"/>
    </w:p>
    <w:p w:rsidR="00F64EFA" w:rsidRPr="00F64EFA" w:rsidRDefault="00F64EFA" w:rsidP="00F64EFA">
      <w:pPr>
        <w:spacing w:line="360" w:lineRule="auto"/>
        <w:jc w:val="both"/>
        <w:rPr>
          <w:sz w:val="24"/>
          <w:szCs w:val="24"/>
          <w:lang w:val="en-GB"/>
        </w:rPr>
      </w:pPr>
      <w:r w:rsidRPr="00F64EFA">
        <w:rPr>
          <w:sz w:val="24"/>
          <w:szCs w:val="24"/>
          <w:lang w:val="en-GB"/>
        </w:rPr>
        <w:t>The field development was governed by the below government and local authority laws and regulations as follows:</w:t>
      </w:r>
    </w:p>
    <w:p w:rsidR="00F64EFA" w:rsidRPr="00F64EFA" w:rsidRDefault="00F64EFA" w:rsidP="009B7C68">
      <w:pPr>
        <w:pStyle w:val="ListParagraph"/>
        <w:numPr>
          <w:ilvl w:val="0"/>
          <w:numId w:val="28"/>
        </w:numPr>
        <w:tabs>
          <w:tab w:val="left" w:pos="1440"/>
        </w:tabs>
        <w:spacing w:line="360" w:lineRule="auto"/>
        <w:jc w:val="both"/>
        <w:rPr>
          <w:sz w:val="24"/>
          <w:szCs w:val="24"/>
          <w:lang w:val="en-GB"/>
        </w:rPr>
      </w:pPr>
      <w:r w:rsidRPr="00F64EFA">
        <w:rPr>
          <w:sz w:val="24"/>
          <w:szCs w:val="24"/>
          <w:lang w:val="en-GB"/>
        </w:rPr>
        <w:t>Petroleum (Safety Measures) Act 302, 1984 (incorporating all amendments up to 1 January 2006)</w:t>
      </w:r>
    </w:p>
    <w:p w:rsidR="00F64EFA" w:rsidRPr="00F64EFA" w:rsidRDefault="00F64EFA" w:rsidP="009B7C68">
      <w:pPr>
        <w:pStyle w:val="ListParagraph"/>
        <w:numPr>
          <w:ilvl w:val="0"/>
          <w:numId w:val="28"/>
        </w:numPr>
        <w:tabs>
          <w:tab w:val="left" w:pos="1440"/>
        </w:tabs>
        <w:spacing w:line="360" w:lineRule="auto"/>
        <w:jc w:val="both"/>
        <w:rPr>
          <w:sz w:val="24"/>
          <w:szCs w:val="24"/>
          <w:lang w:val="en-GB"/>
        </w:rPr>
      </w:pPr>
      <w:r w:rsidRPr="00F64EFA">
        <w:rPr>
          <w:sz w:val="24"/>
          <w:szCs w:val="24"/>
          <w:lang w:val="en-GB"/>
        </w:rPr>
        <w:t>Petroleum (Safety Measures) (Transportation of Petroleum by Pipeline) Regulation, 1985, PU(A) 85/1985</w:t>
      </w:r>
    </w:p>
    <w:p w:rsidR="00F64EFA" w:rsidRDefault="00F64EFA" w:rsidP="009B7C68">
      <w:pPr>
        <w:pStyle w:val="ListParagraph"/>
        <w:numPr>
          <w:ilvl w:val="0"/>
          <w:numId w:val="28"/>
        </w:numPr>
        <w:spacing w:after="200" w:line="360" w:lineRule="auto"/>
        <w:jc w:val="both"/>
        <w:rPr>
          <w:sz w:val="24"/>
          <w:szCs w:val="24"/>
          <w:lang w:val="en-GB"/>
        </w:rPr>
      </w:pPr>
      <w:r w:rsidRPr="00F64EFA">
        <w:rPr>
          <w:sz w:val="24"/>
          <w:szCs w:val="24"/>
          <w:lang w:val="en-GB"/>
        </w:rPr>
        <w:t>Department of Occupational Safety and Health (DOSH), Malaysia</w:t>
      </w:r>
    </w:p>
    <w:p w:rsidR="00D25277" w:rsidRPr="00D25277" w:rsidRDefault="00D25277" w:rsidP="00D25277">
      <w:pPr>
        <w:spacing w:after="200" w:line="360" w:lineRule="auto"/>
        <w:jc w:val="both"/>
        <w:rPr>
          <w:sz w:val="24"/>
          <w:szCs w:val="24"/>
          <w:lang w:val="en-GB"/>
        </w:rPr>
      </w:pPr>
    </w:p>
    <w:p w:rsidR="00F64EFA" w:rsidRPr="00F64EFA" w:rsidRDefault="00D25277" w:rsidP="00D25277">
      <w:pPr>
        <w:pStyle w:val="Heading3"/>
        <w:spacing w:line="360" w:lineRule="auto"/>
        <w:ind w:left="720"/>
        <w:rPr>
          <w:lang w:val="en-GB"/>
        </w:rPr>
      </w:pPr>
      <w:bookmarkStart w:id="155" w:name="_Toc519667188"/>
      <w:r>
        <w:rPr>
          <w:lang w:val="en-GB"/>
        </w:rPr>
        <w:t>8.1.</w:t>
      </w:r>
      <w:r w:rsidR="00F64EFA" w:rsidRPr="00F64EFA">
        <w:rPr>
          <w:lang w:val="en-GB"/>
        </w:rPr>
        <w:t>3 Standard and Specifications</w:t>
      </w:r>
      <w:bookmarkEnd w:id="155"/>
    </w:p>
    <w:p w:rsidR="00F64EFA" w:rsidRPr="00F64EFA" w:rsidRDefault="00D25277" w:rsidP="00D25277">
      <w:pPr>
        <w:pStyle w:val="Heading4"/>
        <w:ind w:left="720"/>
        <w:rPr>
          <w:lang w:val="en-GB"/>
        </w:rPr>
      </w:pPr>
      <w:r>
        <w:rPr>
          <w:lang w:val="en-GB"/>
        </w:rPr>
        <w:t>8.1</w:t>
      </w:r>
      <w:r w:rsidR="00F64EFA" w:rsidRPr="00F64EFA">
        <w:rPr>
          <w:lang w:val="en-GB"/>
        </w:rPr>
        <w:t>.3.1 Technical Specifications</w:t>
      </w:r>
    </w:p>
    <w:p w:rsidR="00F64EFA" w:rsidRPr="00F64EFA" w:rsidRDefault="00F64EFA" w:rsidP="00F64EFA">
      <w:pPr>
        <w:spacing w:line="360" w:lineRule="auto"/>
        <w:jc w:val="both"/>
        <w:rPr>
          <w:sz w:val="24"/>
          <w:szCs w:val="24"/>
          <w:lang w:val="en-GB"/>
        </w:rPr>
      </w:pPr>
      <w:r w:rsidRPr="00F64EFA">
        <w:rPr>
          <w:sz w:val="24"/>
          <w:szCs w:val="24"/>
          <w:lang w:val="en-GB"/>
        </w:rPr>
        <w:t>The specification of the platform shall be complying with the Petronas Technical Specification (PTS).</w:t>
      </w:r>
    </w:p>
    <w:p w:rsidR="00F64EFA" w:rsidRPr="00F64EFA" w:rsidRDefault="00F64EFA" w:rsidP="00F64EFA">
      <w:pPr>
        <w:spacing w:line="360" w:lineRule="auto"/>
        <w:jc w:val="both"/>
        <w:rPr>
          <w:sz w:val="24"/>
          <w:szCs w:val="24"/>
          <w:lang w:val="en-GB"/>
        </w:rPr>
      </w:pPr>
    </w:p>
    <w:p w:rsidR="00F64EFA" w:rsidRPr="00F64EFA" w:rsidRDefault="00F64EFA" w:rsidP="00F64EFA">
      <w:pPr>
        <w:spacing w:line="360" w:lineRule="auto"/>
        <w:jc w:val="center"/>
        <w:rPr>
          <w:sz w:val="24"/>
          <w:szCs w:val="24"/>
          <w:lang w:val="en-GB"/>
        </w:rPr>
      </w:pPr>
      <w:r w:rsidRPr="00F64EFA">
        <w:rPr>
          <w:b/>
          <w:sz w:val="24"/>
          <w:szCs w:val="24"/>
          <w:lang w:val="en-GB"/>
        </w:rPr>
        <w:t>Table</w:t>
      </w:r>
      <w:r w:rsidR="00D25277">
        <w:rPr>
          <w:b/>
          <w:sz w:val="24"/>
          <w:szCs w:val="24"/>
          <w:lang w:val="en-GB"/>
        </w:rPr>
        <w:t xml:space="preserve"> 8</w:t>
      </w:r>
      <w:r w:rsidRPr="00F64EFA">
        <w:rPr>
          <w:b/>
          <w:sz w:val="24"/>
          <w:szCs w:val="24"/>
          <w:lang w:val="en-GB"/>
        </w:rPr>
        <w:t>.2:</w:t>
      </w:r>
      <w:r w:rsidRPr="00F64EFA">
        <w:rPr>
          <w:sz w:val="24"/>
          <w:szCs w:val="24"/>
          <w:lang w:val="en-GB"/>
        </w:rPr>
        <w:t xml:space="preserve"> Technical Specifications</w:t>
      </w:r>
    </w:p>
    <w:tbl>
      <w:tblPr>
        <w:tblStyle w:val="LightList-Accent6"/>
        <w:tblW w:w="0" w:type="auto"/>
        <w:tblLook w:val="04A0" w:firstRow="1" w:lastRow="0" w:firstColumn="1" w:lastColumn="0" w:noHBand="0" w:noVBand="1"/>
      </w:tblPr>
      <w:tblGrid>
        <w:gridCol w:w="8869"/>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Align w:val="center"/>
          </w:tcPr>
          <w:p w:rsidR="00F64EFA" w:rsidRPr="00F64EFA" w:rsidRDefault="00F64EFA" w:rsidP="00F64EFA">
            <w:pPr>
              <w:spacing w:before="60" w:after="60" w:line="360" w:lineRule="auto"/>
              <w:ind w:right="-18"/>
              <w:jc w:val="center"/>
              <w:rPr>
                <w:sz w:val="24"/>
                <w:szCs w:val="24"/>
              </w:rPr>
            </w:pPr>
            <w:r w:rsidRPr="00F64EFA">
              <w:rPr>
                <w:sz w:val="24"/>
                <w:szCs w:val="24"/>
              </w:rPr>
              <w:lastRenderedPageBreak/>
              <w:t>Specification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Align w:val="center"/>
          </w:tcPr>
          <w:p w:rsidR="00F64EFA" w:rsidRPr="00F64EFA" w:rsidRDefault="00F64EFA" w:rsidP="00F64EFA">
            <w:pPr>
              <w:spacing w:before="60" w:after="60" w:line="360" w:lineRule="auto"/>
              <w:ind w:right="-18"/>
              <w:rPr>
                <w:b w:val="0"/>
                <w:sz w:val="24"/>
                <w:szCs w:val="24"/>
              </w:rPr>
            </w:pPr>
            <w:r w:rsidRPr="00F64EFA">
              <w:rPr>
                <w:b w:val="0"/>
                <w:sz w:val="24"/>
                <w:szCs w:val="24"/>
              </w:rPr>
              <w:t>Pipeline and Riser Engineering</w:t>
            </w:r>
          </w:p>
        </w:tc>
      </w:tr>
      <w:tr w:rsidR="00F64EFA" w:rsidRPr="00F64EFA" w:rsidTr="00F64EFA">
        <w:trPr>
          <w:trHeight w:val="16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Riser Design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Installation and Commissioning of Cathodic Protection Systems</w:t>
            </w:r>
          </w:p>
        </w:tc>
      </w:tr>
      <w:tr w:rsidR="00F64EFA" w:rsidRPr="00F64EFA" w:rsidTr="00F64EFA">
        <w:trPr>
          <w:trHeight w:val="51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Design of Cathodic Protection Systems for Offshore Pipelines (Amendments/Supplements to DNV RP F103)</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Protective Coatings and Linings</w:t>
            </w:r>
          </w:p>
        </w:tc>
      </w:tr>
      <w:tr w:rsidR="00F64EFA" w:rsidRPr="00F64EFA" w:rsidTr="00F64EFA">
        <w:trPr>
          <w:trHeight w:val="504"/>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Linepipe Induction Bends (Amendments/supplements to ISO 15590-1)</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Linepipe Specification (Amendments/supplements to API 5L 44th Edition / ISO 3183:2007)</w:t>
            </w:r>
          </w:p>
        </w:tc>
      </w:tr>
      <w:tr w:rsidR="00F64EFA" w:rsidRPr="00F64EFA" w:rsidTr="00F64EFA">
        <w:trPr>
          <w:trHeight w:val="37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Pipeline Fittings (Amendments/Supplements to ISO 15590-2)</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Pipeline and Riser Engineering</w:t>
            </w:r>
          </w:p>
        </w:tc>
      </w:tr>
      <w:tr w:rsidR="00F64EFA" w:rsidRPr="00F64EFA" w:rsidTr="00F64EFA">
        <w:trPr>
          <w:trHeight w:val="58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Carbon and Low Alloy Steel Pipeline Flanges for Use in Oil and Gas Operations (Amendments/Supplements to MSS SP-44)</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Pipeline Transportation Systems – Pipeline Valves (Amendments / Supplements to API Spec 6D/ISO 14313)</w:t>
            </w:r>
          </w:p>
        </w:tc>
      </w:tr>
      <w:tr w:rsidR="00F64EFA" w:rsidRPr="00F64EFA" w:rsidTr="00F64EFA">
        <w:trPr>
          <w:trHeight w:val="31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Design of Pipeline Pig Trap Systems</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Concrete Coating of Linepipe</w:t>
            </w:r>
          </w:p>
        </w:tc>
      </w:tr>
      <w:tr w:rsidR="00F64EFA" w:rsidRPr="00F64EFA" w:rsidTr="00F64EFA">
        <w:trPr>
          <w:trHeight w:val="42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External Polyethylene and Polypropylene Coating for Linepipe</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External Fusion Bonded Epoxy Powder Coating for Linepipe</w:t>
            </w:r>
          </w:p>
        </w:tc>
      </w:tr>
      <w:tr w:rsidR="00F64EFA" w:rsidRPr="00F64EFA" w:rsidTr="00F64EFA">
        <w:trPr>
          <w:trHeight w:val="41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Bituminous Enamel Coating of Steel Linepipe</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Elastomer Coatings and Monel Sheating for Offshore Riser Protection</w:t>
            </w:r>
          </w:p>
        </w:tc>
      </w:tr>
      <w:tr w:rsidR="00F64EFA" w:rsidRPr="00F64EFA" w:rsidTr="00F64EFA">
        <w:trPr>
          <w:trHeight w:val="44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Hydrostatic Pressure Testing of New Pipelines</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Pre-commissioning of Pipelines</w:t>
            </w:r>
          </w:p>
        </w:tc>
      </w:tr>
      <w:tr w:rsidR="00F64EFA" w:rsidRPr="00F64EFA" w:rsidTr="00F64EFA">
        <w:trPr>
          <w:trHeight w:val="53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F64EFA" w:rsidRPr="00F64EFA" w:rsidRDefault="00F64EFA" w:rsidP="00F64EFA">
            <w:pPr>
              <w:spacing w:line="360" w:lineRule="auto"/>
              <w:rPr>
                <w:b w:val="0"/>
                <w:color w:val="000000"/>
                <w:sz w:val="24"/>
                <w:szCs w:val="24"/>
                <w:lang w:val="en-MY" w:eastAsia="en-MY"/>
              </w:rPr>
            </w:pPr>
            <w:r w:rsidRPr="00F64EFA">
              <w:rPr>
                <w:b w:val="0"/>
                <w:color w:val="000000"/>
                <w:sz w:val="24"/>
                <w:szCs w:val="24"/>
                <w:lang w:eastAsia="en-MY"/>
              </w:rPr>
              <w:t>Welding of Pipelines and Related Facilities (Amendments/Supplements to ANSI/API STD 1104)</w:t>
            </w:r>
          </w:p>
        </w:tc>
      </w:tr>
    </w:tbl>
    <w:p w:rsidR="00F64EFA" w:rsidRPr="00F64EFA" w:rsidRDefault="00F64EFA" w:rsidP="00F64EFA">
      <w:pPr>
        <w:spacing w:line="360" w:lineRule="auto"/>
        <w:jc w:val="both"/>
        <w:rPr>
          <w:sz w:val="24"/>
          <w:szCs w:val="24"/>
          <w:lang w:val="en-GB"/>
        </w:rPr>
      </w:pPr>
    </w:p>
    <w:p w:rsidR="00F64EFA" w:rsidRPr="00F64EFA" w:rsidRDefault="00D25277" w:rsidP="00D25277">
      <w:pPr>
        <w:pStyle w:val="Heading4"/>
        <w:spacing w:line="360" w:lineRule="auto"/>
        <w:ind w:left="720"/>
      </w:pPr>
      <w:r>
        <w:t>8.1</w:t>
      </w:r>
      <w:r w:rsidR="00F64EFA" w:rsidRPr="00F64EFA">
        <w:t>.3.2 Industry Codes and Standards</w:t>
      </w:r>
    </w:p>
    <w:p w:rsidR="00F64EFA" w:rsidRPr="00F64EFA" w:rsidRDefault="00F64EFA" w:rsidP="00F64EFA">
      <w:pPr>
        <w:spacing w:line="360" w:lineRule="auto"/>
        <w:jc w:val="both"/>
        <w:rPr>
          <w:sz w:val="24"/>
          <w:szCs w:val="24"/>
        </w:rPr>
      </w:pPr>
      <w:r w:rsidRPr="00F64EFA">
        <w:rPr>
          <w:sz w:val="24"/>
          <w:szCs w:val="24"/>
        </w:rPr>
        <w:t>Besides PTS, the field also shal</w:t>
      </w:r>
      <w:bookmarkStart w:id="156" w:name="_Toc375058965"/>
      <w:r w:rsidRPr="00F64EFA">
        <w:rPr>
          <w:sz w:val="24"/>
          <w:szCs w:val="24"/>
        </w:rPr>
        <w:t xml:space="preserve">l in conformance with API and ASME as shown in Table.3 and Table.4, respectively. </w:t>
      </w:r>
    </w:p>
    <w:p w:rsidR="00F64EFA" w:rsidRPr="00F64EFA" w:rsidRDefault="00F64EFA" w:rsidP="00F64EFA">
      <w:pPr>
        <w:spacing w:line="360" w:lineRule="auto"/>
        <w:jc w:val="both"/>
        <w:rPr>
          <w:sz w:val="24"/>
          <w:szCs w:val="24"/>
        </w:rPr>
      </w:pPr>
    </w:p>
    <w:p w:rsidR="00F64EFA" w:rsidRPr="00F64EFA" w:rsidRDefault="00D25277" w:rsidP="00D25277">
      <w:pPr>
        <w:pStyle w:val="Heading5"/>
        <w:ind w:left="720"/>
      </w:pPr>
      <w:r>
        <w:lastRenderedPageBreak/>
        <w:t>8.1</w:t>
      </w:r>
      <w:r w:rsidR="00F64EFA" w:rsidRPr="00F64EFA">
        <w:t>.3.2.1 American Petroleum Institute (API)</w:t>
      </w:r>
      <w:bookmarkEnd w:id="156"/>
    </w:p>
    <w:p w:rsidR="00F64EFA" w:rsidRPr="00F64EFA" w:rsidRDefault="00F64EFA" w:rsidP="00F64EFA">
      <w:pPr>
        <w:spacing w:line="360" w:lineRule="auto"/>
        <w:jc w:val="both"/>
        <w:rPr>
          <w:sz w:val="24"/>
          <w:szCs w:val="24"/>
        </w:rPr>
      </w:pPr>
    </w:p>
    <w:p w:rsidR="00F64EFA" w:rsidRPr="00F64EFA" w:rsidRDefault="00F64EFA" w:rsidP="00D25277">
      <w:pPr>
        <w:pStyle w:val="Caption"/>
        <w:keepNext/>
        <w:spacing w:after="0" w:line="360" w:lineRule="auto"/>
        <w:jc w:val="center"/>
        <w:rPr>
          <w:rFonts w:ascii="Times New Roman" w:hAnsi="Times New Roman" w:cs="Times New Roman"/>
          <w:b w:val="0"/>
          <w:color w:val="auto"/>
          <w:sz w:val="24"/>
          <w:szCs w:val="24"/>
        </w:rPr>
      </w:pPr>
      <w:r w:rsidRPr="00D25277">
        <w:rPr>
          <w:rFonts w:ascii="Times New Roman" w:hAnsi="Times New Roman" w:cs="Times New Roman"/>
          <w:color w:val="auto"/>
          <w:sz w:val="24"/>
          <w:szCs w:val="24"/>
        </w:rPr>
        <w:t>Table</w:t>
      </w:r>
      <w:r w:rsidR="00D25277" w:rsidRPr="00D25277">
        <w:rPr>
          <w:rFonts w:ascii="Times New Roman" w:hAnsi="Times New Roman" w:cs="Times New Roman"/>
          <w:color w:val="auto"/>
          <w:sz w:val="24"/>
          <w:szCs w:val="24"/>
        </w:rPr>
        <w:t xml:space="preserve"> 8</w:t>
      </w:r>
      <w:r w:rsidRPr="00D25277">
        <w:rPr>
          <w:rFonts w:ascii="Times New Roman" w:hAnsi="Times New Roman" w:cs="Times New Roman"/>
          <w:color w:val="auto"/>
          <w:sz w:val="24"/>
          <w:szCs w:val="24"/>
        </w:rPr>
        <w:t>.3:</w:t>
      </w:r>
      <w:r w:rsidRPr="00F64EFA">
        <w:rPr>
          <w:rFonts w:ascii="Times New Roman" w:hAnsi="Times New Roman" w:cs="Times New Roman"/>
          <w:b w:val="0"/>
          <w:color w:val="auto"/>
          <w:sz w:val="24"/>
          <w:szCs w:val="24"/>
        </w:rPr>
        <w:t xml:space="preserve"> API specification</w:t>
      </w:r>
    </w:p>
    <w:tbl>
      <w:tblPr>
        <w:tblStyle w:val="MediumShading2-Accent6"/>
        <w:tblW w:w="5000" w:type="pct"/>
        <w:tblLook w:val="04A0" w:firstRow="1" w:lastRow="0" w:firstColumn="1" w:lastColumn="0" w:noHBand="0" w:noVBand="1"/>
      </w:tblPr>
      <w:tblGrid>
        <w:gridCol w:w="3808"/>
        <w:gridCol w:w="5061"/>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val="508"/>
        </w:trPr>
        <w:tc>
          <w:tcPr>
            <w:cnfStyle w:val="001000000100" w:firstRow="0" w:lastRow="0" w:firstColumn="1" w:lastColumn="0" w:oddVBand="0" w:evenVBand="0" w:oddHBand="0" w:evenHBand="0" w:firstRowFirstColumn="1" w:firstRowLastColumn="0" w:lastRowFirstColumn="0" w:lastRowLastColumn="0"/>
            <w:tcW w:w="2147" w:type="pct"/>
          </w:tcPr>
          <w:p w:rsidR="00F64EFA" w:rsidRPr="00F64EFA" w:rsidRDefault="00F64EFA" w:rsidP="00F64EFA">
            <w:pPr>
              <w:spacing w:line="360" w:lineRule="auto"/>
              <w:jc w:val="center"/>
              <w:rPr>
                <w:color w:val="000000"/>
                <w:sz w:val="24"/>
                <w:szCs w:val="24"/>
                <w:lang w:eastAsia="en-MY"/>
              </w:rPr>
            </w:pPr>
            <w:r w:rsidRPr="00F64EFA">
              <w:rPr>
                <w:color w:val="000000"/>
                <w:sz w:val="24"/>
                <w:szCs w:val="24"/>
                <w:lang w:eastAsia="en-MY"/>
              </w:rPr>
              <w:t>API</w:t>
            </w:r>
          </w:p>
        </w:tc>
        <w:tc>
          <w:tcPr>
            <w:tcW w:w="2853" w:type="pct"/>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color w:val="000000"/>
                <w:sz w:val="24"/>
                <w:szCs w:val="24"/>
                <w:lang w:eastAsia="en-MY"/>
              </w:rPr>
            </w:pPr>
            <w:r w:rsidRPr="00F64EFA">
              <w:rPr>
                <w:color w:val="000000"/>
                <w:sz w:val="24"/>
                <w:szCs w:val="24"/>
                <w:lang w:eastAsia="en-MY"/>
              </w:rPr>
              <w:t>Description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2147" w:type="pct"/>
            <w:hideMark/>
          </w:tcPr>
          <w:p w:rsidR="00F64EFA" w:rsidRPr="00F64EFA" w:rsidRDefault="00F64EFA" w:rsidP="00F64EFA">
            <w:pPr>
              <w:spacing w:line="360" w:lineRule="auto"/>
              <w:rPr>
                <w:sz w:val="24"/>
                <w:szCs w:val="24"/>
                <w:lang w:val="en-MY" w:eastAsia="en-MY"/>
              </w:rPr>
            </w:pPr>
            <w:r w:rsidRPr="00F64EFA">
              <w:rPr>
                <w:sz w:val="24"/>
                <w:szCs w:val="24"/>
                <w:lang w:eastAsia="en-MY"/>
              </w:rPr>
              <w:t>API RP 1111</w:t>
            </w:r>
          </w:p>
        </w:tc>
        <w:tc>
          <w:tcPr>
            <w:tcW w:w="2853" w:type="pct"/>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Design, Construction, Operation and Maintenance of Offshore Hydrocarbon Pipelines, May 2011</w:t>
            </w:r>
          </w:p>
        </w:tc>
      </w:tr>
      <w:tr w:rsidR="00F64EFA" w:rsidRPr="00F64EFA" w:rsidTr="00F64EFA">
        <w:trPr>
          <w:trHeight w:val="433"/>
        </w:trPr>
        <w:tc>
          <w:tcPr>
            <w:cnfStyle w:val="001000000000" w:firstRow="0" w:lastRow="0" w:firstColumn="1" w:lastColumn="0" w:oddVBand="0" w:evenVBand="0" w:oddHBand="0" w:evenHBand="0" w:firstRowFirstColumn="0" w:firstRowLastColumn="0" w:lastRowFirstColumn="0" w:lastRowLastColumn="0"/>
            <w:tcW w:w="2147" w:type="pct"/>
            <w:hideMark/>
          </w:tcPr>
          <w:p w:rsidR="00F64EFA" w:rsidRPr="00F64EFA" w:rsidRDefault="00F64EFA" w:rsidP="00F64EFA">
            <w:pPr>
              <w:spacing w:line="360" w:lineRule="auto"/>
              <w:rPr>
                <w:sz w:val="24"/>
                <w:szCs w:val="24"/>
                <w:lang w:val="en-MY" w:eastAsia="en-MY"/>
              </w:rPr>
            </w:pPr>
            <w:r w:rsidRPr="00F64EFA">
              <w:rPr>
                <w:sz w:val="24"/>
                <w:szCs w:val="24"/>
                <w:lang w:eastAsia="en-MY"/>
              </w:rPr>
              <w:t>API Spec 5L</w:t>
            </w:r>
          </w:p>
        </w:tc>
        <w:tc>
          <w:tcPr>
            <w:tcW w:w="2853" w:type="pct"/>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Specification for Line Pipe, 45th Edition, December 2012</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147" w:type="pct"/>
            <w:hideMark/>
          </w:tcPr>
          <w:p w:rsidR="00F64EFA" w:rsidRPr="00F64EFA" w:rsidRDefault="00F64EFA" w:rsidP="00F64EFA">
            <w:pPr>
              <w:spacing w:line="360" w:lineRule="auto"/>
              <w:rPr>
                <w:sz w:val="24"/>
                <w:szCs w:val="24"/>
                <w:lang w:val="en-MY" w:eastAsia="en-MY"/>
              </w:rPr>
            </w:pPr>
            <w:r w:rsidRPr="00F64EFA">
              <w:rPr>
                <w:sz w:val="24"/>
                <w:szCs w:val="24"/>
                <w:lang w:eastAsia="en-MY"/>
              </w:rPr>
              <w:t>API Spec 6D</w:t>
            </w:r>
          </w:p>
        </w:tc>
        <w:tc>
          <w:tcPr>
            <w:tcW w:w="2853" w:type="pct"/>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Specification for Pipeline Valves, October 2012</w:t>
            </w:r>
          </w:p>
        </w:tc>
      </w:tr>
      <w:tr w:rsidR="00F64EFA" w:rsidRPr="00F64EFA" w:rsidTr="00F64EFA">
        <w:trPr>
          <w:trHeight w:val="289"/>
        </w:trPr>
        <w:tc>
          <w:tcPr>
            <w:cnfStyle w:val="001000000000" w:firstRow="0" w:lastRow="0" w:firstColumn="1" w:lastColumn="0" w:oddVBand="0" w:evenVBand="0" w:oddHBand="0" w:evenHBand="0" w:firstRowFirstColumn="0" w:firstRowLastColumn="0" w:lastRowFirstColumn="0" w:lastRowLastColumn="0"/>
            <w:tcW w:w="2147" w:type="pct"/>
            <w:hideMark/>
          </w:tcPr>
          <w:p w:rsidR="00F64EFA" w:rsidRPr="00F64EFA" w:rsidRDefault="00F64EFA" w:rsidP="00F64EFA">
            <w:pPr>
              <w:spacing w:line="360" w:lineRule="auto"/>
              <w:rPr>
                <w:sz w:val="24"/>
                <w:szCs w:val="24"/>
                <w:lang w:val="en-MY" w:eastAsia="en-MY"/>
              </w:rPr>
            </w:pPr>
            <w:r w:rsidRPr="00F64EFA">
              <w:rPr>
                <w:sz w:val="24"/>
                <w:szCs w:val="24"/>
                <w:lang w:eastAsia="en-MY"/>
              </w:rPr>
              <w:t>API Std 1104</w:t>
            </w:r>
          </w:p>
        </w:tc>
        <w:tc>
          <w:tcPr>
            <w:tcW w:w="2853" w:type="pct"/>
            <w:hideMark/>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Welding of Pipelines and Related Facilities, 21st Edition, September 2013</w:t>
            </w:r>
          </w:p>
        </w:tc>
      </w:tr>
    </w:tbl>
    <w:p w:rsidR="00F64EFA" w:rsidRPr="00F64EFA" w:rsidRDefault="00F64EFA" w:rsidP="00F64EFA">
      <w:pPr>
        <w:spacing w:line="360" w:lineRule="auto"/>
        <w:rPr>
          <w:rFonts w:eastAsiaTheme="minorHAnsi"/>
          <w:sz w:val="24"/>
          <w:szCs w:val="24"/>
        </w:rPr>
      </w:pPr>
    </w:p>
    <w:p w:rsidR="00F64EFA" w:rsidRPr="00F64EFA" w:rsidRDefault="00D25277" w:rsidP="00D25277">
      <w:pPr>
        <w:pStyle w:val="Heading5"/>
        <w:ind w:left="720"/>
      </w:pPr>
      <w:r>
        <w:rPr>
          <w:rFonts w:eastAsiaTheme="minorHAnsi"/>
        </w:rPr>
        <w:t>8</w:t>
      </w:r>
      <w:r w:rsidR="00F64EFA" w:rsidRPr="00F64EFA">
        <w:rPr>
          <w:rFonts w:eastAsiaTheme="minorHAnsi"/>
        </w:rPr>
        <w:t>.</w:t>
      </w:r>
      <w:r>
        <w:rPr>
          <w:rFonts w:eastAsiaTheme="minorHAnsi"/>
        </w:rPr>
        <w:t>1.</w:t>
      </w:r>
      <w:r w:rsidR="00F64EFA" w:rsidRPr="00F64EFA">
        <w:rPr>
          <w:rFonts w:eastAsiaTheme="minorHAnsi"/>
        </w:rPr>
        <w:t xml:space="preserve">3.2.2 </w:t>
      </w:r>
      <w:r w:rsidR="00F64EFA" w:rsidRPr="00F64EFA">
        <w:t>American Society of Mechanical Engineers (ASME)</w:t>
      </w:r>
    </w:p>
    <w:p w:rsidR="00F64EFA" w:rsidRPr="00F64EFA" w:rsidRDefault="00F64EFA" w:rsidP="00F64EFA">
      <w:pPr>
        <w:pStyle w:val="ListParagraph"/>
        <w:spacing w:line="360" w:lineRule="auto"/>
        <w:ind w:left="0"/>
        <w:jc w:val="both"/>
        <w:rPr>
          <w:sz w:val="24"/>
          <w:szCs w:val="24"/>
        </w:rPr>
      </w:pPr>
    </w:p>
    <w:p w:rsidR="00F64EFA" w:rsidRPr="00F64EFA" w:rsidRDefault="00F64EFA" w:rsidP="00F64EFA">
      <w:pPr>
        <w:pStyle w:val="Caption"/>
        <w:keepNext/>
        <w:spacing w:after="0" w:line="360" w:lineRule="auto"/>
        <w:jc w:val="center"/>
        <w:rPr>
          <w:rFonts w:ascii="Times New Roman" w:hAnsi="Times New Roman" w:cs="Times New Roman"/>
          <w:b w:val="0"/>
          <w:color w:val="auto"/>
          <w:sz w:val="24"/>
          <w:szCs w:val="24"/>
        </w:rPr>
      </w:pPr>
      <w:r w:rsidRPr="00D25277">
        <w:rPr>
          <w:rFonts w:ascii="Times New Roman" w:hAnsi="Times New Roman" w:cs="Times New Roman"/>
          <w:color w:val="auto"/>
          <w:sz w:val="24"/>
          <w:szCs w:val="24"/>
        </w:rPr>
        <w:t>Table</w:t>
      </w:r>
      <w:r w:rsidR="00D25277" w:rsidRPr="00D25277">
        <w:rPr>
          <w:rFonts w:ascii="Times New Roman" w:hAnsi="Times New Roman" w:cs="Times New Roman"/>
          <w:color w:val="auto"/>
          <w:sz w:val="24"/>
          <w:szCs w:val="24"/>
        </w:rPr>
        <w:t xml:space="preserve"> 8</w:t>
      </w:r>
      <w:r w:rsidRPr="00D25277">
        <w:rPr>
          <w:rFonts w:ascii="Times New Roman" w:hAnsi="Times New Roman" w:cs="Times New Roman"/>
          <w:color w:val="auto"/>
          <w:sz w:val="24"/>
          <w:szCs w:val="24"/>
        </w:rPr>
        <w:t>.4:</w:t>
      </w:r>
      <w:r w:rsidRPr="00F64EFA">
        <w:rPr>
          <w:rFonts w:ascii="Times New Roman" w:hAnsi="Times New Roman" w:cs="Times New Roman"/>
          <w:b w:val="0"/>
          <w:color w:val="auto"/>
          <w:sz w:val="24"/>
          <w:szCs w:val="24"/>
        </w:rPr>
        <w:t xml:space="preserve"> ASME specification</w:t>
      </w:r>
    </w:p>
    <w:tbl>
      <w:tblPr>
        <w:tblStyle w:val="MediumShading2-Accent6"/>
        <w:tblpPr w:leftFromText="180" w:rightFromText="180" w:vertAnchor="text" w:horzAnchor="margin" w:tblpXSpec="right" w:tblpY="3"/>
        <w:tblW w:w="0" w:type="auto"/>
        <w:tblLook w:val="04A0" w:firstRow="1" w:lastRow="0" w:firstColumn="1" w:lastColumn="0" w:noHBand="0" w:noVBand="1"/>
      </w:tblPr>
      <w:tblGrid>
        <w:gridCol w:w="1874"/>
        <w:gridCol w:w="6995"/>
      </w:tblGrid>
      <w:tr w:rsidR="00F64EFA" w:rsidRPr="00F64EFA" w:rsidTr="00F64EF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F64EFA" w:rsidRPr="00F64EFA" w:rsidRDefault="00F64EFA" w:rsidP="00F64EFA">
            <w:pPr>
              <w:spacing w:line="360" w:lineRule="auto"/>
              <w:jc w:val="center"/>
              <w:rPr>
                <w:sz w:val="24"/>
                <w:szCs w:val="24"/>
              </w:rPr>
            </w:pPr>
            <w:r w:rsidRPr="00F64EFA">
              <w:rPr>
                <w:sz w:val="24"/>
                <w:szCs w:val="24"/>
              </w:rPr>
              <w:t>ASME</w:t>
            </w:r>
          </w:p>
        </w:tc>
        <w:tc>
          <w:tcPr>
            <w:tcW w:w="0" w:type="auto"/>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HiddenHorzOCR"/>
                <w:sz w:val="24"/>
                <w:szCs w:val="24"/>
              </w:rPr>
            </w:pPr>
            <w:r w:rsidRPr="00F64EFA">
              <w:rPr>
                <w:rFonts w:eastAsia="HiddenHorzOCR"/>
                <w:sz w:val="24"/>
                <w:szCs w:val="24"/>
              </w:rPr>
              <w:t>Description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VIII Div. 1</w:t>
            </w:r>
          </w:p>
        </w:tc>
        <w:tc>
          <w:tcPr>
            <w:tcW w:w="0" w:type="auto"/>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F64EFA">
              <w:rPr>
                <w:rFonts w:eastAsia="HiddenHorzOCR"/>
                <w:sz w:val="24"/>
                <w:szCs w:val="24"/>
              </w:rPr>
              <w:t>Rules of Construction of Pressure Vessel, July 2013</w:t>
            </w:r>
          </w:p>
        </w:tc>
      </w:tr>
      <w:tr w:rsidR="00F64EFA" w:rsidRPr="00F64EFA" w:rsidTr="00F64EFA">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B31.8</w:t>
            </w:r>
          </w:p>
        </w:tc>
        <w:tc>
          <w:tcPr>
            <w:tcW w:w="0" w:type="auto"/>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F64EFA">
              <w:rPr>
                <w:sz w:val="24"/>
                <w:szCs w:val="24"/>
              </w:rPr>
              <w:t>Gas Transmission and Distribution Piping Systems, January 2013</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B16.5</w:t>
            </w:r>
          </w:p>
        </w:tc>
        <w:tc>
          <w:tcPr>
            <w:tcW w:w="0" w:type="auto"/>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F64EFA">
              <w:rPr>
                <w:sz w:val="24"/>
                <w:szCs w:val="24"/>
              </w:rPr>
              <w:t>Pipe Flanges and Flanged Fittings, April 2013</w:t>
            </w:r>
          </w:p>
        </w:tc>
      </w:tr>
      <w:tr w:rsidR="00F64EFA" w:rsidRPr="00F64EFA" w:rsidTr="00F64EFA">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B16.9</w:t>
            </w:r>
          </w:p>
        </w:tc>
        <w:tc>
          <w:tcPr>
            <w:tcW w:w="0" w:type="auto"/>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F64EFA">
              <w:rPr>
                <w:sz w:val="24"/>
                <w:szCs w:val="24"/>
              </w:rPr>
              <w:t>Factory-Made Wrought Butt Welding Fittings, February 2013</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B16.20</w:t>
            </w:r>
          </w:p>
        </w:tc>
        <w:tc>
          <w:tcPr>
            <w:tcW w:w="0" w:type="auto"/>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F64EFA">
              <w:rPr>
                <w:sz w:val="24"/>
                <w:szCs w:val="24"/>
              </w:rPr>
              <w:t>Metallic Gasket for Pipe Flanges – Ring-Joint, Spiral-Wound, and Jacketed, June 2013</w:t>
            </w:r>
          </w:p>
        </w:tc>
      </w:tr>
      <w:tr w:rsidR="00F64EFA" w:rsidRPr="00F64EFA" w:rsidTr="00F64EFA">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rPr>
                <w:sz w:val="24"/>
                <w:szCs w:val="24"/>
              </w:rPr>
            </w:pPr>
            <w:r w:rsidRPr="00F64EFA">
              <w:rPr>
                <w:sz w:val="24"/>
                <w:szCs w:val="24"/>
              </w:rPr>
              <w:t>ASME B36.10M</w:t>
            </w:r>
          </w:p>
        </w:tc>
        <w:tc>
          <w:tcPr>
            <w:tcW w:w="0" w:type="auto"/>
          </w:tcPr>
          <w:p w:rsidR="00F64EFA" w:rsidRPr="00F64EFA" w:rsidRDefault="00F64EFA" w:rsidP="00F64EFA">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F64EFA">
              <w:rPr>
                <w:sz w:val="24"/>
                <w:szCs w:val="24"/>
              </w:rPr>
              <w:t>Welded and Seamless Wrought Steel Pipe, 2010</w:t>
            </w:r>
          </w:p>
        </w:tc>
      </w:tr>
    </w:tbl>
    <w:p w:rsidR="00F64EFA" w:rsidRPr="00F64EFA" w:rsidRDefault="00F64EFA" w:rsidP="00F64EFA">
      <w:pPr>
        <w:pStyle w:val="ListParagraph"/>
        <w:spacing w:line="360" w:lineRule="auto"/>
        <w:jc w:val="both"/>
        <w:rPr>
          <w:sz w:val="24"/>
          <w:szCs w:val="24"/>
        </w:rPr>
      </w:pPr>
    </w:p>
    <w:p w:rsidR="00F64EFA" w:rsidRPr="00F64EFA" w:rsidRDefault="00F64EFA" w:rsidP="00F64EFA">
      <w:pPr>
        <w:pStyle w:val="ListParagraph"/>
        <w:spacing w:line="360" w:lineRule="auto"/>
        <w:jc w:val="both"/>
        <w:rPr>
          <w:sz w:val="24"/>
          <w:szCs w:val="24"/>
        </w:rPr>
      </w:pPr>
    </w:p>
    <w:p w:rsidR="00F64EFA" w:rsidRPr="00F64EFA" w:rsidRDefault="00D25277" w:rsidP="00D25277">
      <w:pPr>
        <w:pStyle w:val="Heading4"/>
        <w:ind w:left="720"/>
      </w:pPr>
      <w:r>
        <w:t>8.1</w:t>
      </w:r>
      <w:r w:rsidR="00F64EFA" w:rsidRPr="00F64EFA">
        <w:t>.3.3 Water Depth</w:t>
      </w:r>
    </w:p>
    <w:p w:rsidR="00F64EFA" w:rsidRPr="00F64EFA" w:rsidRDefault="00F64EFA" w:rsidP="00F64EFA">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line="360" w:lineRule="auto"/>
        <w:rPr>
          <w:sz w:val="24"/>
          <w:szCs w:val="24"/>
        </w:rPr>
      </w:pPr>
      <w:r w:rsidRPr="00F64EFA">
        <w:rPr>
          <w:sz w:val="24"/>
          <w:szCs w:val="24"/>
        </w:rPr>
        <w:t>The water depths at the offshore facilities/platforms are presented in Table.5 below and are taken from Nosong WHP (NDP-A) to Sumandak (SUPG-B CPP) Pipeline route.</w:t>
      </w:r>
    </w:p>
    <w:p w:rsidR="00F64EFA" w:rsidRPr="00F64EFA" w:rsidRDefault="00F64EFA" w:rsidP="00F64EFA">
      <w:pPr>
        <w:pStyle w:val="BodyText"/>
        <w:spacing w:line="360" w:lineRule="auto"/>
        <w:rPr>
          <w:sz w:val="24"/>
          <w:szCs w:val="24"/>
        </w:rPr>
      </w:pPr>
    </w:p>
    <w:p w:rsidR="00F64EFA" w:rsidRPr="00F64EFA" w:rsidRDefault="00F64EFA" w:rsidP="00F64EFA">
      <w:pPr>
        <w:pStyle w:val="3"/>
        <w:keepNext/>
        <w:keepLines/>
        <w:spacing w:line="360" w:lineRule="auto"/>
        <w:ind w:left="0"/>
        <w:jc w:val="center"/>
        <w:rPr>
          <w:rFonts w:ascii="Times New Roman" w:hAnsi="Times New Roman"/>
          <w:sz w:val="24"/>
          <w:szCs w:val="24"/>
        </w:rPr>
      </w:pPr>
      <w:r w:rsidRPr="00F64EFA">
        <w:rPr>
          <w:rFonts w:ascii="Times New Roman" w:hAnsi="Times New Roman"/>
          <w:b/>
          <w:sz w:val="24"/>
          <w:szCs w:val="24"/>
        </w:rPr>
        <w:lastRenderedPageBreak/>
        <w:t>Table</w:t>
      </w:r>
      <w:r w:rsidR="00D25277">
        <w:rPr>
          <w:rFonts w:ascii="Times New Roman" w:hAnsi="Times New Roman"/>
          <w:b/>
          <w:sz w:val="24"/>
          <w:szCs w:val="24"/>
        </w:rPr>
        <w:t xml:space="preserve"> 8</w:t>
      </w:r>
      <w:r w:rsidRPr="00F64EFA">
        <w:rPr>
          <w:rFonts w:ascii="Times New Roman" w:hAnsi="Times New Roman"/>
          <w:b/>
          <w:sz w:val="24"/>
          <w:szCs w:val="24"/>
        </w:rPr>
        <w:t>.5:</w:t>
      </w:r>
      <w:r w:rsidRPr="00F64EFA">
        <w:rPr>
          <w:rFonts w:ascii="Times New Roman" w:hAnsi="Times New Roman"/>
          <w:sz w:val="24"/>
          <w:szCs w:val="24"/>
        </w:rPr>
        <w:t xml:space="preserve"> Water Depths at Facilities</w:t>
      </w:r>
    </w:p>
    <w:tbl>
      <w:tblPr>
        <w:tblStyle w:val="MediumShading2-Accent6"/>
        <w:tblW w:w="0" w:type="auto"/>
        <w:jc w:val="center"/>
        <w:tblLook w:val="04A0" w:firstRow="1" w:lastRow="0" w:firstColumn="1" w:lastColumn="0" w:noHBand="0" w:noVBand="1"/>
      </w:tblPr>
      <w:tblGrid>
        <w:gridCol w:w="1123"/>
        <w:gridCol w:w="5562"/>
      </w:tblGrid>
      <w:tr w:rsidR="00F64EFA" w:rsidRPr="00F64EFA" w:rsidTr="00F64EF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rsidR="00F64EFA" w:rsidRPr="00F64EFA" w:rsidRDefault="00F64EFA" w:rsidP="00F64EFA">
            <w:pPr>
              <w:keepNext/>
              <w:keepLines/>
              <w:spacing w:before="120" w:after="120" w:line="360" w:lineRule="auto"/>
              <w:jc w:val="both"/>
              <w:rPr>
                <w:bCs w:val="0"/>
                <w:iCs/>
                <w:sz w:val="24"/>
                <w:szCs w:val="24"/>
              </w:rPr>
            </w:pPr>
            <w:r w:rsidRPr="00F64EFA">
              <w:rPr>
                <w:iCs/>
                <w:sz w:val="24"/>
                <w:szCs w:val="24"/>
              </w:rPr>
              <w:t>Location</w:t>
            </w:r>
          </w:p>
        </w:tc>
        <w:tc>
          <w:tcPr>
            <w:tcW w:w="0" w:type="auto"/>
          </w:tcPr>
          <w:p w:rsidR="00F64EFA" w:rsidRPr="00F64EFA" w:rsidRDefault="00F64EFA" w:rsidP="00F64EFA">
            <w:pPr>
              <w:keepNext/>
              <w:keepLines/>
              <w:spacing w:line="360" w:lineRule="auto"/>
              <w:jc w:val="both"/>
              <w:cnfStyle w:val="100000000000" w:firstRow="1" w:lastRow="0" w:firstColumn="0" w:lastColumn="0" w:oddVBand="0" w:evenVBand="0" w:oddHBand="0" w:evenHBand="0" w:firstRowFirstColumn="0" w:firstRowLastColumn="0" w:lastRowFirstColumn="0" w:lastRowLastColumn="0"/>
              <w:rPr>
                <w:bCs w:val="0"/>
                <w:iCs/>
                <w:sz w:val="24"/>
                <w:szCs w:val="24"/>
              </w:rPr>
            </w:pPr>
            <w:r w:rsidRPr="00F64EFA">
              <w:rPr>
                <w:bCs w:val="0"/>
                <w:iCs/>
                <w:sz w:val="24"/>
                <w:szCs w:val="24"/>
              </w:rPr>
              <w:t>Approximate Water Depth wrt. Mean Sea Level (m)</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jc w:val="both"/>
              <w:rPr>
                <w:sz w:val="24"/>
                <w:szCs w:val="24"/>
              </w:rPr>
            </w:pPr>
            <w:r w:rsidRPr="00F64EFA">
              <w:rPr>
                <w:sz w:val="24"/>
                <w:szCs w:val="24"/>
              </w:rPr>
              <w:t>NDP-A</w:t>
            </w:r>
          </w:p>
        </w:tc>
        <w:tc>
          <w:tcPr>
            <w:tcW w:w="0" w:type="auto"/>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F64EFA">
              <w:rPr>
                <w:sz w:val="24"/>
                <w:szCs w:val="24"/>
              </w:rPr>
              <w:t>89.3</w:t>
            </w:r>
          </w:p>
        </w:tc>
      </w:tr>
      <w:tr w:rsidR="00F64EFA" w:rsidRPr="00F64EFA" w:rsidTr="00F64EF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64EFA" w:rsidRPr="00F64EFA" w:rsidRDefault="00F64EFA" w:rsidP="00F64EFA">
            <w:pPr>
              <w:spacing w:line="360" w:lineRule="auto"/>
              <w:jc w:val="both"/>
              <w:rPr>
                <w:sz w:val="24"/>
                <w:szCs w:val="24"/>
              </w:rPr>
            </w:pPr>
            <w:r w:rsidRPr="00F64EFA">
              <w:rPr>
                <w:sz w:val="24"/>
                <w:szCs w:val="24"/>
              </w:rPr>
              <w:t>SUPG-B</w:t>
            </w:r>
          </w:p>
        </w:tc>
        <w:tc>
          <w:tcPr>
            <w:tcW w:w="0" w:type="auto"/>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F64EFA">
              <w:rPr>
                <w:sz w:val="24"/>
                <w:szCs w:val="24"/>
              </w:rPr>
              <w:t>42.81</w:t>
            </w:r>
          </w:p>
        </w:tc>
      </w:tr>
    </w:tbl>
    <w:p w:rsidR="00F64EFA" w:rsidRPr="00F64EFA" w:rsidRDefault="00F64EFA" w:rsidP="00F64EFA">
      <w:pPr>
        <w:pStyle w:val="3"/>
        <w:keepNext/>
        <w:keepLines/>
        <w:spacing w:line="360" w:lineRule="auto"/>
        <w:ind w:left="720"/>
        <w:rPr>
          <w:rFonts w:ascii="Times New Roman" w:hAnsi="Times New Roman"/>
          <w:sz w:val="24"/>
          <w:szCs w:val="24"/>
        </w:rPr>
      </w:pPr>
      <w:bookmarkStart w:id="157" w:name="OLE_LINK8"/>
      <w:r w:rsidRPr="00F64EFA">
        <w:rPr>
          <w:rFonts w:ascii="Times New Roman" w:hAnsi="Times New Roman"/>
          <w:sz w:val="24"/>
          <w:szCs w:val="24"/>
        </w:rPr>
        <w:tab/>
      </w:r>
      <w:r w:rsidRPr="00F64EFA">
        <w:rPr>
          <w:rFonts w:ascii="Times New Roman" w:hAnsi="Times New Roman"/>
          <w:sz w:val="24"/>
          <w:szCs w:val="24"/>
        </w:rPr>
        <w:tab/>
      </w:r>
    </w:p>
    <w:bookmarkEnd w:id="157"/>
    <w:p w:rsidR="00F64EFA" w:rsidRPr="00F64EFA" w:rsidRDefault="00F64EFA" w:rsidP="00F64EFA">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line="360" w:lineRule="auto"/>
        <w:ind w:firstLine="284"/>
        <w:rPr>
          <w:sz w:val="24"/>
          <w:szCs w:val="24"/>
        </w:rPr>
      </w:pPr>
      <w:r w:rsidRPr="00F64EFA">
        <w:rPr>
          <w:sz w:val="24"/>
          <w:szCs w:val="24"/>
        </w:rPr>
        <w:t>The water depths along the proposed pipeline routes from Nosong WHP to Sumandak SUPG-B are presented in Table 4.5 below and are taken from Nosong WHP to Sumandak SUPG-B Pipeline route survey information (which is not covered in this report).</w:t>
      </w:r>
    </w:p>
    <w:p w:rsidR="00F64EFA" w:rsidRPr="00F64EFA" w:rsidRDefault="00F64EFA" w:rsidP="00F64EFA">
      <w:pPr>
        <w:pStyle w:val="BodyText"/>
        <w:spacing w:line="360" w:lineRule="auto"/>
        <w:ind w:left="720"/>
        <w:rPr>
          <w:sz w:val="24"/>
          <w:szCs w:val="24"/>
        </w:rPr>
      </w:pPr>
    </w:p>
    <w:p w:rsidR="00F64EFA" w:rsidRPr="00F64EFA" w:rsidRDefault="00F64EFA" w:rsidP="00D25277">
      <w:pPr>
        <w:spacing w:line="360" w:lineRule="auto"/>
        <w:jc w:val="center"/>
        <w:rPr>
          <w:sz w:val="24"/>
          <w:szCs w:val="24"/>
          <w:u w:val="single"/>
        </w:rPr>
      </w:pPr>
      <w:r w:rsidRPr="00F64EFA">
        <w:rPr>
          <w:b/>
          <w:sz w:val="24"/>
          <w:szCs w:val="24"/>
        </w:rPr>
        <w:t>Table</w:t>
      </w:r>
      <w:r w:rsidR="00D25277">
        <w:rPr>
          <w:b/>
          <w:sz w:val="24"/>
          <w:szCs w:val="24"/>
        </w:rPr>
        <w:t xml:space="preserve"> 8</w:t>
      </w:r>
      <w:r w:rsidRPr="00F64EFA">
        <w:rPr>
          <w:b/>
          <w:sz w:val="24"/>
          <w:szCs w:val="24"/>
        </w:rPr>
        <w:t>.6:</w:t>
      </w:r>
      <w:r w:rsidRPr="00F64EFA">
        <w:rPr>
          <w:sz w:val="24"/>
          <w:szCs w:val="24"/>
        </w:rPr>
        <w:t xml:space="preserve"> Maximum and Minimum Water Depth along Pipeline Routes</w:t>
      </w:r>
    </w:p>
    <w:tbl>
      <w:tblPr>
        <w:tblStyle w:val="MediumShading2-Accent6"/>
        <w:tblW w:w="0" w:type="auto"/>
        <w:tblLook w:val="04A0" w:firstRow="1" w:lastRow="0" w:firstColumn="1" w:lastColumn="0" w:noHBand="0" w:noVBand="1"/>
      </w:tblPr>
      <w:tblGrid>
        <w:gridCol w:w="5396"/>
        <w:gridCol w:w="1338"/>
        <w:gridCol w:w="1278"/>
      </w:tblGrid>
      <w:tr w:rsidR="00F64EFA" w:rsidRPr="00F64EFA" w:rsidTr="00D25277">
        <w:trPr>
          <w:cnfStyle w:val="100000000000" w:firstRow="1" w:lastRow="0" w:firstColumn="0" w:lastColumn="0" w:oddVBand="0" w:evenVBand="0" w:oddHBand="0" w:evenHBand="0" w:firstRowFirstColumn="0" w:firstRowLastColumn="0" w:lastRowFirstColumn="0" w:lastRowLastColumn="0"/>
          <w:trHeight w:val="593"/>
        </w:trPr>
        <w:tc>
          <w:tcPr>
            <w:cnfStyle w:val="001000000100" w:firstRow="0" w:lastRow="0" w:firstColumn="1" w:lastColumn="0" w:oddVBand="0" w:evenVBand="0" w:oddHBand="0" w:evenHBand="0" w:firstRowFirstColumn="1" w:firstRowLastColumn="0" w:lastRowFirstColumn="0" w:lastRowLastColumn="0"/>
            <w:tcW w:w="0" w:type="auto"/>
            <w:vMerge w:val="restart"/>
            <w:hideMark/>
          </w:tcPr>
          <w:p w:rsidR="00F64EFA" w:rsidRPr="00F64EFA" w:rsidRDefault="00F64EFA" w:rsidP="00F64EFA">
            <w:pPr>
              <w:spacing w:line="360" w:lineRule="auto"/>
              <w:jc w:val="center"/>
              <w:rPr>
                <w:bCs w:val="0"/>
                <w:sz w:val="24"/>
                <w:szCs w:val="24"/>
              </w:rPr>
            </w:pPr>
            <w:r w:rsidRPr="00F64EFA">
              <w:rPr>
                <w:bCs w:val="0"/>
                <w:sz w:val="24"/>
                <w:szCs w:val="24"/>
              </w:rPr>
              <w:t>Pipeline</w:t>
            </w:r>
          </w:p>
        </w:tc>
        <w:tc>
          <w:tcPr>
            <w:tcW w:w="0" w:type="auto"/>
            <w:gridSpan w:val="2"/>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bCs w:val="0"/>
                <w:sz w:val="24"/>
                <w:szCs w:val="24"/>
              </w:rPr>
            </w:pPr>
            <w:r w:rsidRPr="00F64EFA">
              <w:rPr>
                <w:bCs w:val="0"/>
                <w:sz w:val="24"/>
                <w:szCs w:val="24"/>
              </w:rPr>
              <w:t>Water Depth wrt. MSL</w:t>
            </w:r>
          </w:p>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bCs w:val="0"/>
                <w:sz w:val="24"/>
                <w:szCs w:val="24"/>
              </w:rPr>
            </w:pPr>
            <w:r w:rsidRPr="00F64EFA">
              <w:rPr>
                <w:bCs w:val="0"/>
                <w:sz w:val="24"/>
                <w:szCs w:val="24"/>
              </w:rPr>
              <w:t>(m)</w:t>
            </w:r>
          </w:p>
        </w:tc>
      </w:tr>
      <w:tr w:rsidR="00F64EFA" w:rsidRPr="00F64EFA" w:rsidTr="00D25277">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0" w:type="auto"/>
            <w:vMerge/>
            <w:hideMark/>
          </w:tcPr>
          <w:p w:rsidR="00F64EFA" w:rsidRPr="00F64EFA" w:rsidRDefault="00F64EFA" w:rsidP="00F64EFA">
            <w:pPr>
              <w:spacing w:line="360" w:lineRule="auto"/>
              <w:jc w:val="center"/>
              <w:rPr>
                <w:b w:val="0"/>
                <w:bCs w:val="0"/>
                <w:color w:val="000000"/>
                <w:sz w:val="24"/>
                <w:szCs w:val="24"/>
              </w:rPr>
            </w:pPr>
          </w:p>
        </w:tc>
        <w:tc>
          <w:tcPr>
            <w:tcW w:w="0" w:type="auto"/>
            <w:hideMark/>
          </w:tcPr>
          <w:p w:rsidR="00F64EFA" w:rsidRPr="00F64EFA" w:rsidRDefault="00F64EFA" w:rsidP="00F64EFA">
            <w:pPr>
              <w:spacing w:line="360" w:lineRule="auto"/>
              <w:ind w:left="-60" w:right="-90"/>
              <w:jc w:val="center"/>
              <w:cnfStyle w:val="000000100000" w:firstRow="0" w:lastRow="0" w:firstColumn="0" w:lastColumn="0" w:oddVBand="0" w:evenVBand="0" w:oddHBand="1" w:evenHBand="0" w:firstRowFirstColumn="0" w:firstRowLastColumn="0" w:lastRowFirstColumn="0" w:lastRowLastColumn="0"/>
              <w:rPr>
                <w:b/>
                <w:bCs/>
                <w:color w:val="000000"/>
                <w:sz w:val="24"/>
                <w:szCs w:val="24"/>
              </w:rPr>
            </w:pPr>
            <w:r w:rsidRPr="00F64EFA">
              <w:rPr>
                <w:b/>
                <w:bCs/>
                <w:color w:val="000000"/>
                <w:sz w:val="24"/>
                <w:szCs w:val="24"/>
              </w:rPr>
              <w:t>Minimum</w:t>
            </w:r>
          </w:p>
        </w:tc>
        <w:tc>
          <w:tcPr>
            <w:tcW w:w="0" w:type="auto"/>
            <w:hideMark/>
          </w:tcPr>
          <w:p w:rsidR="00F64EFA" w:rsidRPr="00F64EFA" w:rsidRDefault="00F64EFA" w:rsidP="00F64EFA">
            <w:pPr>
              <w:spacing w:line="360" w:lineRule="auto"/>
              <w:ind w:left="-126" w:right="-113"/>
              <w:jc w:val="center"/>
              <w:cnfStyle w:val="000000100000" w:firstRow="0" w:lastRow="0" w:firstColumn="0" w:lastColumn="0" w:oddVBand="0" w:evenVBand="0" w:oddHBand="1" w:evenHBand="0" w:firstRowFirstColumn="0" w:firstRowLastColumn="0" w:lastRowFirstColumn="0" w:lastRowLastColumn="0"/>
              <w:rPr>
                <w:b/>
                <w:bCs/>
                <w:color w:val="000000"/>
                <w:sz w:val="24"/>
                <w:szCs w:val="24"/>
              </w:rPr>
            </w:pPr>
            <w:r w:rsidRPr="00F64EFA">
              <w:rPr>
                <w:b/>
                <w:bCs/>
                <w:color w:val="000000"/>
                <w:sz w:val="24"/>
                <w:szCs w:val="24"/>
              </w:rPr>
              <w:t>Maximum</w:t>
            </w:r>
          </w:p>
        </w:tc>
      </w:tr>
      <w:tr w:rsidR="00F64EFA" w:rsidRPr="00F64EFA" w:rsidTr="00D25277">
        <w:trPr>
          <w:trHeight w:val="297"/>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center"/>
              <w:rPr>
                <w:sz w:val="24"/>
                <w:szCs w:val="24"/>
              </w:rPr>
            </w:pPr>
            <w:r w:rsidRPr="00F64EFA">
              <w:rPr>
                <w:bCs w:val="0"/>
                <w:sz w:val="24"/>
                <w:szCs w:val="24"/>
              </w:rPr>
              <w:t>16-inch NAG LP Pipeline from NDP-A to SUPG-B</w:t>
            </w:r>
          </w:p>
        </w:tc>
        <w:tc>
          <w:tcPr>
            <w:tcW w:w="0" w:type="auto"/>
            <w:hideMark/>
          </w:tcPr>
          <w:p w:rsidR="00F64EFA" w:rsidRPr="00F64EFA" w:rsidRDefault="00F64EFA" w:rsidP="00F64EFA">
            <w:pPr>
              <w:spacing w:line="360" w:lineRule="auto"/>
              <w:ind w:left="-58" w:right="-86"/>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36.82</w:t>
            </w:r>
          </w:p>
        </w:tc>
        <w:tc>
          <w:tcPr>
            <w:tcW w:w="0" w:type="auto"/>
            <w:hideMark/>
          </w:tcPr>
          <w:p w:rsidR="00F64EFA" w:rsidRPr="00F64EFA" w:rsidRDefault="00F64EFA" w:rsidP="00F64EFA">
            <w:pPr>
              <w:spacing w:line="360" w:lineRule="auto"/>
              <w:ind w:left="-58" w:right="-86"/>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F64EFA">
              <w:rPr>
                <w:color w:val="000000"/>
                <w:sz w:val="24"/>
                <w:szCs w:val="24"/>
              </w:rPr>
              <w:t>89.27</w:t>
            </w:r>
          </w:p>
        </w:tc>
      </w:tr>
    </w:tbl>
    <w:p w:rsidR="00F64EFA" w:rsidRPr="00F64EFA" w:rsidRDefault="00F64EFA" w:rsidP="00F64EFA">
      <w:pPr>
        <w:spacing w:line="360" w:lineRule="auto"/>
        <w:jc w:val="both"/>
        <w:rPr>
          <w:sz w:val="24"/>
          <w:szCs w:val="24"/>
        </w:rPr>
      </w:pPr>
      <w:r w:rsidRPr="00F64EFA">
        <w:rPr>
          <w:sz w:val="24"/>
          <w:szCs w:val="24"/>
        </w:rPr>
        <w:t xml:space="preserve">  </w:t>
      </w:r>
    </w:p>
    <w:p w:rsidR="00F64EFA" w:rsidRPr="00F64EFA" w:rsidRDefault="00D25277" w:rsidP="00D25277">
      <w:pPr>
        <w:pStyle w:val="Heading4"/>
        <w:ind w:left="720"/>
      </w:pPr>
      <w:r>
        <w:t>8.1</w:t>
      </w:r>
      <w:r w:rsidR="00F64EFA" w:rsidRPr="00F64EFA">
        <w:t>.3.4 Tidal and Surge Data</w:t>
      </w:r>
    </w:p>
    <w:p w:rsidR="00F64EFA" w:rsidRPr="00F64EFA" w:rsidRDefault="00F64EFA" w:rsidP="00F64EFA">
      <w:pPr>
        <w:pStyle w:val="BodyText"/>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line="360" w:lineRule="auto"/>
        <w:rPr>
          <w:sz w:val="24"/>
          <w:szCs w:val="24"/>
        </w:rPr>
      </w:pPr>
      <w:r w:rsidRPr="00F64EFA">
        <w:rPr>
          <w:sz w:val="24"/>
          <w:szCs w:val="24"/>
        </w:rPr>
        <w:t>The tidal and surge data to be used for wellhead, manifold and pipeline design and riser at NDP-A platform are extracted from Nosong Bongawan Metocean Criteria. The tidal and surge data to be used for riser design at existing SUPG-B are extracted from Metocean Criteria at Sumandak Tepi and Sumandak Selatan as shown in Table</w:t>
      </w:r>
      <w:r w:rsidR="00D25277">
        <w:rPr>
          <w:sz w:val="24"/>
          <w:szCs w:val="24"/>
        </w:rPr>
        <w:t xml:space="preserve"> 8</w:t>
      </w:r>
      <w:r w:rsidRPr="00F64EFA">
        <w:rPr>
          <w:sz w:val="24"/>
          <w:szCs w:val="24"/>
        </w:rPr>
        <w:t>.7:</w:t>
      </w:r>
    </w:p>
    <w:p w:rsidR="00F64EFA" w:rsidRPr="00F64EFA" w:rsidRDefault="00F64EFA" w:rsidP="00F64EFA">
      <w:pPr>
        <w:spacing w:line="360" w:lineRule="auto"/>
        <w:jc w:val="both"/>
        <w:rPr>
          <w:b/>
          <w:sz w:val="24"/>
          <w:szCs w:val="24"/>
        </w:rPr>
      </w:pPr>
    </w:p>
    <w:p w:rsidR="00F64EFA" w:rsidRPr="00F64EFA" w:rsidRDefault="00F64EFA" w:rsidP="00F64EFA">
      <w:pPr>
        <w:spacing w:line="360" w:lineRule="auto"/>
        <w:jc w:val="both"/>
        <w:rPr>
          <w:sz w:val="24"/>
          <w:szCs w:val="24"/>
        </w:rPr>
      </w:pPr>
      <w:r w:rsidRPr="00F64EFA">
        <w:rPr>
          <w:b/>
          <w:sz w:val="24"/>
          <w:szCs w:val="24"/>
        </w:rPr>
        <w:t>Table</w:t>
      </w:r>
      <w:r w:rsidR="00D25277">
        <w:rPr>
          <w:b/>
          <w:sz w:val="24"/>
          <w:szCs w:val="24"/>
        </w:rPr>
        <w:t xml:space="preserve"> 8</w:t>
      </w:r>
      <w:r w:rsidRPr="00F64EFA">
        <w:rPr>
          <w:b/>
          <w:sz w:val="24"/>
          <w:szCs w:val="24"/>
        </w:rPr>
        <w:t>.7:</w:t>
      </w:r>
      <w:r w:rsidRPr="00F64EFA">
        <w:rPr>
          <w:sz w:val="24"/>
          <w:szCs w:val="24"/>
        </w:rPr>
        <w:t xml:space="preserve"> Tidal and Surge data for Nosong field and compared also with Sumandak Tepi and Sumandak Selatan area</w:t>
      </w:r>
    </w:p>
    <w:tbl>
      <w:tblPr>
        <w:tblStyle w:val="MediumShading2-Accent6"/>
        <w:tblW w:w="5000" w:type="pct"/>
        <w:tblLook w:val="04A0" w:firstRow="1" w:lastRow="0" w:firstColumn="1" w:lastColumn="0" w:noHBand="0" w:noVBand="1"/>
      </w:tblPr>
      <w:tblGrid>
        <w:gridCol w:w="3026"/>
        <w:gridCol w:w="2308"/>
        <w:gridCol w:w="3535"/>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hRule="exact" w:val="516"/>
        </w:trPr>
        <w:tc>
          <w:tcPr>
            <w:cnfStyle w:val="001000000100" w:firstRow="0" w:lastRow="0" w:firstColumn="1" w:lastColumn="0" w:oddVBand="0" w:evenVBand="0" w:oddHBand="0" w:evenHBand="0" w:firstRowFirstColumn="1" w:firstRowLastColumn="0" w:lastRowFirstColumn="0" w:lastRowLastColumn="0"/>
            <w:tcW w:w="1706" w:type="pct"/>
            <w:vMerge w:val="restart"/>
            <w:vAlign w:val="center"/>
            <w:hideMark/>
          </w:tcPr>
          <w:p w:rsidR="00F64EFA" w:rsidRPr="00F64EFA" w:rsidRDefault="00F64EFA" w:rsidP="00F64EFA">
            <w:pPr>
              <w:spacing w:line="360" w:lineRule="auto"/>
              <w:jc w:val="center"/>
              <w:rPr>
                <w:color w:val="FFFFFF"/>
                <w:sz w:val="24"/>
                <w:szCs w:val="24"/>
              </w:rPr>
            </w:pPr>
            <w:r w:rsidRPr="00F64EFA">
              <w:rPr>
                <w:color w:val="FFFFFF"/>
                <w:sz w:val="24"/>
                <w:szCs w:val="24"/>
              </w:rPr>
              <w:t>Criteria</w:t>
            </w:r>
          </w:p>
        </w:tc>
        <w:tc>
          <w:tcPr>
            <w:tcW w:w="1301" w:type="pct"/>
            <w:vMerge w:val="restart"/>
            <w:vAlign w:val="center"/>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sidRPr="00F64EFA">
              <w:rPr>
                <w:color w:val="FFFFFF"/>
                <w:sz w:val="24"/>
                <w:szCs w:val="24"/>
              </w:rPr>
              <w:t>Nosong Bongawan</w:t>
            </w:r>
          </w:p>
        </w:tc>
        <w:tc>
          <w:tcPr>
            <w:tcW w:w="1993" w:type="pct"/>
            <w:vMerge w:val="restart"/>
            <w:vAlign w:val="center"/>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color w:val="FFFFFF"/>
                <w:sz w:val="24"/>
                <w:szCs w:val="24"/>
              </w:rPr>
            </w:pPr>
            <w:r w:rsidRPr="00F64EFA">
              <w:rPr>
                <w:color w:val="FFFFFF"/>
                <w:sz w:val="24"/>
                <w:szCs w:val="24"/>
              </w:rPr>
              <w:t>Sumandak Tepi &amp; Sumandak Selatan</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706" w:type="pct"/>
            <w:vMerge/>
            <w:hideMark/>
          </w:tcPr>
          <w:p w:rsidR="00F64EFA" w:rsidRPr="00F64EFA" w:rsidRDefault="00F64EFA" w:rsidP="00F64EFA">
            <w:pPr>
              <w:spacing w:line="360" w:lineRule="auto"/>
              <w:rPr>
                <w:color w:val="FFFFFF"/>
                <w:sz w:val="24"/>
                <w:szCs w:val="24"/>
              </w:rPr>
            </w:pPr>
          </w:p>
        </w:tc>
        <w:tc>
          <w:tcPr>
            <w:tcW w:w="1301" w:type="pct"/>
            <w:vMerge/>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FFFFFF"/>
                <w:sz w:val="24"/>
                <w:szCs w:val="24"/>
              </w:rPr>
            </w:pPr>
          </w:p>
        </w:tc>
        <w:tc>
          <w:tcPr>
            <w:tcW w:w="1993" w:type="pct"/>
            <w:vMerge/>
            <w:hideMark/>
          </w:tcPr>
          <w:p w:rsidR="00F64EFA" w:rsidRPr="00F64EFA" w:rsidRDefault="00F64EFA" w:rsidP="00F64EFA">
            <w:pPr>
              <w:spacing w:line="360" w:lineRule="auto"/>
              <w:cnfStyle w:val="000000100000" w:firstRow="0" w:lastRow="0" w:firstColumn="0" w:lastColumn="0" w:oddVBand="0" w:evenVBand="0" w:oddHBand="1" w:evenHBand="0" w:firstRowFirstColumn="0" w:firstRowLastColumn="0" w:lastRowFirstColumn="0" w:lastRowLastColumn="0"/>
              <w:rPr>
                <w:color w:val="FFFFFF"/>
                <w:sz w:val="24"/>
                <w:szCs w:val="24"/>
              </w:rPr>
            </w:pPr>
          </w:p>
        </w:tc>
      </w:tr>
      <w:tr w:rsidR="00F64EFA" w:rsidRPr="00F64EFA" w:rsidTr="00F64EFA">
        <w:trPr>
          <w:trHeight w:hRule="exact" w:val="388"/>
        </w:trPr>
        <w:tc>
          <w:tcPr>
            <w:cnfStyle w:val="001000000000" w:firstRow="0" w:lastRow="0" w:firstColumn="1" w:lastColumn="0" w:oddVBand="0" w:evenVBand="0" w:oddHBand="0" w:evenHBand="0" w:firstRowFirstColumn="0" w:firstRowLastColumn="0" w:lastRowFirstColumn="0" w:lastRowLastColumn="0"/>
            <w:tcW w:w="1706" w:type="pct"/>
            <w:vAlign w:val="center"/>
            <w:hideMark/>
          </w:tcPr>
          <w:p w:rsidR="00F64EFA" w:rsidRPr="00F64EFA" w:rsidRDefault="00F64EFA" w:rsidP="00F64EFA">
            <w:pPr>
              <w:spacing w:line="360" w:lineRule="auto"/>
              <w:jc w:val="both"/>
              <w:rPr>
                <w:sz w:val="24"/>
                <w:szCs w:val="24"/>
                <w:lang w:val="en-MY" w:eastAsia="en-MY"/>
              </w:rPr>
            </w:pPr>
            <w:r w:rsidRPr="00F64EFA">
              <w:rPr>
                <w:rFonts w:eastAsia="Arial"/>
                <w:spacing w:val="-1"/>
                <w:sz w:val="24"/>
                <w:szCs w:val="24"/>
                <w:lang w:eastAsia="en-MY"/>
              </w:rPr>
              <w:t>Highest Astronomical Tide (m)</w:t>
            </w:r>
          </w:p>
        </w:tc>
        <w:tc>
          <w:tcPr>
            <w:tcW w:w="1301"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rFonts w:eastAsia="Arial"/>
                <w:color w:val="000000"/>
                <w:sz w:val="24"/>
                <w:szCs w:val="24"/>
                <w:lang w:eastAsia="en-MY"/>
              </w:rPr>
              <w:t>0.94</w:t>
            </w:r>
          </w:p>
        </w:tc>
        <w:tc>
          <w:tcPr>
            <w:tcW w:w="1993"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1.23</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hRule="exact" w:val="279"/>
        </w:trPr>
        <w:tc>
          <w:tcPr>
            <w:cnfStyle w:val="001000000000" w:firstRow="0" w:lastRow="0" w:firstColumn="1" w:lastColumn="0" w:oddVBand="0" w:evenVBand="0" w:oddHBand="0" w:evenHBand="0" w:firstRowFirstColumn="0" w:firstRowLastColumn="0" w:lastRowFirstColumn="0" w:lastRowLastColumn="0"/>
            <w:tcW w:w="1706" w:type="pct"/>
            <w:vAlign w:val="center"/>
            <w:hideMark/>
          </w:tcPr>
          <w:p w:rsidR="00F64EFA" w:rsidRPr="00F64EFA" w:rsidRDefault="00F64EFA" w:rsidP="00F64EFA">
            <w:pPr>
              <w:spacing w:line="360" w:lineRule="auto"/>
              <w:jc w:val="both"/>
              <w:rPr>
                <w:sz w:val="24"/>
                <w:szCs w:val="24"/>
                <w:lang w:val="en-MY" w:eastAsia="en-MY"/>
              </w:rPr>
            </w:pPr>
            <w:r w:rsidRPr="00F64EFA">
              <w:rPr>
                <w:rFonts w:eastAsia="Arial"/>
                <w:spacing w:val="-1"/>
                <w:sz w:val="24"/>
                <w:szCs w:val="24"/>
                <w:lang w:eastAsia="en-MY"/>
              </w:rPr>
              <w:t>Mean Sea Level (m)</w:t>
            </w:r>
          </w:p>
        </w:tc>
        <w:tc>
          <w:tcPr>
            <w:tcW w:w="1301" w:type="pct"/>
            <w:vAlign w:val="center"/>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rFonts w:eastAsia="Arial"/>
                <w:color w:val="000000"/>
                <w:sz w:val="24"/>
                <w:szCs w:val="24"/>
                <w:lang w:eastAsia="en-MY"/>
              </w:rPr>
              <w:t>0</w:t>
            </w:r>
          </w:p>
        </w:tc>
        <w:tc>
          <w:tcPr>
            <w:tcW w:w="1993" w:type="pct"/>
            <w:vAlign w:val="center"/>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0</w:t>
            </w:r>
          </w:p>
        </w:tc>
      </w:tr>
      <w:tr w:rsidR="00F64EFA" w:rsidRPr="00F64EFA" w:rsidTr="00F64EFA">
        <w:trPr>
          <w:trHeight w:hRule="exact" w:val="424"/>
        </w:trPr>
        <w:tc>
          <w:tcPr>
            <w:cnfStyle w:val="001000000000" w:firstRow="0" w:lastRow="0" w:firstColumn="1" w:lastColumn="0" w:oddVBand="0" w:evenVBand="0" w:oddHBand="0" w:evenHBand="0" w:firstRowFirstColumn="0" w:firstRowLastColumn="0" w:lastRowFirstColumn="0" w:lastRowLastColumn="0"/>
            <w:tcW w:w="1706" w:type="pct"/>
            <w:vAlign w:val="center"/>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t>Lowest Astronomical Tide (m)</w:t>
            </w:r>
          </w:p>
        </w:tc>
        <w:tc>
          <w:tcPr>
            <w:tcW w:w="1301"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rFonts w:eastAsia="Arial"/>
                <w:color w:val="000000"/>
                <w:sz w:val="24"/>
                <w:szCs w:val="24"/>
                <w:lang w:eastAsia="en-MY"/>
              </w:rPr>
              <w:t>-1.17</w:t>
            </w:r>
          </w:p>
        </w:tc>
        <w:tc>
          <w:tcPr>
            <w:tcW w:w="1993"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-0.97</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hRule="exact" w:val="275"/>
        </w:trPr>
        <w:tc>
          <w:tcPr>
            <w:cnfStyle w:val="001000000000" w:firstRow="0" w:lastRow="0" w:firstColumn="1" w:lastColumn="0" w:oddVBand="0" w:evenVBand="0" w:oddHBand="0" w:evenHBand="0" w:firstRowFirstColumn="0" w:firstRowLastColumn="0" w:lastRowFirstColumn="0" w:lastRowLastColumn="0"/>
            <w:tcW w:w="1706" w:type="pct"/>
            <w:vAlign w:val="center"/>
            <w:hideMark/>
          </w:tcPr>
          <w:p w:rsidR="00F64EFA" w:rsidRPr="00F64EFA" w:rsidRDefault="00F64EFA" w:rsidP="00F64EFA">
            <w:pPr>
              <w:spacing w:line="360" w:lineRule="auto"/>
              <w:jc w:val="both"/>
              <w:rPr>
                <w:sz w:val="24"/>
                <w:szCs w:val="24"/>
                <w:lang w:val="en-MY" w:eastAsia="en-MY"/>
              </w:rPr>
            </w:pPr>
            <w:r w:rsidRPr="00F64EFA">
              <w:rPr>
                <w:noProof/>
                <w:sz w:val="24"/>
                <w:szCs w:val="24"/>
                <w:lang w:eastAsia="en-MY"/>
              </w:rPr>
              <w:t>1 Year Storm Surge (m)</w:t>
            </w:r>
          </w:p>
        </w:tc>
        <w:tc>
          <w:tcPr>
            <w:tcW w:w="1301" w:type="pct"/>
            <w:vAlign w:val="center"/>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rFonts w:eastAsia="Arial"/>
                <w:color w:val="000000"/>
                <w:sz w:val="24"/>
                <w:szCs w:val="24"/>
                <w:lang w:eastAsia="en-MY"/>
              </w:rPr>
              <w:t>0.3</w:t>
            </w:r>
          </w:p>
        </w:tc>
        <w:tc>
          <w:tcPr>
            <w:tcW w:w="1993" w:type="pct"/>
            <w:vAlign w:val="center"/>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0.3</w:t>
            </w:r>
          </w:p>
        </w:tc>
      </w:tr>
      <w:tr w:rsidR="00F64EFA" w:rsidRPr="00F64EFA" w:rsidTr="00F64EFA">
        <w:trPr>
          <w:trHeight w:hRule="exact" w:val="293"/>
        </w:trPr>
        <w:tc>
          <w:tcPr>
            <w:cnfStyle w:val="001000000000" w:firstRow="0" w:lastRow="0" w:firstColumn="1" w:lastColumn="0" w:oddVBand="0" w:evenVBand="0" w:oddHBand="0" w:evenHBand="0" w:firstRowFirstColumn="0" w:firstRowLastColumn="0" w:lastRowFirstColumn="0" w:lastRowLastColumn="0"/>
            <w:tcW w:w="1706" w:type="pct"/>
            <w:vAlign w:val="center"/>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t>100 Year Storm Surge (m)</w:t>
            </w:r>
          </w:p>
        </w:tc>
        <w:tc>
          <w:tcPr>
            <w:tcW w:w="1301"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0.6</w:t>
            </w:r>
          </w:p>
        </w:tc>
        <w:tc>
          <w:tcPr>
            <w:tcW w:w="1993" w:type="pct"/>
            <w:vAlign w:val="center"/>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000000"/>
                <w:sz w:val="24"/>
                <w:szCs w:val="24"/>
                <w:lang w:val="en-MY" w:eastAsia="en-MY"/>
              </w:rPr>
            </w:pPr>
            <w:r w:rsidRPr="00F64EFA">
              <w:rPr>
                <w:rFonts w:eastAsia="Arial"/>
                <w:b/>
                <w:bCs/>
                <w:color w:val="000000"/>
                <w:sz w:val="24"/>
                <w:szCs w:val="24"/>
                <w:lang w:eastAsia="en-MY"/>
              </w:rPr>
              <w:t>0.6</w:t>
            </w:r>
          </w:p>
        </w:tc>
      </w:tr>
    </w:tbl>
    <w:p w:rsidR="00F64EFA" w:rsidRPr="00F64EFA" w:rsidRDefault="00F64EFA" w:rsidP="00F64EFA">
      <w:pPr>
        <w:spacing w:line="360" w:lineRule="auto"/>
        <w:jc w:val="both"/>
        <w:rPr>
          <w:sz w:val="24"/>
          <w:szCs w:val="24"/>
        </w:rPr>
      </w:pPr>
    </w:p>
    <w:p w:rsidR="00F64EFA" w:rsidRPr="00F64EFA" w:rsidRDefault="00D25277" w:rsidP="00D25277">
      <w:pPr>
        <w:pStyle w:val="Heading4"/>
        <w:ind w:left="720"/>
      </w:pPr>
      <w:r>
        <w:lastRenderedPageBreak/>
        <w:t>8.1</w:t>
      </w:r>
      <w:r w:rsidR="00F64EFA" w:rsidRPr="00F64EFA">
        <w:t>.3.5 Wave Data</w:t>
      </w:r>
    </w:p>
    <w:p w:rsidR="00F64EFA" w:rsidRPr="00F64EFA" w:rsidRDefault="00F64EFA" w:rsidP="00F64EFA">
      <w:pPr>
        <w:keepNext/>
        <w:keepLines/>
        <w:tabs>
          <w:tab w:val="left" w:pos="810"/>
          <w:tab w:val="num" w:pos="1418"/>
        </w:tabs>
        <w:autoSpaceDE w:val="0"/>
        <w:autoSpaceDN w:val="0"/>
        <w:adjustRightInd w:val="0"/>
        <w:spacing w:line="360" w:lineRule="auto"/>
        <w:jc w:val="both"/>
        <w:rPr>
          <w:sz w:val="24"/>
          <w:szCs w:val="24"/>
        </w:rPr>
      </w:pPr>
      <w:r w:rsidRPr="00F64EFA">
        <w:rPr>
          <w:sz w:val="24"/>
          <w:szCs w:val="24"/>
        </w:rPr>
        <w:t>The wave data to be used for pipeline design and riser at NDP-A platform are as given in Table</w:t>
      </w:r>
      <w:r w:rsidR="00D25277">
        <w:rPr>
          <w:sz w:val="24"/>
          <w:szCs w:val="24"/>
        </w:rPr>
        <w:t xml:space="preserve"> 8</w:t>
      </w:r>
      <w:r w:rsidRPr="00F64EFA">
        <w:rPr>
          <w:sz w:val="24"/>
          <w:szCs w:val="24"/>
        </w:rPr>
        <w:t>.8 and Table</w:t>
      </w:r>
      <w:r w:rsidR="00D25277">
        <w:rPr>
          <w:sz w:val="24"/>
          <w:szCs w:val="24"/>
        </w:rPr>
        <w:t xml:space="preserve"> 8</w:t>
      </w:r>
      <w:r w:rsidRPr="00F64EFA">
        <w:rPr>
          <w:sz w:val="24"/>
          <w:szCs w:val="24"/>
        </w:rPr>
        <w:t xml:space="preserve">.9 and are extracted from Nosong Bongawan Metocean Criteria.  </w:t>
      </w:r>
    </w:p>
    <w:p w:rsidR="00F64EFA" w:rsidRPr="00F64EFA" w:rsidRDefault="00F64EFA" w:rsidP="00F64EFA">
      <w:pPr>
        <w:keepNext/>
        <w:keepLines/>
        <w:tabs>
          <w:tab w:val="left" w:pos="810"/>
          <w:tab w:val="num" w:pos="1418"/>
        </w:tabs>
        <w:autoSpaceDE w:val="0"/>
        <w:autoSpaceDN w:val="0"/>
        <w:adjustRightInd w:val="0"/>
        <w:spacing w:line="360" w:lineRule="auto"/>
        <w:jc w:val="both"/>
        <w:rPr>
          <w:sz w:val="24"/>
          <w:szCs w:val="24"/>
        </w:rPr>
      </w:pPr>
    </w:p>
    <w:p w:rsidR="00F64EFA" w:rsidRPr="00F64EFA" w:rsidRDefault="00F64EFA" w:rsidP="00F64EFA">
      <w:pPr>
        <w:keepNext/>
        <w:keepLines/>
        <w:tabs>
          <w:tab w:val="left" w:pos="810"/>
          <w:tab w:val="num" w:pos="2160"/>
        </w:tabs>
        <w:autoSpaceDE w:val="0"/>
        <w:autoSpaceDN w:val="0"/>
        <w:adjustRightInd w:val="0"/>
        <w:spacing w:line="360" w:lineRule="auto"/>
        <w:jc w:val="center"/>
        <w:rPr>
          <w:sz w:val="24"/>
          <w:szCs w:val="24"/>
        </w:rPr>
      </w:pPr>
      <w:r w:rsidRPr="00F64EFA">
        <w:rPr>
          <w:b/>
          <w:sz w:val="24"/>
          <w:szCs w:val="24"/>
        </w:rPr>
        <w:t>Table</w:t>
      </w:r>
      <w:r w:rsidR="00D25277">
        <w:rPr>
          <w:b/>
          <w:sz w:val="24"/>
          <w:szCs w:val="24"/>
        </w:rPr>
        <w:t xml:space="preserve"> 8</w:t>
      </w:r>
      <w:r w:rsidRPr="00F64EFA">
        <w:rPr>
          <w:b/>
          <w:sz w:val="24"/>
          <w:szCs w:val="24"/>
        </w:rPr>
        <w:t>.8:</w:t>
      </w:r>
      <w:r w:rsidRPr="00F64EFA">
        <w:rPr>
          <w:sz w:val="24"/>
          <w:szCs w:val="24"/>
        </w:rPr>
        <w:t xml:space="preserve"> Wave criteria for return period of 1 year</w:t>
      </w:r>
    </w:p>
    <w:tbl>
      <w:tblPr>
        <w:tblStyle w:val="MediumShading2-Accent6"/>
        <w:tblW w:w="5000" w:type="pct"/>
        <w:jc w:val="center"/>
        <w:tblLook w:val="04A0" w:firstRow="1" w:lastRow="0" w:firstColumn="1" w:lastColumn="0" w:noHBand="0" w:noVBand="1"/>
      </w:tblPr>
      <w:tblGrid>
        <w:gridCol w:w="1647"/>
        <w:gridCol w:w="1124"/>
        <w:gridCol w:w="723"/>
        <w:gridCol w:w="772"/>
        <w:gridCol w:w="724"/>
        <w:gridCol w:w="724"/>
        <w:gridCol w:w="724"/>
        <w:gridCol w:w="827"/>
        <w:gridCol w:w="724"/>
        <w:gridCol w:w="880"/>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356"/>
          <w:jc w:val="center"/>
        </w:trPr>
        <w:tc>
          <w:tcPr>
            <w:cnfStyle w:val="001000000100" w:firstRow="0" w:lastRow="0" w:firstColumn="1" w:lastColumn="0" w:oddVBand="0" w:evenVBand="0" w:oddHBand="0" w:evenHBand="0" w:firstRowFirstColumn="1" w:firstRowLastColumn="0" w:lastRowFirstColumn="0" w:lastRowLastColumn="0"/>
            <w:tcW w:w="929" w:type="pct"/>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t xml:space="preserve">Direction </w:t>
            </w:r>
          </w:p>
        </w:tc>
        <w:tc>
          <w:tcPr>
            <w:tcW w:w="634"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Omni</w:t>
            </w:r>
          </w:p>
        </w:tc>
        <w:tc>
          <w:tcPr>
            <w:tcW w:w="40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t>
            </w:r>
          </w:p>
        </w:tc>
        <w:tc>
          <w:tcPr>
            <w:tcW w:w="435"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NE</w:t>
            </w:r>
          </w:p>
        </w:tc>
        <w:tc>
          <w:tcPr>
            <w:tcW w:w="40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E</w:t>
            </w:r>
          </w:p>
        </w:tc>
        <w:tc>
          <w:tcPr>
            <w:tcW w:w="40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SE</w:t>
            </w:r>
          </w:p>
        </w:tc>
        <w:tc>
          <w:tcPr>
            <w:tcW w:w="40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t>
            </w:r>
          </w:p>
        </w:tc>
        <w:tc>
          <w:tcPr>
            <w:tcW w:w="466"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w:t>
            </w:r>
          </w:p>
        </w:tc>
        <w:tc>
          <w:tcPr>
            <w:tcW w:w="40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W</w:t>
            </w:r>
          </w:p>
        </w:tc>
        <w:tc>
          <w:tcPr>
            <w:tcW w:w="498"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929"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H</w:t>
            </w:r>
            <w:r w:rsidRPr="00F64EFA">
              <w:rPr>
                <w:sz w:val="24"/>
                <w:szCs w:val="24"/>
                <w:vertAlign w:val="subscript"/>
                <w:lang w:eastAsia="en-MY"/>
              </w:rPr>
              <w:t>s</w:t>
            </w:r>
            <w:r w:rsidRPr="00F64EFA">
              <w:rPr>
                <w:sz w:val="24"/>
                <w:szCs w:val="24"/>
                <w:lang w:eastAsia="en-MY"/>
              </w:rPr>
              <w:t xml:space="preserve"> (m)</w:t>
            </w:r>
          </w:p>
        </w:tc>
        <w:tc>
          <w:tcPr>
            <w:tcW w:w="634"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3.9</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3.9</w:t>
            </w:r>
          </w:p>
        </w:tc>
        <w:tc>
          <w:tcPr>
            <w:tcW w:w="435"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3.2</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1.6</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2</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2</w:t>
            </w:r>
          </w:p>
        </w:tc>
        <w:tc>
          <w:tcPr>
            <w:tcW w:w="46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2.7</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3.1</w:t>
            </w:r>
          </w:p>
        </w:tc>
        <w:tc>
          <w:tcPr>
            <w:tcW w:w="49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Cs/>
                <w:sz w:val="24"/>
                <w:szCs w:val="24"/>
                <w:lang w:val="en-MY" w:eastAsia="en-MY"/>
              </w:rPr>
            </w:pPr>
            <w:r w:rsidRPr="00F64EFA">
              <w:rPr>
                <w:rFonts w:eastAsia="Arial"/>
                <w:bCs/>
                <w:sz w:val="24"/>
                <w:szCs w:val="24"/>
                <w:lang w:eastAsia="en-MY"/>
              </w:rPr>
              <w:t>3.5</w:t>
            </w:r>
          </w:p>
        </w:tc>
      </w:tr>
      <w:tr w:rsidR="00F64EFA" w:rsidRPr="00F64EFA" w:rsidTr="00D57B1D">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929"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T</w:t>
            </w:r>
            <w:r w:rsidRPr="00F64EFA">
              <w:rPr>
                <w:sz w:val="24"/>
                <w:szCs w:val="24"/>
                <w:vertAlign w:val="subscript"/>
                <w:lang w:eastAsia="en-MY"/>
              </w:rPr>
              <w:t>p</w:t>
            </w:r>
            <w:r w:rsidRPr="00F64EFA">
              <w:rPr>
                <w:sz w:val="24"/>
                <w:szCs w:val="24"/>
                <w:lang w:eastAsia="en-MY"/>
              </w:rPr>
              <w:t xml:space="preserve"> (sec)</w:t>
            </w:r>
          </w:p>
        </w:tc>
        <w:tc>
          <w:tcPr>
            <w:tcW w:w="634"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9.7</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9.7</w:t>
            </w:r>
          </w:p>
        </w:tc>
        <w:tc>
          <w:tcPr>
            <w:tcW w:w="435"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8.8</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6.3</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6.9</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7</w:t>
            </w:r>
          </w:p>
        </w:tc>
        <w:tc>
          <w:tcPr>
            <w:tcW w:w="46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8.1</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8.6</w:t>
            </w:r>
          </w:p>
        </w:tc>
        <w:tc>
          <w:tcPr>
            <w:tcW w:w="49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rFonts w:eastAsia="Arial"/>
                <w:bCs/>
                <w:sz w:val="24"/>
                <w:szCs w:val="24"/>
                <w:lang w:eastAsia="en-MY"/>
              </w:rPr>
              <w:t>9.2</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hRule="exact" w:val="300"/>
          <w:jc w:val="center"/>
        </w:trPr>
        <w:tc>
          <w:tcPr>
            <w:cnfStyle w:val="001000000000" w:firstRow="0" w:lastRow="0" w:firstColumn="1" w:lastColumn="0" w:oddVBand="0" w:evenVBand="0" w:oddHBand="0" w:evenHBand="0" w:firstRowFirstColumn="0" w:firstRowLastColumn="0" w:lastRowFirstColumn="0" w:lastRowLastColumn="0"/>
            <w:tcW w:w="929"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H</w:t>
            </w:r>
            <w:r w:rsidRPr="00F64EFA">
              <w:rPr>
                <w:sz w:val="24"/>
                <w:szCs w:val="24"/>
                <w:vertAlign w:val="subscript"/>
                <w:lang w:eastAsia="en-MY"/>
              </w:rPr>
              <w:t>max</w:t>
            </w:r>
            <w:r w:rsidRPr="00F64EFA">
              <w:rPr>
                <w:sz w:val="24"/>
                <w:szCs w:val="24"/>
                <w:lang w:eastAsia="en-MY"/>
              </w:rPr>
              <w:t xml:space="preserve"> (m)</w:t>
            </w:r>
          </w:p>
        </w:tc>
        <w:tc>
          <w:tcPr>
            <w:tcW w:w="634"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6.8</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6.8</w:t>
            </w:r>
          </w:p>
        </w:tc>
        <w:tc>
          <w:tcPr>
            <w:tcW w:w="435"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5.7</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3.6</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3.7</w:t>
            </w:r>
          </w:p>
        </w:tc>
        <w:tc>
          <w:tcPr>
            <w:tcW w:w="46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4.9</w:t>
            </w:r>
          </w:p>
        </w:tc>
        <w:tc>
          <w:tcPr>
            <w:tcW w:w="40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lang w:val="en-MY" w:eastAsia="en-MY"/>
              </w:rPr>
            </w:pPr>
            <w:r w:rsidRPr="00F64EFA">
              <w:rPr>
                <w:rFonts w:eastAsia="Arial"/>
                <w:sz w:val="24"/>
                <w:szCs w:val="24"/>
                <w:lang w:eastAsia="en-MY"/>
              </w:rPr>
              <w:t>5.5</w:t>
            </w:r>
          </w:p>
        </w:tc>
        <w:tc>
          <w:tcPr>
            <w:tcW w:w="498"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Cs/>
                <w:sz w:val="24"/>
                <w:szCs w:val="24"/>
                <w:lang w:val="en-MY" w:eastAsia="en-MY"/>
              </w:rPr>
            </w:pPr>
            <w:r w:rsidRPr="00F64EFA">
              <w:rPr>
                <w:rFonts w:eastAsia="Arial"/>
                <w:bCs/>
                <w:sz w:val="24"/>
                <w:szCs w:val="24"/>
                <w:lang w:eastAsia="en-MY"/>
              </w:rPr>
              <w:t>6.2</w:t>
            </w:r>
          </w:p>
        </w:tc>
      </w:tr>
      <w:tr w:rsidR="00F64EFA" w:rsidRPr="00F64EFA" w:rsidTr="00D57B1D">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929"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T</w:t>
            </w:r>
            <w:r w:rsidRPr="00F64EFA">
              <w:rPr>
                <w:sz w:val="24"/>
                <w:szCs w:val="24"/>
                <w:vertAlign w:val="subscript"/>
                <w:lang w:eastAsia="en-MY"/>
              </w:rPr>
              <w:t>ass</w:t>
            </w:r>
            <w:r w:rsidRPr="00F64EFA">
              <w:rPr>
                <w:sz w:val="24"/>
                <w:szCs w:val="24"/>
                <w:lang w:eastAsia="en-MY"/>
              </w:rPr>
              <w:t xml:space="preserve"> (sec)</w:t>
            </w:r>
          </w:p>
        </w:tc>
        <w:tc>
          <w:tcPr>
            <w:tcW w:w="634"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9</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9</w:t>
            </w:r>
          </w:p>
        </w:tc>
        <w:tc>
          <w:tcPr>
            <w:tcW w:w="435"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8.2</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5.9</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6.4</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6.5</w:t>
            </w:r>
          </w:p>
        </w:tc>
        <w:tc>
          <w:tcPr>
            <w:tcW w:w="46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7.6</w:t>
            </w:r>
          </w:p>
        </w:tc>
        <w:tc>
          <w:tcPr>
            <w:tcW w:w="40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8</w:t>
            </w:r>
          </w:p>
        </w:tc>
        <w:tc>
          <w:tcPr>
            <w:tcW w:w="498"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bCs/>
                <w:sz w:val="24"/>
                <w:szCs w:val="24"/>
                <w:lang w:val="en-MY" w:eastAsia="en-MY"/>
              </w:rPr>
            </w:pPr>
            <w:r w:rsidRPr="00F64EFA">
              <w:rPr>
                <w:bCs/>
                <w:sz w:val="24"/>
                <w:szCs w:val="24"/>
                <w:lang w:eastAsia="en-MY"/>
              </w:rPr>
              <w:t>8.5</w:t>
            </w:r>
          </w:p>
        </w:tc>
      </w:tr>
    </w:tbl>
    <w:p w:rsidR="00F64EFA" w:rsidRPr="00F64EFA" w:rsidRDefault="00F64EFA" w:rsidP="00F64EFA">
      <w:pPr>
        <w:keepNext/>
        <w:keepLines/>
        <w:tabs>
          <w:tab w:val="left" w:pos="810"/>
          <w:tab w:val="num" w:pos="2160"/>
        </w:tabs>
        <w:autoSpaceDE w:val="0"/>
        <w:autoSpaceDN w:val="0"/>
        <w:adjustRightInd w:val="0"/>
        <w:spacing w:line="360" w:lineRule="auto"/>
        <w:jc w:val="both"/>
        <w:rPr>
          <w:sz w:val="24"/>
          <w:szCs w:val="24"/>
        </w:rPr>
      </w:pPr>
    </w:p>
    <w:p w:rsidR="00F64EFA" w:rsidRPr="00F64EFA" w:rsidRDefault="00F64EFA" w:rsidP="00F64EFA">
      <w:pPr>
        <w:keepNext/>
        <w:keepLines/>
        <w:tabs>
          <w:tab w:val="left" w:pos="810"/>
          <w:tab w:val="num" w:pos="2160"/>
        </w:tabs>
        <w:autoSpaceDE w:val="0"/>
        <w:autoSpaceDN w:val="0"/>
        <w:adjustRightInd w:val="0"/>
        <w:spacing w:line="360" w:lineRule="auto"/>
        <w:jc w:val="center"/>
        <w:rPr>
          <w:sz w:val="24"/>
          <w:szCs w:val="24"/>
        </w:rPr>
      </w:pPr>
      <w:r w:rsidRPr="00F64EFA">
        <w:rPr>
          <w:b/>
          <w:sz w:val="24"/>
          <w:szCs w:val="24"/>
        </w:rPr>
        <w:t>Table</w:t>
      </w:r>
      <w:r w:rsidR="00D25277">
        <w:rPr>
          <w:b/>
          <w:sz w:val="24"/>
          <w:szCs w:val="24"/>
        </w:rPr>
        <w:t xml:space="preserve"> 8</w:t>
      </w:r>
      <w:r w:rsidRPr="00F64EFA">
        <w:rPr>
          <w:b/>
          <w:sz w:val="24"/>
          <w:szCs w:val="24"/>
        </w:rPr>
        <w:t>.9:</w:t>
      </w:r>
      <w:r w:rsidRPr="00F64EFA">
        <w:rPr>
          <w:sz w:val="24"/>
          <w:szCs w:val="24"/>
        </w:rPr>
        <w:t xml:space="preserve"> Wave criteria for return period of 10 years</w:t>
      </w:r>
    </w:p>
    <w:tbl>
      <w:tblPr>
        <w:tblStyle w:val="MediumShading2-Accent6"/>
        <w:tblW w:w="5000" w:type="pct"/>
        <w:jc w:val="center"/>
        <w:tblLook w:val="04A0" w:firstRow="1" w:lastRow="0" w:firstColumn="1" w:lastColumn="0" w:noHBand="0" w:noVBand="1"/>
      </w:tblPr>
      <w:tblGrid>
        <w:gridCol w:w="1634"/>
        <w:gridCol w:w="1116"/>
        <w:gridCol w:w="864"/>
        <w:gridCol w:w="765"/>
        <w:gridCol w:w="695"/>
        <w:gridCol w:w="710"/>
        <w:gridCol w:w="695"/>
        <w:gridCol w:w="819"/>
        <w:gridCol w:w="695"/>
        <w:gridCol w:w="876"/>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356"/>
          <w:jc w:val="center"/>
        </w:trPr>
        <w:tc>
          <w:tcPr>
            <w:cnfStyle w:val="001000000100" w:firstRow="0" w:lastRow="0" w:firstColumn="1" w:lastColumn="0" w:oddVBand="0" w:evenVBand="0" w:oddHBand="0" w:evenHBand="0" w:firstRowFirstColumn="1" w:firstRowLastColumn="0" w:lastRowFirstColumn="0" w:lastRowLastColumn="0"/>
            <w:tcW w:w="921" w:type="pct"/>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t xml:space="preserve">Direction </w:t>
            </w:r>
          </w:p>
        </w:tc>
        <w:tc>
          <w:tcPr>
            <w:tcW w:w="629"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Omni</w:t>
            </w:r>
          </w:p>
        </w:tc>
        <w:tc>
          <w:tcPr>
            <w:tcW w:w="4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t>
            </w:r>
          </w:p>
        </w:tc>
        <w:tc>
          <w:tcPr>
            <w:tcW w:w="431"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NE</w:t>
            </w:r>
          </w:p>
        </w:tc>
        <w:tc>
          <w:tcPr>
            <w:tcW w:w="392"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E</w:t>
            </w:r>
          </w:p>
        </w:tc>
        <w:tc>
          <w:tcPr>
            <w:tcW w:w="400"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SE</w:t>
            </w:r>
          </w:p>
        </w:tc>
        <w:tc>
          <w:tcPr>
            <w:tcW w:w="392"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t>
            </w:r>
          </w:p>
        </w:tc>
        <w:tc>
          <w:tcPr>
            <w:tcW w:w="462"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w:t>
            </w:r>
          </w:p>
        </w:tc>
        <w:tc>
          <w:tcPr>
            <w:tcW w:w="392"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W</w:t>
            </w:r>
          </w:p>
        </w:tc>
        <w:tc>
          <w:tcPr>
            <w:tcW w:w="494"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921"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H</w:t>
            </w:r>
            <w:r w:rsidRPr="00F64EFA">
              <w:rPr>
                <w:sz w:val="24"/>
                <w:szCs w:val="24"/>
                <w:vertAlign w:val="subscript"/>
                <w:lang w:eastAsia="en-MY"/>
              </w:rPr>
              <w:t>s</w:t>
            </w:r>
            <w:r w:rsidRPr="00F64EFA">
              <w:rPr>
                <w:sz w:val="24"/>
                <w:szCs w:val="24"/>
                <w:lang w:eastAsia="en-MY"/>
              </w:rPr>
              <w:t xml:space="preserve"> (m)</w:t>
            </w:r>
          </w:p>
        </w:tc>
        <w:tc>
          <w:tcPr>
            <w:tcW w:w="629"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4.6</w:t>
            </w:r>
          </w:p>
        </w:tc>
        <w:tc>
          <w:tcPr>
            <w:tcW w:w="487"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4.6</w:t>
            </w:r>
          </w:p>
        </w:tc>
        <w:tc>
          <w:tcPr>
            <w:tcW w:w="431"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3.9</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2.0</w:t>
            </w:r>
          </w:p>
        </w:tc>
        <w:tc>
          <w:tcPr>
            <w:tcW w:w="400"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2.4</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2.4</w:t>
            </w:r>
          </w:p>
        </w:tc>
        <w:tc>
          <w:tcPr>
            <w:tcW w:w="46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3.3</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3.7</w:t>
            </w:r>
          </w:p>
        </w:tc>
        <w:tc>
          <w:tcPr>
            <w:tcW w:w="494"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4.2</w:t>
            </w:r>
          </w:p>
        </w:tc>
      </w:tr>
      <w:tr w:rsidR="00F64EFA" w:rsidRPr="00F64EFA" w:rsidTr="00D57B1D">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921"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T</w:t>
            </w:r>
            <w:r w:rsidRPr="00F64EFA">
              <w:rPr>
                <w:sz w:val="24"/>
                <w:szCs w:val="24"/>
                <w:vertAlign w:val="subscript"/>
                <w:lang w:eastAsia="en-MY"/>
              </w:rPr>
              <w:t>p</w:t>
            </w:r>
            <w:r w:rsidRPr="00F64EFA">
              <w:rPr>
                <w:sz w:val="24"/>
                <w:szCs w:val="24"/>
                <w:lang w:eastAsia="en-MY"/>
              </w:rPr>
              <w:t xml:space="preserve"> (sec)</w:t>
            </w:r>
          </w:p>
        </w:tc>
        <w:tc>
          <w:tcPr>
            <w:tcW w:w="629"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10.6</w:t>
            </w:r>
          </w:p>
        </w:tc>
        <w:tc>
          <w:tcPr>
            <w:tcW w:w="487"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10.6</w:t>
            </w:r>
          </w:p>
        </w:tc>
        <w:tc>
          <w:tcPr>
            <w:tcW w:w="431"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9.7</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6.9</w:t>
            </w:r>
          </w:p>
        </w:tc>
        <w:tc>
          <w:tcPr>
            <w:tcW w:w="400"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7.6</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7.7</w:t>
            </w:r>
          </w:p>
        </w:tc>
        <w:tc>
          <w:tcPr>
            <w:tcW w:w="46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8.9</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9.4</w:t>
            </w:r>
          </w:p>
        </w:tc>
        <w:tc>
          <w:tcPr>
            <w:tcW w:w="494"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10.0</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hRule="exact" w:val="300"/>
          <w:jc w:val="center"/>
        </w:trPr>
        <w:tc>
          <w:tcPr>
            <w:cnfStyle w:val="001000000000" w:firstRow="0" w:lastRow="0" w:firstColumn="1" w:lastColumn="0" w:oddVBand="0" w:evenVBand="0" w:oddHBand="0" w:evenHBand="0" w:firstRowFirstColumn="0" w:firstRowLastColumn="0" w:lastRowFirstColumn="0" w:lastRowLastColumn="0"/>
            <w:tcW w:w="921"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H</w:t>
            </w:r>
            <w:r w:rsidRPr="00F64EFA">
              <w:rPr>
                <w:sz w:val="24"/>
                <w:szCs w:val="24"/>
                <w:vertAlign w:val="subscript"/>
                <w:lang w:eastAsia="en-MY"/>
              </w:rPr>
              <w:t>max</w:t>
            </w:r>
            <w:r w:rsidRPr="00F64EFA">
              <w:rPr>
                <w:sz w:val="24"/>
                <w:szCs w:val="24"/>
                <w:lang w:eastAsia="en-MY"/>
              </w:rPr>
              <w:t xml:space="preserve"> (m)</w:t>
            </w:r>
          </w:p>
        </w:tc>
        <w:tc>
          <w:tcPr>
            <w:tcW w:w="629"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8.1</w:t>
            </w:r>
          </w:p>
        </w:tc>
        <w:tc>
          <w:tcPr>
            <w:tcW w:w="487"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8.1</w:t>
            </w:r>
          </w:p>
        </w:tc>
        <w:tc>
          <w:tcPr>
            <w:tcW w:w="431" w:type="pct"/>
            <w:vAlign w:val="center"/>
            <w:hideMark/>
          </w:tcPr>
          <w:p w:rsidR="00F64EFA" w:rsidRPr="00F64EFA" w:rsidRDefault="00F64EFA" w:rsidP="00F64EFA">
            <w:pPr>
              <w:spacing w:line="360" w:lineRule="auto"/>
              <w:ind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6.8</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3.6</w:t>
            </w:r>
          </w:p>
        </w:tc>
        <w:tc>
          <w:tcPr>
            <w:tcW w:w="400"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4.3</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4.4</w:t>
            </w:r>
          </w:p>
        </w:tc>
        <w:tc>
          <w:tcPr>
            <w:tcW w:w="46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5.9</w:t>
            </w:r>
          </w:p>
        </w:tc>
        <w:tc>
          <w:tcPr>
            <w:tcW w:w="392"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6.5</w:t>
            </w:r>
          </w:p>
        </w:tc>
        <w:tc>
          <w:tcPr>
            <w:tcW w:w="494" w:type="pct"/>
            <w:vAlign w:val="center"/>
            <w:hideMark/>
          </w:tcPr>
          <w:p w:rsidR="00F64EFA" w:rsidRPr="00F64EFA" w:rsidRDefault="00F64EFA" w:rsidP="00F64EFA">
            <w:pPr>
              <w:spacing w:line="360" w:lineRule="auto"/>
              <w:ind w:left="-2" w:right="-14"/>
              <w:jc w:val="center"/>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7.3</w:t>
            </w:r>
          </w:p>
        </w:tc>
      </w:tr>
      <w:tr w:rsidR="00F64EFA" w:rsidRPr="00F64EFA" w:rsidTr="00D57B1D">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921" w:type="pct"/>
            <w:hideMark/>
          </w:tcPr>
          <w:p w:rsidR="00F64EFA" w:rsidRPr="00F64EFA" w:rsidRDefault="00F64EFA" w:rsidP="00F64EFA">
            <w:pPr>
              <w:spacing w:line="360" w:lineRule="auto"/>
              <w:jc w:val="both"/>
              <w:rPr>
                <w:sz w:val="24"/>
                <w:szCs w:val="24"/>
                <w:lang w:val="en-MY" w:eastAsia="en-MY"/>
              </w:rPr>
            </w:pPr>
            <w:r w:rsidRPr="00F64EFA">
              <w:rPr>
                <w:sz w:val="24"/>
                <w:szCs w:val="24"/>
                <w:lang w:eastAsia="en-MY"/>
              </w:rPr>
              <w:t>T</w:t>
            </w:r>
            <w:r w:rsidRPr="00F64EFA">
              <w:rPr>
                <w:sz w:val="24"/>
                <w:szCs w:val="24"/>
                <w:vertAlign w:val="subscript"/>
                <w:lang w:eastAsia="en-MY"/>
              </w:rPr>
              <w:t>ass</w:t>
            </w:r>
            <w:r w:rsidRPr="00F64EFA">
              <w:rPr>
                <w:sz w:val="24"/>
                <w:szCs w:val="24"/>
                <w:lang w:eastAsia="en-MY"/>
              </w:rPr>
              <w:t xml:space="preserve"> (sec)</w:t>
            </w:r>
          </w:p>
        </w:tc>
        <w:tc>
          <w:tcPr>
            <w:tcW w:w="629"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9.8</w:t>
            </w:r>
          </w:p>
        </w:tc>
        <w:tc>
          <w:tcPr>
            <w:tcW w:w="487"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9.8</w:t>
            </w:r>
          </w:p>
        </w:tc>
        <w:tc>
          <w:tcPr>
            <w:tcW w:w="431" w:type="pct"/>
            <w:vAlign w:val="center"/>
            <w:hideMark/>
          </w:tcPr>
          <w:p w:rsidR="00F64EFA" w:rsidRPr="00F64EFA" w:rsidRDefault="00F64EFA" w:rsidP="00F64EFA">
            <w:pPr>
              <w:spacing w:line="360" w:lineRule="auto"/>
              <w:ind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9.0</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6.4</w:t>
            </w:r>
          </w:p>
        </w:tc>
        <w:tc>
          <w:tcPr>
            <w:tcW w:w="400"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7.1</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7.2</w:t>
            </w:r>
          </w:p>
        </w:tc>
        <w:tc>
          <w:tcPr>
            <w:tcW w:w="46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8.3</w:t>
            </w:r>
          </w:p>
        </w:tc>
        <w:tc>
          <w:tcPr>
            <w:tcW w:w="392"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8.8</w:t>
            </w:r>
          </w:p>
        </w:tc>
        <w:tc>
          <w:tcPr>
            <w:tcW w:w="494" w:type="pct"/>
            <w:vAlign w:val="center"/>
            <w:hideMark/>
          </w:tcPr>
          <w:p w:rsidR="00F64EFA" w:rsidRPr="00F64EFA" w:rsidRDefault="00F64EFA" w:rsidP="00F64EFA">
            <w:pPr>
              <w:spacing w:line="360" w:lineRule="auto"/>
              <w:ind w:left="-2" w:right="-14"/>
              <w:jc w:val="center"/>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9.3</w:t>
            </w:r>
          </w:p>
        </w:tc>
      </w:tr>
    </w:tbl>
    <w:p w:rsidR="00F64EFA" w:rsidRPr="00F64EFA" w:rsidRDefault="00F64EFA" w:rsidP="00F64EFA">
      <w:pPr>
        <w:keepNext/>
        <w:keepLines/>
        <w:tabs>
          <w:tab w:val="left" w:pos="810"/>
          <w:tab w:val="num" w:pos="2160"/>
        </w:tabs>
        <w:autoSpaceDE w:val="0"/>
        <w:autoSpaceDN w:val="0"/>
        <w:adjustRightInd w:val="0"/>
        <w:spacing w:line="360" w:lineRule="auto"/>
        <w:jc w:val="center"/>
        <w:rPr>
          <w:sz w:val="24"/>
          <w:szCs w:val="24"/>
        </w:rPr>
      </w:pPr>
    </w:p>
    <w:p w:rsidR="00F64EFA" w:rsidRPr="00F64EFA" w:rsidRDefault="00F64EFA" w:rsidP="00F64EFA">
      <w:pPr>
        <w:pStyle w:val="ListParagraph"/>
        <w:spacing w:line="360" w:lineRule="auto"/>
        <w:ind w:left="0"/>
        <w:jc w:val="both"/>
        <w:rPr>
          <w:sz w:val="24"/>
          <w:szCs w:val="24"/>
        </w:rPr>
      </w:pPr>
    </w:p>
    <w:p w:rsidR="00F64EFA" w:rsidRPr="00F64EFA" w:rsidRDefault="00D25277" w:rsidP="00D25277">
      <w:pPr>
        <w:pStyle w:val="Heading4"/>
        <w:ind w:left="720"/>
      </w:pPr>
      <w:r>
        <w:t>8.1</w:t>
      </w:r>
      <w:r w:rsidR="00F64EFA" w:rsidRPr="00F64EFA">
        <w:t>.3.6 Current Data</w:t>
      </w:r>
    </w:p>
    <w:p w:rsidR="00F64EFA" w:rsidRPr="00F64EFA" w:rsidRDefault="00F64EFA" w:rsidP="00F64EFA">
      <w:pPr>
        <w:spacing w:line="360" w:lineRule="auto"/>
        <w:jc w:val="both"/>
        <w:rPr>
          <w:sz w:val="24"/>
          <w:szCs w:val="24"/>
        </w:rPr>
      </w:pPr>
      <w:r w:rsidRPr="00F64EFA">
        <w:rPr>
          <w:sz w:val="24"/>
          <w:szCs w:val="24"/>
        </w:rPr>
        <w:t xml:space="preserve">The current data to be used for project development especially for pipeline design and riser at NDP-A platform are as given in Table.10 and Table.11 which are extracted from Nosong Bongawan Metocean Criteria. </w:t>
      </w:r>
    </w:p>
    <w:p w:rsidR="00F64EFA" w:rsidRPr="00F64EFA" w:rsidRDefault="00F64EFA" w:rsidP="00F64EFA">
      <w:pPr>
        <w:spacing w:line="360" w:lineRule="auto"/>
        <w:jc w:val="both"/>
        <w:rPr>
          <w:sz w:val="24"/>
          <w:szCs w:val="24"/>
        </w:rPr>
      </w:pPr>
    </w:p>
    <w:p w:rsidR="00F64EFA" w:rsidRPr="00F64EFA" w:rsidRDefault="00F64EFA" w:rsidP="00D25277">
      <w:pPr>
        <w:spacing w:line="360" w:lineRule="auto"/>
        <w:ind w:left="720"/>
        <w:jc w:val="center"/>
        <w:rPr>
          <w:sz w:val="24"/>
          <w:szCs w:val="24"/>
        </w:rPr>
      </w:pPr>
      <w:r w:rsidRPr="00F64EFA">
        <w:rPr>
          <w:b/>
          <w:sz w:val="24"/>
          <w:szCs w:val="24"/>
        </w:rPr>
        <w:t>Table</w:t>
      </w:r>
      <w:r w:rsidR="00D25277">
        <w:rPr>
          <w:b/>
          <w:sz w:val="24"/>
          <w:szCs w:val="24"/>
        </w:rPr>
        <w:t xml:space="preserve"> 8</w:t>
      </w:r>
      <w:r w:rsidRPr="00F64EFA">
        <w:rPr>
          <w:b/>
          <w:sz w:val="24"/>
          <w:szCs w:val="24"/>
        </w:rPr>
        <w:t>.10:</w:t>
      </w:r>
      <w:r w:rsidRPr="00F64EFA">
        <w:rPr>
          <w:sz w:val="24"/>
          <w:szCs w:val="24"/>
        </w:rPr>
        <w:t xml:space="preserve"> Current data for return period 1 year</w:t>
      </w:r>
    </w:p>
    <w:tbl>
      <w:tblPr>
        <w:tblStyle w:val="MediumShading2-Accent6"/>
        <w:tblW w:w="5000" w:type="pct"/>
        <w:jc w:val="center"/>
        <w:tblLook w:val="04A0" w:firstRow="1" w:lastRow="0" w:firstColumn="1" w:lastColumn="0" w:noHBand="0" w:noVBand="1"/>
      </w:tblPr>
      <w:tblGrid>
        <w:gridCol w:w="3401"/>
        <w:gridCol w:w="893"/>
        <w:gridCol w:w="484"/>
        <w:gridCol w:w="644"/>
        <w:gridCol w:w="509"/>
        <w:gridCol w:w="566"/>
        <w:gridCol w:w="509"/>
        <w:gridCol w:w="655"/>
        <w:gridCol w:w="509"/>
        <w:gridCol w:w="699"/>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219"/>
          <w:jc w:val="center"/>
        </w:trPr>
        <w:tc>
          <w:tcPr>
            <w:cnfStyle w:val="001000000100" w:firstRow="0" w:lastRow="0" w:firstColumn="1" w:lastColumn="0" w:oddVBand="0" w:evenVBand="0" w:oddHBand="0" w:evenHBand="0" w:firstRowFirstColumn="1" w:firstRowLastColumn="0" w:lastRowFirstColumn="0" w:lastRowLastColumn="0"/>
            <w:tcW w:w="1916" w:type="pct"/>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t xml:space="preserve">Direction </w:t>
            </w:r>
          </w:p>
        </w:tc>
        <w:tc>
          <w:tcPr>
            <w:tcW w:w="50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Omni</w:t>
            </w:r>
          </w:p>
        </w:tc>
        <w:tc>
          <w:tcPr>
            <w:tcW w:w="27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t>
            </w:r>
          </w:p>
        </w:tc>
        <w:tc>
          <w:tcPr>
            <w:tcW w:w="36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NE</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E</w:t>
            </w:r>
          </w:p>
        </w:tc>
        <w:tc>
          <w:tcPr>
            <w:tcW w:w="319"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SE</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t>
            </w:r>
          </w:p>
        </w:tc>
        <w:tc>
          <w:tcPr>
            <w:tcW w:w="369"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W</w:t>
            </w:r>
          </w:p>
        </w:tc>
        <w:tc>
          <w:tcPr>
            <w:tcW w:w="394"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2"/>
                <w:sz w:val="24"/>
                <w:szCs w:val="24"/>
              </w:rPr>
            </w:pPr>
            <w:r w:rsidRPr="00F64EFA">
              <w:rPr>
                <w:rFonts w:eastAsia="Arial"/>
                <w:spacing w:val="-1"/>
                <w:sz w:val="24"/>
                <w:szCs w:val="24"/>
              </w:rPr>
              <w:t>A</w:t>
            </w:r>
            <w:r w:rsidRPr="00F64EFA">
              <w:rPr>
                <w:rFonts w:eastAsia="Arial"/>
                <w:sz w:val="24"/>
                <w:szCs w:val="24"/>
              </w:rPr>
              <w:t>t su</w:t>
            </w:r>
            <w:r w:rsidRPr="00F64EFA">
              <w:rPr>
                <w:rFonts w:eastAsia="Arial"/>
                <w:spacing w:val="-2"/>
                <w:sz w:val="24"/>
                <w:szCs w:val="24"/>
              </w:rPr>
              <w:t>r</w:t>
            </w:r>
            <w:r w:rsidRPr="00F64EFA">
              <w:rPr>
                <w:rFonts w:eastAsia="Arial"/>
                <w:spacing w:val="3"/>
                <w:sz w:val="24"/>
                <w:szCs w:val="24"/>
              </w:rPr>
              <w:t>f</w:t>
            </w:r>
            <w:r w:rsidRPr="00F64EFA">
              <w:rPr>
                <w:rFonts w:eastAsia="Arial"/>
                <w:spacing w:val="-3"/>
                <w:sz w:val="24"/>
                <w:szCs w:val="24"/>
              </w:rPr>
              <w:t>a</w:t>
            </w:r>
            <w:r w:rsidRPr="00F64EFA">
              <w:rPr>
                <w:rFonts w:eastAsia="Arial"/>
                <w:sz w:val="24"/>
                <w:szCs w:val="24"/>
              </w:rPr>
              <w:t>ce</w:t>
            </w:r>
            <w:r w:rsidRPr="00F64EFA">
              <w:rPr>
                <w:rFonts w:eastAsia="Arial"/>
                <w:spacing w:val="-2"/>
                <w:sz w:val="24"/>
                <w:szCs w:val="24"/>
              </w:rPr>
              <w:t xml:space="preserve"> (1.0D)</w:t>
            </w:r>
          </w:p>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pacing w:val="-2"/>
                <w:sz w:val="24"/>
                <w:szCs w:val="24"/>
              </w:rPr>
              <w:t>s)</w:t>
            </w:r>
          </w:p>
        </w:tc>
        <w:tc>
          <w:tcPr>
            <w:tcW w:w="50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114</w:t>
            </w:r>
          </w:p>
        </w:tc>
        <w:tc>
          <w:tcPr>
            <w:tcW w:w="27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71</w:t>
            </w:r>
          </w:p>
        </w:tc>
        <w:tc>
          <w:tcPr>
            <w:tcW w:w="363"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114</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74</w:t>
            </w:r>
          </w:p>
        </w:tc>
        <w:tc>
          <w:tcPr>
            <w:tcW w:w="31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53</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64</w:t>
            </w:r>
          </w:p>
        </w:tc>
        <w:tc>
          <w:tcPr>
            <w:tcW w:w="36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82</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74</w:t>
            </w:r>
          </w:p>
        </w:tc>
        <w:tc>
          <w:tcPr>
            <w:tcW w:w="394"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51</w:t>
            </w:r>
          </w:p>
        </w:tc>
      </w:tr>
      <w:tr w:rsidR="00F64EFA" w:rsidRPr="00F64EFA" w:rsidTr="00D57B1D">
        <w:trPr>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2"/>
                <w:sz w:val="24"/>
                <w:szCs w:val="24"/>
              </w:rPr>
            </w:pPr>
            <w:r w:rsidRPr="00F64EFA">
              <w:rPr>
                <w:rFonts w:eastAsia="Arial"/>
                <w:spacing w:val="-4"/>
                <w:sz w:val="24"/>
                <w:szCs w:val="24"/>
              </w:rPr>
              <w:t>M</w:t>
            </w:r>
            <w:r w:rsidRPr="00F64EFA">
              <w:rPr>
                <w:rFonts w:eastAsia="Arial"/>
                <w:spacing w:val="-1"/>
                <w:sz w:val="24"/>
                <w:szCs w:val="24"/>
              </w:rPr>
              <w:t>i</w:t>
            </w:r>
            <w:r w:rsidRPr="00F64EFA">
              <w:rPr>
                <w:rFonts w:eastAsia="Arial"/>
                <w:sz w:val="24"/>
                <w:szCs w:val="24"/>
              </w:rPr>
              <w:t>d</w:t>
            </w:r>
            <w:r w:rsidRPr="00F64EFA">
              <w:rPr>
                <w:rFonts w:eastAsia="Arial"/>
                <w:spacing w:val="-1"/>
                <w:sz w:val="24"/>
                <w:szCs w:val="24"/>
              </w:rPr>
              <w:t xml:space="preserve"> </w:t>
            </w:r>
            <w:r w:rsidRPr="00F64EFA">
              <w:rPr>
                <w:rFonts w:eastAsia="Arial"/>
                <w:spacing w:val="1"/>
                <w:sz w:val="24"/>
                <w:szCs w:val="24"/>
              </w:rPr>
              <w:t>D</w:t>
            </w:r>
            <w:r w:rsidRPr="00F64EFA">
              <w:rPr>
                <w:rFonts w:eastAsia="Arial"/>
                <w:sz w:val="24"/>
                <w:szCs w:val="24"/>
              </w:rPr>
              <w:t>ep</w:t>
            </w:r>
            <w:r w:rsidRPr="00F64EFA">
              <w:rPr>
                <w:rFonts w:eastAsia="Arial"/>
                <w:spacing w:val="4"/>
                <w:sz w:val="24"/>
                <w:szCs w:val="24"/>
              </w:rPr>
              <w:t>t</w:t>
            </w:r>
            <w:r w:rsidRPr="00F64EFA">
              <w:rPr>
                <w:rFonts w:eastAsia="Arial"/>
                <w:sz w:val="24"/>
                <w:szCs w:val="24"/>
              </w:rPr>
              <w:t>h (0.5D)</w:t>
            </w:r>
          </w:p>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91</w:t>
            </w:r>
          </w:p>
        </w:tc>
        <w:tc>
          <w:tcPr>
            <w:tcW w:w="27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57</w:t>
            </w:r>
          </w:p>
        </w:tc>
        <w:tc>
          <w:tcPr>
            <w:tcW w:w="363"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91</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59</w:t>
            </w:r>
          </w:p>
        </w:tc>
        <w:tc>
          <w:tcPr>
            <w:tcW w:w="31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42</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51</w:t>
            </w:r>
          </w:p>
        </w:tc>
        <w:tc>
          <w:tcPr>
            <w:tcW w:w="36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65</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59</w:t>
            </w:r>
          </w:p>
        </w:tc>
        <w:tc>
          <w:tcPr>
            <w:tcW w:w="394"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40</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N</w:t>
            </w:r>
            <w:r w:rsidRPr="00F64EFA">
              <w:rPr>
                <w:rFonts w:eastAsia="Arial"/>
                <w:spacing w:val="-3"/>
                <w:sz w:val="24"/>
                <w:szCs w:val="24"/>
              </w:rPr>
              <w:t>e</w:t>
            </w:r>
            <w:r w:rsidRPr="00F64EFA">
              <w:rPr>
                <w:rFonts w:eastAsia="Arial"/>
                <w:sz w:val="24"/>
                <w:szCs w:val="24"/>
              </w:rPr>
              <w:t>ar</w:t>
            </w:r>
            <w:r w:rsidRPr="00F64EFA">
              <w:rPr>
                <w:rFonts w:eastAsia="Arial"/>
                <w:spacing w:val="2"/>
                <w:sz w:val="24"/>
                <w:szCs w:val="24"/>
              </w:rPr>
              <w:t xml:space="preserve">  </w:t>
            </w:r>
            <w:r w:rsidRPr="00F64EFA">
              <w:rPr>
                <w:rFonts w:eastAsia="Arial"/>
                <w:spacing w:val="-1"/>
                <w:sz w:val="24"/>
                <w:szCs w:val="24"/>
              </w:rPr>
              <w:t>ottom</w:t>
            </w:r>
            <w:r w:rsidRPr="00F64EFA">
              <w:rPr>
                <w:rFonts w:eastAsia="Arial"/>
                <w:sz w:val="24"/>
                <w:szCs w:val="24"/>
              </w:rPr>
              <w:t xml:space="preserve"> (0.1D)</w:t>
            </w:r>
            <w:r w:rsidRPr="00F64EFA">
              <w:rPr>
                <w:rFonts w:eastAsia="Arial"/>
                <w:spacing w:val="-2"/>
                <w:sz w:val="24"/>
                <w:szCs w:val="24"/>
              </w:rPr>
              <w:t xml:space="preserve"> </w:t>
            </w: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53</w:t>
            </w:r>
          </w:p>
        </w:tc>
        <w:tc>
          <w:tcPr>
            <w:tcW w:w="27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33</w:t>
            </w:r>
          </w:p>
        </w:tc>
        <w:tc>
          <w:tcPr>
            <w:tcW w:w="363"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53</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34</w:t>
            </w:r>
          </w:p>
        </w:tc>
        <w:tc>
          <w:tcPr>
            <w:tcW w:w="31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25</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30</w:t>
            </w:r>
          </w:p>
        </w:tc>
        <w:tc>
          <w:tcPr>
            <w:tcW w:w="36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38</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34</w:t>
            </w:r>
          </w:p>
        </w:tc>
        <w:tc>
          <w:tcPr>
            <w:tcW w:w="394"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24</w:t>
            </w:r>
          </w:p>
        </w:tc>
      </w:tr>
      <w:tr w:rsidR="00F64EFA" w:rsidRPr="00F64EFA" w:rsidTr="00D57B1D">
        <w:trPr>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1"/>
                <w:sz w:val="24"/>
                <w:szCs w:val="24"/>
              </w:rPr>
            </w:pPr>
            <w:r w:rsidRPr="00F64EFA">
              <w:rPr>
                <w:rFonts w:eastAsia="Arial"/>
                <w:spacing w:val="-1"/>
                <w:sz w:val="24"/>
                <w:szCs w:val="24"/>
              </w:rPr>
              <w:t>N</w:t>
            </w:r>
            <w:r w:rsidRPr="00F64EFA">
              <w:rPr>
                <w:rFonts w:eastAsia="Arial"/>
                <w:spacing w:val="-3"/>
                <w:sz w:val="24"/>
                <w:szCs w:val="24"/>
              </w:rPr>
              <w:t>e</w:t>
            </w:r>
            <w:r w:rsidRPr="00F64EFA">
              <w:rPr>
                <w:rFonts w:eastAsia="Arial"/>
                <w:sz w:val="24"/>
                <w:szCs w:val="24"/>
              </w:rPr>
              <w:t>ar</w:t>
            </w:r>
            <w:r w:rsidRPr="00F64EFA">
              <w:rPr>
                <w:rFonts w:eastAsia="Arial"/>
                <w:spacing w:val="2"/>
                <w:sz w:val="24"/>
                <w:szCs w:val="24"/>
              </w:rPr>
              <w:t xml:space="preserve"> </w:t>
            </w:r>
            <w:r w:rsidRPr="00F64EFA">
              <w:rPr>
                <w:rFonts w:eastAsia="Arial"/>
                <w:spacing w:val="-1"/>
                <w:sz w:val="24"/>
                <w:szCs w:val="24"/>
              </w:rPr>
              <w:t>S</w:t>
            </w:r>
            <w:r w:rsidRPr="00F64EFA">
              <w:rPr>
                <w:rFonts w:eastAsia="Arial"/>
                <w:sz w:val="24"/>
                <w:szCs w:val="24"/>
              </w:rPr>
              <w:t>eabed (0.01D)</w:t>
            </w:r>
            <w:r w:rsidRPr="00F64EFA">
              <w:rPr>
                <w:rFonts w:eastAsia="Arial"/>
                <w:spacing w:val="-2"/>
                <w:sz w:val="24"/>
                <w:szCs w:val="24"/>
              </w:rPr>
              <w:t xml:space="preserve"> </w:t>
            </w: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25</w:t>
            </w:r>
          </w:p>
        </w:tc>
        <w:tc>
          <w:tcPr>
            <w:tcW w:w="27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15</w:t>
            </w:r>
          </w:p>
        </w:tc>
        <w:tc>
          <w:tcPr>
            <w:tcW w:w="363"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25</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16</w:t>
            </w:r>
          </w:p>
        </w:tc>
        <w:tc>
          <w:tcPr>
            <w:tcW w:w="31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11</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14</w:t>
            </w:r>
          </w:p>
        </w:tc>
        <w:tc>
          <w:tcPr>
            <w:tcW w:w="36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18</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16</w:t>
            </w:r>
          </w:p>
        </w:tc>
        <w:tc>
          <w:tcPr>
            <w:tcW w:w="394"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11</w:t>
            </w:r>
          </w:p>
        </w:tc>
      </w:tr>
    </w:tbl>
    <w:p w:rsidR="00F64EFA" w:rsidRPr="00F64EFA" w:rsidRDefault="00F64EFA" w:rsidP="00F64EFA">
      <w:pPr>
        <w:spacing w:line="360" w:lineRule="auto"/>
        <w:jc w:val="both"/>
        <w:rPr>
          <w:sz w:val="24"/>
          <w:szCs w:val="24"/>
        </w:rPr>
      </w:pPr>
    </w:p>
    <w:p w:rsidR="00F64EFA" w:rsidRPr="00F64EFA" w:rsidRDefault="00F64EFA" w:rsidP="00F64EFA">
      <w:pPr>
        <w:spacing w:line="360" w:lineRule="auto"/>
        <w:jc w:val="center"/>
        <w:rPr>
          <w:sz w:val="24"/>
          <w:szCs w:val="24"/>
        </w:rPr>
      </w:pPr>
      <w:r w:rsidRPr="00F64EFA">
        <w:rPr>
          <w:b/>
          <w:sz w:val="24"/>
          <w:szCs w:val="24"/>
        </w:rPr>
        <w:t>Table</w:t>
      </w:r>
      <w:r w:rsidR="00D25277">
        <w:rPr>
          <w:b/>
          <w:sz w:val="24"/>
          <w:szCs w:val="24"/>
        </w:rPr>
        <w:t xml:space="preserve"> 8</w:t>
      </w:r>
      <w:r w:rsidRPr="00F64EFA">
        <w:rPr>
          <w:b/>
          <w:sz w:val="24"/>
          <w:szCs w:val="24"/>
        </w:rPr>
        <w:t>.11:</w:t>
      </w:r>
      <w:r w:rsidRPr="00F64EFA">
        <w:rPr>
          <w:sz w:val="24"/>
          <w:szCs w:val="24"/>
        </w:rPr>
        <w:t xml:space="preserve"> Current data for return period 10 years</w:t>
      </w:r>
    </w:p>
    <w:tbl>
      <w:tblPr>
        <w:tblStyle w:val="MediumShading2-Accent6"/>
        <w:tblW w:w="5000" w:type="pct"/>
        <w:jc w:val="center"/>
        <w:tblLook w:val="04A0" w:firstRow="1" w:lastRow="0" w:firstColumn="1" w:lastColumn="0" w:noHBand="0" w:noVBand="1"/>
      </w:tblPr>
      <w:tblGrid>
        <w:gridCol w:w="3401"/>
        <w:gridCol w:w="893"/>
        <w:gridCol w:w="484"/>
        <w:gridCol w:w="644"/>
        <w:gridCol w:w="509"/>
        <w:gridCol w:w="566"/>
        <w:gridCol w:w="509"/>
        <w:gridCol w:w="655"/>
        <w:gridCol w:w="509"/>
        <w:gridCol w:w="699"/>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219"/>
          <w:jc w:val="center"/>
        </w:trPr>
        <w:tc>
          <w:tcPr>
            <w:cnfStyle w:val="001000000100" w:firstRow="0" w:lastRow="0" w:firstColumn="1" w:lastColumn="0" w:oddVBand="0" w:evenVBand="0" w:oddHBand="0" w:evenHBand="0" w:firstRowFirstColumn="1" w:firstRowLastColumn="0" w:lastRowFirstColumn="0" w:lastRowLastColumn="0"/>
            <w:tcW w:w="1916" w:type="pct"/>
            <w:hideMark/>
          </w:tcPr>
          <w:p w:rsidR="00F64EFA" w:rsidRPr="00F64EFA" w:rsidRDefault="00F64EFA" w:rsidP="00F64EFA">
            <w:pPr>
              <w:spacing w:line="360" w:lineRule="auto"/>
              <w:jc w:val="both"/>
              <w:rPr>
                <w:sz w:val="24"/>
                <w:szCs w:val="24"/>
                <w:lang w:val="en-MY" w:eastAsia="en-MY"/>
              </w:rPr>
            </w:pPr>
            <w:r w:rsidRPr="00F64EFA">
              <w:rPr>
                <w:rFonts w:eastAsia="Arial"/>
                <w:sz w:val="24"/>
                <w:szCs w:val="24"/>
                <w:lang w:eastAsia="en-MY"/>
              </w:rPr>
              <w:lastRenderedPageBreak/>
              <w:t xml:space="preserve">Direction </w:t>
            </w:r>
          </w:p>
        </w:tc>
        <w:tc>
          <w:tcPr>
            <w:tcW w:w="50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Omni</w:t>
            </w:r>
          </w:p>
        </w:tc>
        <w:tc>
          <w:tcPr>
            <w:tcW w:w="27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t>
            </w:r>
          </w:p>
        </w:tc>
        <w:tc>
          <w:tcPr>
            <w:tcW w:w="363"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NE</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E</w:t>
            </w:r>
          </w:p>
        </w:tc>
        <w:tc>
          <w:tcPr>
            <w:tcW w:w="319"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SE</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t>
            </w:r>
          </w:p>
        </w:tc>
        <w:tc>
          <w:tcPr>
            <w:tcW w:w="369"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SW</w:t>
            </w:r>
          </w:p>
        </w:tc>
        <w:tc>
          <w:tcPr>
            <w:tcW w:w="287"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W</w:t>
            </w:r>
          </w:p>
        </w:tc>
        <w:tc>
          <w:tcPr>
            <w:tcW w:w="394" w:type="pct"/>
            <w:hideMark/>
          </w:tcPr>
          <w:p w:rsidR="00F64EFA" w:rsidRPr="00F64EFA" w:rsidRDefault="00F64EFA" w:rsidP="00F64EFA">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rFonts w:eastAsia="Arial"/>
                <w:sz w:val="24"/>
                <w:szCs w:val="24"/>
                <w:lang w:eastAsia="en-MY"/>
              </w:rPr>
              <w:t>NW</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2"/>
                <w:sz w:val="24"/>
                <w:szCs w:val="24"/>
              </w:rPr>
            </w:pPr>
            <w:r w:rsidRPr="00F64EFA">
              <w:rPr>
                <w:rFonts w:eastAsia="Arial"/>
                <w:spacing w:val="-1"/>
                <w:sz w:val="24"/>
                <w:szCs w:val="24"/>
              </w:rPr>
              <w:t>A</w:t>
            </w:r>
            <w:r w:rsidRPr="00F64EFA">
              <w:rPr>
                <w:rFonts w:eastAsia="Arial"/>
                <w:sz w:val="24"/>
                <w:szCs w:val="24"/>
              </w:rPr>
              <w:t>t su</w:t>
            </w:r>
            <w:r w:rsidRPr="00F64EFA">
              <w:rPr>
                <w:rFonts w:eastAsia="Arial"/>
                <w:spacing w:val="-2"/>
                <w:sz w:val="24"/>
                <w:szCs w:val="24"/>
              </w:rPr>
              <w:t>r</w:t>
            </w:r>
            <w:r w:rsidRPr="00F64EFA">
              <w:rPr>
                <w:rFonts w:eastAsia="Arial"/>
                <w:spacing w:val="3"/>
                <w:sz w:val="24"/>
                <w:szCs w:val="24"/>
              </w:rPr>
              <w:t>f</w:t>
            </w:r>
            <w:r w:rsidRPr="00F64EFA">
              <w:rPr>
                <w:rFonts w:eastAsia="Arial"/>
                <w:spacing w:val="-3"/>
                <w:sz w:val="24"/>
                <w:szCs w:val="24"/>
              </w:rPr>
              <w:t>a</w:t>
            </w:r>
            <w:r w:rsidRPr="00F64EFA">
              <w:rPr>
                <w:rFonts w:eastAsia="Arial"/>
                <w:sz w:val="24"/>
                <w:szCs w:val="24"/>
              </w:rPr>
              <w:t>ce</w:t>
            </w:r>
            <w:r w:rsidRPr="00F64EFA">
              <w:rPr>
                <w:rFonts w:eastAsia="Arial"/>
                <w:spacing w:val="-2"/>
                <w:sz w:val="24"/>
                <w:szCs w:val="24"/>
              </w:rPr>
              <w:t xml:space="preserve"> (1.0D)</w:t>
            </w:r>
          </w:p>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pacing w:val="-2"/>
                <w:sz w:val="24"/>
                <w:szCs w:val="24"/>
              </w:rPr>
              <w:t>s)</w:t>
            </w:r>
          </w:p>
        </w:tc>
        <w:tc>
          <w:tcPr>
            <w:tcW w:w="50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143</w:t>
            </w:r>
          </w:p>
        </w:tc>
        <w:tc>
          <w:tcPr>
            <w:tcW w:w="27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89</w:t>
            </w:r>
          </w:p>
        </w:tc>
        <w:tc>
          <w:tcPr>
            <w:tcW w:w="363"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143</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93</w:t>
            </w:r>
          </w:p>
        </w:tc>
        <w:tc>
          <w:tcPr>
            <w:tcW w:w="31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67</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80</w:t>
            </w:r>
          </w:p>
        </w:tc>
        <w:tc>
          <w:tcPr>
            <w:tcW w:w="36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103</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93</w:t>
            </w:r>
          </w:p>
        </w:tc>
        <w:tc>
          <w:tcPr>
            <w:tcW w:w="394"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64</w:t>
            </w:r>
          </w:p>
        </w:tc>
      </w:tr>
      <w:tr w:rsidR="00F64EFA" w:rsidRPr="00F64EFA" w:rsidTr="00D57B1D">
        <w:trPr>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2"/>
                <w:sz w:val="24"/>
                <w:szCs w:val="24"/>
              </w:rPr>
            </w:pPr>
            <w:r w:rsidRPr="00F64EFA">
              <w:rPr>
                <w:rFonts w:eastAsia="Arial"/>
                <w:spacing w:val="-4"/>
                <w:sz w:val="24"/>
                <w:szCs w:val="24"/>
              </w:rPr>
              <w:t>M</w:t>
            </w:r>
            <w:r w:rsidRPr="00F64EFA">
              <w:rPr>
                <w:rFonts w:eastAsia="Arial"/>
                <w:spacing w:val="-1"/>
                <w:sz w:val="24"/>
                <w:szCs w:val="24"/>
              </w:rPr>
              <w:t>i</w:t>
            </w:r>
            <w:r w:rsidRPr="00F64EFA">
              <w:rPr>
                <w:rFonts w:eastAsia="Arial"/>
                <w:sz w:val="24"/>
                <w:szCs w:val="24"/>
              </w:rPr>
              <w:t>d</w:t>
            </w:r>
            <w:r w:rsidRPr="00F64EFA">
              <w:rPr>
                <w:rFonts w:eastAsia="Arial"/>
                <w:spacing w:val="-1"/>
                <w:sz w:val="24"/>
                <w:szCs w:val="24"/>
              </w:rPr>
              <w:t xml:space="preserve"> </w:t>
            </w:r>
            <w:r w:rsidRPr="00F64EFA">
              <w:rPr>
                <w:rFonts w:eastAsia="Arial"/>
                <w:spacing w:val="1"/>
                <w:sz w:val="24"/>
                <w:szCs w:val="24"/>
              </w:rPr>
              <w:t>D</w:t>
            </w:r>
            <w:r w:rsidRPr="00F64EFA">
              <w:rPr>
                <w:rFonts w:eastAsia="Arial"/>
                <w:sz w:val="24"/>
                <w:szCs w:val="24"/>
              </w:rPr>
              <w:t>ep</w:t>
            </w:r>
            <w:r w:rsidRPr="00F64EFA">
              <w:rPr>
                <w:rFonts w:eastAsia="Arial"/>
                <w:spacing w:val="4"/>
                <w:sz w:val="24"/>
                <w:szCs w:val="24"/>
              </w:rPr>
              <w:t>t</w:t>
            </w:r>
            <w:r w:rsidRPr="00F64EFA">
              <w:rPr>
                <w:rFonts w:eastAsia="Arial"/>
                <w:sz w:val="24"/>
                <w:szCs w:val="24"/>
              </w:rPr>
              <w:t>h (0.5D)</w:t>
            </w:r>
          </w:p>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114</w:t>
            </w:r>
          </w:p>
        </w:tc>
        <w:tc>
          <w:tcPr>
            <w:tcW w:w="27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71</w:t>
            </w:r>
          </w:p>
        </w:tc>
        <w:tc>
          <w:tcPr>
            <w:tcW w:w="363"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114</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74</w:t>
            </w:r>
          </w:p>
        </w:tc>
        <w:tc>
          <w:tcPr>
            <w:tcW w:w="31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53</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64</w:t>
            </w:r>
          </w:p>
        </w:tc>
        <w:tc>
          <w:tcPr>
            <w:tcW w:w="36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82</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74</w:t>
            </w:r>
          </w:p>
        </w:tc>
        <w:tc>
          <w:tcPr>
            <w:tcW w:w="394"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51</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z w:val="24"/>
                <w:szCs w:val="24"/>
              </w:rPr>
            </w:pPr>
            <w:r w:rsidRPr="00F64EFA">
              <w:rPr>
                <w:rFonts w:eastAsia="Arial"/>
                <w:spacing w:val="-1"/>
                <w:sz w:val="24"/>
                <w:szCs w:val="24"/>
              </w:rPr>
              <w:t>N</w:t>
            </w:r>
            <w:r w:rsidRPr="00F64EFA">
              <w:rPr>
                <w:rFonts w:eastAsia="Arial"/>
                <w:spacing w:val="-3"/>
                <w:sz w:val="24"/>
                <w:szCs w:val="24"/>
              </w:rPr>
              <w:t>e</w:t>
            </w:r>
            <w:r w:rsidRPr="00F64EFA">
              <w:rPr>
                <w:rFonts w:eastAsia="Arial"/>
                <w:sz w:val="24"/>
                <w:szCs w:val="24"/>
              </w:rPr>
              <w:t>ar</w:t>
            </w:r>
            <w:r w:rsidRPr="00F64EFA">
              <w:rPr>
                <w:rFonts w:eastAsia="Arial"/>
                <w:spacing w:val="2"/>
                <w:sz w:val="24"/>
                <w:szCs w:val="24"/>
              </w:rPr>
              <w:t xml:space="preserve">  </w:t>
            </w:r>
            <w:r w:rsidRPr="00F64EFA">
              <w:rPr>
                <w:rFonts w:eastAsia="Arial"/>
                <w:spacing w:val="-1"/>
                <w:sz w:val="24"/>
                <w:szCs w:val="24"/>
              </w:rPr>
              <w:t>ottom</w:t>
            </w:r>
            <w:r w:rsidRPr="00F64EFA">
              <w:rPr>
                <w:rFonts w:eastAsia="Arial"/>
                <w:sz w:val="24"/>
                <w:szCs w:val="24"/>
              </w:rPr>
              <w:t xml:space="preserve"> (0.1D)</w:t>
            </w:r>
            <w:r w:rsidRPr="00F64EFA">
              <w:rPr>
                <w:rFonts w:eastAsia="Arial"/>
                <w:spacing w:val="-2"/>
                <w:sz w:val="24"/>
                <w:szCs w:val="24"/>
              </w:rPr>
              <w:t xml:space="preserve"> </w:t>
            </w: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67</w:t>
            </w:r>
          </w:p>
        </w:tc>
        <w:tc>
          <w:tcPr>
            <w:tcW w:w="273" w:type="pct"/>
            <w:vAlign w:val="center"/>
            <w:hideMark/>
          </w:tcPr>
          <w:p w:rsidR="00F64EFA" w:rsidRPr="00F64EFA" w:rsidRDefault="00F64EFA" w:rsidP="00F64EFA">
            <w:pPr>
              <w:spacing w:line="360" w:lineRule="auto"/>
              <w:ind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42</w:t>
            </w:r>
          </w:p>
        </w:tc>
        <w:tc>
          <w:tcPr>
            <w:tcW w:w="363"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67</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43</w:t>
            </w:r>
          </w:p>
        </w:tc>
        <w:tc>
          <w:tcPr>
            <w:tcW w:w="31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31</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37</w:t>
            </w:r>
          </w:p>
        </w:tc>
        <w:tc>
          <w:tcPr>
            <w:tcW w:w="369"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48</w:t>
            </w:r>
          </w:p>
        </w:tc>
        <w:tc>
          <w:tcPr>
            <w:tcW w:w="287"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43</w:t>
            </w:r>
          </w:p>
        </w:tc>
        <w:tc>
          <w:tcPr>
            <w:tcW w:w="394" w:type="pct"/>
            <w:vAlign w:val="center"/>
            <w:hideMark/>
          </w:tcPr>
          <w:p w:rsidR="00F64EFA" w:rsidRPr="00F64EFA" w:rsidRDefault="00F64EFA" w:rsidP="00F64EFA">
            <w:pPr>
              <w:spacing w:line="360" w:lineRule="auto"/>
              <w:ind w:left="23" w:right="-20"/>
              <w:jc w:val="both"/>
              <w:cnfStyle w:val="000000100000" w:firstRow="0" w:lastRow="0" w:firstColumn="0" w:lastColumn="0" w:oddVBand="0" w:evenVBand="0" w:oddHBand="1" w:evenHBand="0" w:firstRowFirstColumn="0" w:firstRowLastColumn="0" w:lastRowFirstColumn="0" w:lastRowLastColumn="0"/>
              <w:rPr>
                <w:rFonts w:eastAsia="Arial"/>
                <w:sz w:val="24"/>
                <w:szCs w:val="24"/>
              </w:rPr>
            </w:pPr>
            <w:r w:rsidRPr="00F64EFA">
              <w:rPr>
                <w:rFonts w:eastAsia="Arial"/>
                <w:sz w:val="24"/>
                <w:szCs w:val="24"/>
              </w:rPr>
              <w:t>30</w:t>
            </w:r>
          </w:p>
        </w:tc>
      </w:tr>
      <w:tr w:rsidR="00F64EFA" w:rsidRPr="00F64EFA" w:rsidTr="00D57B1D">
        <w:trPr>
          <w:trHeight w:val="567"/>
          <w:jc w:val="center"/>
        </w:trPr>
        <w:tc>
          <w:tcPr>
            <w:cnfStyle w:val="001000000000" w:firstRow="0" w:lastRow="0" w:firstColumn="1" w:lastColumn="0" w:oddVBand="0" w:evenVBand="0" w:oddHBand="0" w:evenHBand="0" w:firstRowFirstColumn="0" w:firstRowLastColumn="0" w:lastRowFirstColumn="0" w:lastRowLastColumn="0"/>
            <w:tcW w:w="1916" w:type="pct"/>
            <w:vAlign w:val="center"/>
            <w:hideMark/>
          </w:tcPr>
          <w:p w:rsidR="00F64EFA" w:rsidRPr="00F64EFA" w:rsidRDefault="00F64EFA" w:rsidP="00F64EFA">
            <w:pPr>
              <w:spacing w:line="360" w:lineRule="auto"/>
              <w:ind w:right="50"/>
              <w:jc w:val="both"/>
              <w:rPr>
                <w:rFonts w:eastAsia="Arial"/>
                <w:spacing w:val="-1"/>
                <w:sz w:val="24"/>
                <w:szCs w:val="24"/>
              </w:rPr>
            </w:pPr>
            <w:r w:rsidRPr="00F64EFA">
              <w:rPr>
                <w:rFonts w:eastAsia="Arial"/>
                <w:spacing w:val="-1"/>
                <w:sz w:val="24"/>
                <w:szCs w:val="24"/>
              </w:rPr>
              <w:t>N</w:t>
            </w:r>
            <w:r w:rsidRPr="00F64EFA">
              <w:rPr>
                <w:rFonts w:eastAsia="Arial"/>
                <w:spacing w:val="-3"/>
                <w:sz w:val="24"/>
                <w:szCs w:val="24"/>
              </w:rPr>
              <w:t>e</w:t>
            </w:r>
            <w:r w:rsidRPr="00F64EFA">
              <w:rPr>
                <w:rFonts w:eastAsia="Arial"/>
                <w:sz w:val="24"/>
                <w:szCs w:val="24"/>
              </w:rPr>
              <w:t>ar</w:t>
            </w:r>
            <w:r w:rsidRPr="00F64EFA">
              <w:rPr>
                <w:rFonts w:eastAsia="Arial"/>
                <w:spacing w:val="2"/>
                <w:sz w:val="24"/>
                <w:szCs w:val="24"/>
              </w:rPr>
              <w:t xml:space="preserve"> </w:t>
            </w:r>
            <w:r w:rsidRPr="00F64EFA">
              <w:rPr>
                <w:rFonts w:eastAsia="Arial"/>
                <w:spacing w:val="-1"/>
                <w:sz w:val="24"/>
                <w:szCs w:val="24"/>
              </w:rPr>
              <w:t>S</w:t>
            </w:r>
            <w:r w:rsidRPr="00F64EFA">
              <w:rPr>
                <w:rFonts w:eastAsia="Arial"/>
                <w:sz w:val="24"/>
                <w:szCs w:val="24"/>
              </w:rPr>
              <w:t>eabed (0.01D)</w:t>
            </w:r>
            <w:r w:rsidRPr="00F64EFA">
              <w:rPr>
                <w:rFonts w:eastAsia="Arial"/>
                <w:spacing w:val="-2"/>
                <w:sz w:val="24"/>
                <w:szCs w:val="24"/>
              </w:rPr>
              <w:t xml:space="preserve"> </w:t>
            </w:r>
            <w:r w:rsidRPr="00F64EFA">
              <w:rPr>
                <w:rFonts w:eastAsia="Arial"/>
                <w:spacing w:val="1"/>
                <w:sz w:val="24"/>
                <w:szCs w:val="24"/>
              </w:rPr>
              <w:t>(</w:t>
            </w:r>
            <w:r w:rsidRPr="00F64EFA">
              <w:rPr>
                <w:rFonts w:eastAsia="Arial"/>
                <w:sz w:val="24"/>
                <w:szCs w:val="24"/>
              </w:rPr>
              <w:t>c</w:t>
            </w:r>
            <w:r w:rsidRPr="00F64EFA">
              <w:rPr>
                <w:rFonts w:eastAsia="Arial"/>
                <w:spacing w:val="-2"/>
                <w:sz w:val="24"/>
                <w:szCs w:val="24"/>
              </w:rPr>
              <w:t>m</w:t>
            </w:r>
            <w:r w:rsidRPr="00F64EFA">
              <w:rPr>
                <w:rFonts w:eastAsia="Arial"/>
                <w:spacing w:val="1"/>
                <w:sz w:val="24"/>
                <w:szCs w:val="24"/>
              </w:rPr>
              <w:t>/</w:t>
            </w:r>
            <w:r w:rsidRPr="00F64EFA">
              <w:rPr>
                <w:rFonts w:eastAsia="Arial"/>
                <w:sz w:val="24"/>
                <w:szCs w:val="24"/>
              </w:rPr>
              <w:t>s)</w:t>
            </w:r>
          </w:p>
        </w:tc>
        <w:tc>
          <w:tcPr>
            <w:tcW w:w="50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31</w:t>
            </w:r>
          </w:p>
        </w:tc>
        <w:tc>
          <w:tcPr>
            <w:tcW w:w="273" w:type="pct"/>
            <w:vAlign w:val="center"/>
            <w:hideMark/>
          </w:tcPr>
          <w:p w:rsidR="00F64EFA" w:rsidRPr="00F64EFA" w:rsidRDefault="00F64EFA" w:rsidP="00F64EFA">
            <w:pPr>
              <w:spacing w:line="360" w:lineRule="auto"/>
              <w:ind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19</w:t>
            </w:r>
          </w:p>
        </w:tc>
        <w:tc>
          <w:tcPr>
            <w:tcW w:w="363"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31</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20</w:t>
            </w:r>
          </w:p>
        </w:tc>
        <w:tc>
          <w:tcPr>
            <w:tcW w:w="31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14</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17</w:t>
            </w:r>
          </w:p>
        </w:tc>
        <w:tc>
          <w:tcPr>
            <w:tcW w:w="369"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22</w:t>
            </w:r>
          </w:p>
        </w:tc>
        <w:tc>
          <w:tcPr>
            <w:tcW w:w="287"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20</w:t>
            </w:r>
          </w:p>
        </w:tc>
        <w:tc>
          <w:tcPr>
            <w:tcW w:w="394" w:type="pct"/>
            <w:vAlign w:val="center"/>
            <w:hideMark/>
          </w:tcPr>
          <w:p w:rsidR="00F64EFA" w:rsidRPr="00F64EFA" w:rsidRDefault="00F64EFA" w:rsidP="00F64EFA">
            <w:pPr>
              <w:spacing w:line="360" w:lineRule="auto"/>
              <w:ind w:left="23" w:right="-20"/>
              <w:jc w:val="both"/>
              <w:cnfStyle w:val="000000000000" w:firstRow="0" w:lastRow="0" w:firstColumn="0" w:lastColumn="0" w:oddVBand="0" w:evenVBand="0" w:oddHBand="0" w:evenHBand="0" w:firstRowFirstColumn="0" w:firstRowLastColumn="0" w:lastRowFirstColumn="0" w:lastRowLastColumn="0"/>
              <w:rPr>
                <w:rFonts w:eastAsia="Arial"/>
                <w:sz w:val="24"/>
                <w:szCs w:val="24"/>
              </w:rPr>
            </w:pPr>
            <w:r w:rsidRPr="00F64EFA">
              <w:rPr>
                <w:rFonts w:eastAsia="Arial"/>
                <w:sz w:val="24"/>
                <w:szCs w:val="24"/>
              </w:rPr>
              <w:t>14</w:t>
            </w:r>
          </w:p>
        </w:tc>
      </w:tr>
    </w:tbl>
    <w:p w:rsidR="00F64EFA" w:rsidRPr="00F64EFA" w:rsidRDefault="00F64EFA" w:rsidP="00F64EFA">
      <w:pPr>
        <w:spacing w:line="360" w:lineRule="auto"/>
        <w:rPr>
          <w:sz w:val="24"/>
          <w:szCs w:val="24"/>
        </w:rPr>
      </w:pPr>
    </w:p>
    <w:p w:rsidR="00F64EFA" w:rsidRPr="00F64EFA" w:rsidRDefault="00F64EFA" w:rsidP="00F64EFA">
      <w:pPr>
        <w:tabs>
          <w:tab w:val="center" w:pos="709"/>
          <w:tab w:val="left" w:pos="7987"/>
        </w:tabs>
        <w:spacing w:line="360" w:lineRule="auto"/>
        <w:jc w:val="both"/>
        <w:rPr>
          <w:sz w:val="24"/>
          <w:szCs w:val="24"/>
          <w:u w:val="single"/>
        </w:rPr>
      </w:pPr>
      <w:r w:rsidRPr="00F64EFA">
        <w:rPr>
          <w:sz w:val="24"/>
          <w:szCs w:val="24"/>
          <w:u w:val="single"/>
        </w:rPr>
        <w:t>Notes:</w:t>
      </w:r>
    </w:p>
    <w:p w:rsidR="00F64EFA" w:rsidRPr="00F64EFA" w:rsidRDefault="00F64EFA" w:rsidP="00F64EFA">
      <w:pPr>
        <w:autoSpaceDE w:val="0"/>
        <w:autoSpaceDN w:val="0"/>
        <w:adjustRightInd w:val="0"/>
        <w:spacing w:line="360" w:lineRule="auto"/>
        <w:jc w:val="both"/>
        <w:rPr>
          <w:sz w:val="24"/>
          <w:szCs w:val="24"/>
        </w:rPr>
      </w:pPr>
      <w:r w:rsidRPr="00F64EFA">
        <w:rPr>
          <w:sz w:val="24"/>
          <w:szCs w:val="24"/>
        </w:rPr>
        <w:t>At other water depths not specified above, the current velocities shall follow the 1/7th rule. The formula is as below:</w:t>
      </w:r>
    </w:p>
    <w:p w:rsidR="00F64EFA" w:rsidRPr="00F64EFA" w:rsidRDefault="00F64EFA" w:rsidP="00F64EFA">
      <w:pPr>
        <w:autoSpaceDE w:val="0"/>
        <w:autoSpaceDN w:val="0"/>
        <w:adjustRightInd w:val="0"/>
        <w:spacing w:line="360" w:lineRule="auto"/>
        <w:ind w:left="540" w:hanging="540"/>
        <w:jc w:val="both"/>
        <w:rPr>
          <w:sz w:val="24"/>
          <w:szCs w:val="24"/>
        </w:rPr>
      </w:pPr>
    </w:p>
    <w:p w:rsidR="00F64EFA" w:rsidRPr="00F64EFA" w:rsidRDefault="00DC26F6" w:rsidP="00F64EFA">
      <w:pPr>
        <w:autoSpaceDE w:val="0"/>
        <w:autoSpaceDN w:val="0"/>
        <w:adjustRightInd w:val="0"/>
        <w:spacing w:line="360" w:lineRule="auto"/>
        <w:ind w:left="540" w:hanging="540"/>
        <w:jc w:val="both"/>
        <w:rPr>
          <w:sz w:val="24"/>
          <w:szCs w:val="24"/>
        </w:rPr>
      </w:p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z</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d</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z</m:t>
                    </m:r>
                  </m:num>
                  <m:den>
                    <m:r>
                      <w:rPr>
                        <w:rFonts w:ascii="Cambria Math" w:hAnsi="Cambria Math"/>
                        <w:sz w:val="24"/>
                        <w:szCs w:val="24"/>
                      </w:rPr>
                      <m:t>d</m:t>
                    </m:r>
                  </m:den>
                </m:f>
              </m:e>
            </m:d>
          </m:e>
          <m:sup>
            <m:r>
              <w:rPr>
                <w:rFonts w:ascii="Cambria Math" w:hAnsi="Cambria Math"/>
                <w:sz w:val="24"/>
                <w:szCs w:val="24"/>
              </w:rPr>
              <m:t>1/7</m:t>
            </m:r>
          </m:sup>
        </m:sSup>
      </m:oMath>
      <w:r w:rsidR="00F64EFA" w:rsidRPr="00F64EFA">
        <w:rPr>
          <w:sz w:val="24"/>
          <w:szCs w:val="24"/>
        </w:rPr>
        <w:t xml:space="preserve"> </w:t>
      </w:r>
      <w:r w:rsidR="00F64EFA" w:rsidRPr="00F64EFA">
        <w:rPr>
          <w:sz w:val="24"/>
          <w:szCs w:val="24"/>
        </w:rPr>
        <w:tab/>
      </w:r>
      <w:r w:rsidR="00F64EFA" w:rsidRPr="00F64EFA">
        <w:rPr>
          <w:sz w:val="24"/>
          <w:szCs w:val="24"/>
        </w:rPr>
        <w:tab/>
      </w:r>
      <w:r w:rsidR="00F64EFA" w:rsidRPr="00F64EFA">
        <w:rPr>
          <w:sz w:val="24"/>
          <w:szCs w:val="24"/>
        </w:rPr>
        <w:tab/>
      </w:r>
      <w:r w:rsidR="00F64EFA" w:rsidRPr="00F64EFA">
        <w:rPr>
          <w:sz w:val="24"/>
          <w:szCs w:val="24"/>
        </w:rPr>
        <w:tab/>
      </w:r>
      <w:r w:rsidR="00F64EFA" w:rsidRPr="00F64EFA">
        <w:rPr>
          <w:sz w:val="24"/>
          <w:szCs w:val="24"/>
        </w:rPr>
        <w:tab/>
        <w:t xml:space="preserve">    </w:t>
      </w:r>
      <w:r w:rsidR="00D25277">
        <w:rPr>
          <w:sz w:val="24"/>
          <w:szCs w:val="24"/>
        </w:rPr>
        <w:tab/>
      </w:r>
      <w:r w:rsidR="00D25277">
        <w:rPr>
          <w:sz w:val="24"/>
          <w:szCs w:val="24"/>
        </w:rPr>
        <w:tab/>
      </w:r>
      <w:r w:rsidR="00D25277">
        <w:rPr>
          <w:sz w:val="24"/>
          <w:szCs w:val="24"/>
        </w:rPr>
        <w:tab/>
      </w:r>
      <w:r w:rsidR="00D25277">
        <w:rPr>
          <w:sz w:val="24"/>
          <w:szCs w:val="24"/>
        </w:rPr>
        <w:tab/>
      </w:r>
      <w:r w:rsidR="00F64EFA" w:rsidRPr="00F64EFA">
        <w:rPr>
          <w:sz w:val="24"/>
          <w:szCs w:val="24"/>
        </w:rPr>
        <w:t>(</w:t>
      </w:r>
      <w:r w:rsidR="00D25277">
        <w:rPr>
          <w:sz w:val="24"/>
          <w:szCs w:val="24"/>
        </w:rPr>
        <w:t>8.</w:t>
      </w:r>
      <w:r w:rsidR="00F64EFA" w:rsidRPr="00F64EFA">
        <w:rPr>
          <w:sz w:val="24"/>
          <w:szCs w:val="24"/>
        </w:rPr>
        <w:t>1)</w:t>
      </w:r>
    </w:p>
    <w:p w:rsidR="00F64EFA" w:rsidRPr="00F64EFA" w:rsidRDefault="00F64EFA" w:rsidP="00F64EFA">
      <w:pPr>
        <w:autoSpaceDE w:val="0"/>
        <w:autoSpaceDN w:val="0"/>
        <w:adjustRightInd w:val="0"/>
        <w:spacing w:line="360" w:lineRule="auto"/>
        <w:ind w:left="540"/>
        <w:jc w:val="both"/>
        <w:rPr>
          <w:sz w:val="24"/>
          <w:szCs w:val="24"/>
        </w:rPr>
      </w:pPr>
    </w:p>
    <w:p w:rsidR="00F64EFA" w:rsidRPr="00F64EFA" w:rsidRDefault="00F64EFA" w:rsidP="00F64EFA">
      <w:pPr>
        <w:autoSpaceDE w:val="0"/>
        <w:autoSpaceDN w:val="0"/>
        <w:adjustRightInd w:val="0"/>
        <w:spacing w:line="360" w:lineRule="auto"/>
        <w:jc w:val="both"/>
        <w:rPr>
          <w:sz w:val="24"/>
          <w:szCs w:val="24"/>
        </w:rPr>
      </w:pPr>
      <w:r w:rsidRPr="00F64EFA">
        <w:rPr>
          <w:sz w:val="24"/>
          <w:szCs w:val="24"/>
        </w:rPr>
        <w:t xml:space="preserve">Where, </w:t>
      </w:r>
      <m:oMath>
        <m:r>
          <w:rPr>
            <w:rFonts w:ascii="Cambria Math" w:hAnsi="Cambria Math"/>
            <w:sz w:val="24"/>
            <w:szCs w:val="24"/>
          </w:rPr>
          <m:t>d</m:t>
        </m:r>
      </m:oMath>
      <w:r w:rsidRPr="00F64EFA">
        <w:rPr>
          <w:sz w:val="24"/>
          <w:szCs w:val="24"/>
        </w:rPr>
        <w:t xml:space="preserve"> is total water depth, </w:t>
      </w:r>
      <m:oMath>
        <m:r>
          <w:rPr>
            <w:rFonts w:ascii="Cambria Math" w:hAnsi="Cambria Math"/>
            <w:sz w:val="24"/>
            <w:szCs w:val="24"/>
          </w:rPr>
          <m:t xml:space="preserve">z </m:t>
        </m:r>
      </m:oMath>
      <w:r w:rsidRPr="00F64EFA">
        <w:rPr>
          <w:sz w:val="24"/>
          <w:szCs w:val="24"/>
        </w:rPr>
        <w:t xml:space="preserve">is depth of interest above seabed,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z</m:t>
            </m:r>
          </m:sub>
        </m:sSub>
      </m:oMath>
      <w:r w:rsidRPr="00F64EFA">
        <w:rPr>
          <w:sz w:val="24"/>
          <w:szCs w:val="24"/>
        </w:rPr>
        <w:t xml:space="preserve"> is current speed at depth ‘z’ metres and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d</m:t>
            </m:r>
          </m:sub>
        </m:sSub>
      </m:oMath>
      <w:r w:rsidRPr="00F64EFA">
        <w:rPr>
          <w:sz w:val="24"/>
          <w:szCs w:val="24"/>
        </w:rPr>
        <w:t xml:space="preserve"> is current speed at the surface</w:t>
      </w:r>
    </w:p>
    <w:p w:rsidR="00F64EFA" w:rsidRPr="00F64EFA" w:rsidRDefault="00F64EFA" w:rsidP="00F64EFA">
      <w:pPr>
        <w:spacing w:line="360" w:lineRule="auto"/>
        <w:jc w:val="both"/>
        <w:rPr>
          <w:sz w:val="24"/>
          <w:szCs w:val="24"/>
        </w:rPr>
      </w:pPr>
    </w:p>
    <w:p w:rsidR="00F64EFA" w:rsidRPr="00F64EFA" w:rsidRDefault="00D25277" w:rsidP="00D25277">
      <w:pPr>
        <w:pStyle w:val="Heading4"/>
        <w:ind w:left="720"/>
      </w:pPr>
      <w:r>
        <w:t>8.1.</w:t>
      </w:r>
      <w:r w:rsidR="00F64EFA" w:rsidRPr="00F64EFA">
        <w:t>3.7 Seawater Properties</w:t>
      </w:r>
    </w:p>
    <w:p w:rsidR="00F64EFA" w:rsidRPr="00F64EFA" w:rsidRDefault="00F64EFA" w:rsidP="00F64EFA">
      <w:pPr>
        <w:spacing w:line="360" w:lineRule="auto"/>
        <w:ind w:right="137"/>
        <w:jc w:val="both"/>
        <w:rPr>
          <w:sz w:val="24"/>
          <w:szCs w:val="24"/>
        </w:rPr>
      </w:pPr>
      <w:r w:rsidRPr="00F64EFA">
        <w:rPr>
          <w:sz w:val="24"/>
          <w:szCs w:val="24"/>
        </w:rPr>
        <w:t>The seawater properties are presented in Table</w:t>
      </w:r>
      <w:r w:rsidR="00D25277">
        <w:rPr>
          <w:sz w:val="24"/>
          <w:szCs w:val="24"/>
        </w:rPr>
        <w:t xml:space="preserve"> 8</w:t>
      </w:r>
      <w:r w:rsidRPr="00F64EFA">
        <w:rPr>
          <w:sz w:val="24"/>
          <w:szCs w:val="24"/>
        </w:rPr>
        <w:t>.12</w:t>
      </w:r>
    </w:p>
    <w:p w:rsidR="00F64EFA" w:rsidRPr="00F64EFA" w:rsidRDefault="00F64EFA" w:rsidP="00F64EFA">
      <w:pPr>
        <w:spacing w:line="360" w:lineRule="auto"/>
        <w:ind w:right="137"/>
        <w:jc w:val="both"/>
        <w:rPr>
          <w:sz w:val="24"/>
          <w:szCs w:val="24"/>
        </w:rPr>
      </w:pPr>
    </w:p>
    <w:p w:rsidR="00F64EFA" w:rsidRPr="00F64EFA" w:rsidRDefault="00F64EFA" w:rsidP="00F64EFA">
      <w:pPr>
        <w:spacing w:line="360" w:lineRule="auto"/>
        <w:ind w:left="576" w:right="144"/>
        <w:jc w:val="center"/>
        <w:rPr>
          <w:sz w:val="24"/>
          <w:szCs w:val="24"/>
        </w:rPr>
      </w:pPr>
      <w:r w:rsidRPr="00F64EFA">
        <w:rPr>
          <w:b/>
          <w:sz w:val="24"/>
          <w:szCs w:val="24"/>
        </w:rPr>
        <w:t>Table</w:t>
      </w:r>
      <w:r w:rsidR="00D25277">
        <w:rPr>
          <w:b/>
          <w:sz w:val="24"/>
          <w:szCs w:val="24"/>
        </w:rPr>
        <w:t xml:space="preserve"> 8</w:t>
      </w:r>
      <w:r w:rsidRPr="00F64EFA">
        <w:rPr>
          <w:b/>
          <w:sz w:val="24"/>
          <w:szCs w:val="24"/>
        </w:rPr>
        <w:t>.12:</w:t>
      </w:r>
      <w:r w:rsidRPr="00F64EFA">
        <w:rPr>
          <w:sz w:val="24"/>
          <w:szCs w:val="24"/>
        </w:rPr>
        <w:t xml:space="preserve"> Sea Water Properties</w:t>
      </w:r>
    </w:p>
    <w:tbl>
      <w:tblPr>
        <w:tblStyle w:val="LightList-Accent6"/>
        <w:tblW w:w="5000" w:type="pct"/>
        <w:jc w:val="center"/>
        <w:tblLook w:val="01E0" w:firstRow="1" w:lastRow="1" w:firstColumn="1" w:lastColumn="1" w:noHBand="0" w:noVBand="0"/>
      </w:tblPr>
      <w:tblGrid>
        <w:gridCol w:w="1655"/>
        <w:gridCol w:w="3663"/>
        <w:gridCol w:w="3551"/>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2998" w:type="pct"/>
            <w:gridSpan w:val="2"/>
            <w:vAlign w:val="center"/>
          </w:tcPr>
          <w:p w:rsidR="00F64EFA" w:rsidRPr="00F64EFA" w:rsidRDefault="00F64EFA" w:rsidP="00F64EFA">
            <w:pPr>
              <w:spacing w:line="360" w:lineRule="auto"/>
              <w:ind w:right="137"/>
              <w:jc w:val="center"/>
              <w:rPr>
                <w:b w:val="0"/>
                <w:sz w:val="24"/>
                <w:szCs w:val="24"/>
              </w:rPr>
            </w:pPr>
            <w:r w:rsidRPr="00F64EFA">
              <w:rPr>
                <w:b w:val="0"/>
                <w:sz w:val="24"/>
                <w:szCs w:val="24"/>
              </w:rPr>
              <w:t>Parameters</w:t>
            </w:r>
          </w:p>
        </w:tc>
        <w:tc>
          <w:tcPr>
            <w:cnfStyle w:val="000100000000" w:firstRow="0" w:lastRow="0" w:firstColumn="0" w:lastColumn="1" w:oddVBand="0" w:evenVBand="0" w:oddHBand="0" w:evenHBand="0" w:firstRowFirstColumn="0" w:firstRowLastColumn="0" w:lastRowFirstColumn="0" w:lastRowLastColumn="0"/>
            <w:tcW w:w="2002" w:type="pct"/>
            <w:vAlign w:val="center"/>
          </w:tcPr>
          <w:p w:rsidR="00F64EFA" w:rsidRPr="00F64EFA" w:rsidRDefault="00F64EFA" w:rsidP="00F64EFA">
            <w:pPr>
              <w:spacing w:line="360" w:lineRule="auto"/>
              <w:ind w:right="137"/>
              <w:jc w:val="center"/>
              <w:rPr>
                <w:b w:val="0"/>
                <w:sz w:val="24"/>
                <w:szCs w:val="24"/>
              </w:rPr>
            </w:pPr>
            <w:r w:rsidRPr="00F64EFA">
              <w:rPr>
                <w:b w:val="0"/>
                <w:sz w:val="24"/>
                <w:szCs w:val="24"/>
              </w:rPr>
              <w:t>Values</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933" w:type="pct"/>
            <w:vMerge w:val="restart"/>
            <w:vAlign w:val="center"/>
          </w:tcPr>
          <w:p w:rsidR="00F64EFA" w:rsidRPr="00F64EFA" w:rsidRDefault="00F64EFA" w:rsidP="00F64EFA">
            <w:pPr>
              <w:spacing w:line="360" w:lineRule="auto"/>
              <w:ind w:right="137"/>
              <w:jc w:val="center"/>
              <w:rPr>
                <w:b w:val="0"/>
                <w:sz w:val="24"/>
                <w:szCs w:val="24"/>
              </w:rPr>
            </w:pPr>
            <w:r w:rsidRPr="00F64EFA">
              <w:rPr>
                <w:b w:val="0"/>
                <w:sz w:val="24"/>
                <w:szCs w:val="24"/>
              </w:rPr>
              <w:t>Sea Water</w:t>
            </w:r>
          </w:p>
        </w:tc>
        <w:tc>
          <w:tcPr>
            <w:cnfStyle w:val="000010000000" w:firstRow="0" w:lastRow="0" w:firstColumn="0" w:lastColumn="0" w:oddVBand="1" w:evenVBand="0" w:oddHBand="0" w:evenHBand="0" w:firstRowFirstColumn="0" w:firstRowLastColumn="0" w:lastRowFirstColumn="0" w:lastRowLastColumn="0"/>
            <w:tcW w:w="2065" w:type="pct"/>
          </w:tcPr>
          <w:p w:rsidR="00F64EFA" w:rsidRPr="00F64EFA" w:rsidRDefault="00F64EFA" w:rsidP="00F64EFA">
            <w:pPr>
              <w:spacing w:line="360" w:lineRule="auto"/>
              <w:ind w:right="137"/>
              <w:jc w:val="both"/>
              <w:rPr>
                <w:sz w:val="24"/>
                <w:szCs w:val="24"/>
              </w:rPr>
            </w:pPr>
            <w:r w:rsidRPr="00F64EFA">
              <w:rPr>
                <w:sz w:val="24"/>
                <w:szCs w:val="24"/>
              </w:rPr>
              <w:t xml:space="preserve">Density </w:t>
            </w:r>
          </w:p>
          <w:p w:rsidR="00F64EFA" w:rsidRPr="00F64EFA" w:rsidRDefault="00F64EFA" w:rsidP="00F64EFA">
            <w:pPr>
              <w:spacing w:line="360" w:lineRule="auto"/>
              <w:ind w:right="137"/>
              <w:jc w:val="both"/>
              <w:rPr>
                <w:sz w:val="24"/>
                <w:szCs w:val="24"/>
              </w:rPr>
            </w:pPr>
          </w:p>
        </w:tc>
        <w:tc>
          <w:tcPr>
            <w:cnfStyle w:val="000100000000" w:firstRow="0" w:lastRow="0" w:firstColumn="0" w:lastColumn="1" w:oddVBand="0" w:evenVBand="0" w:oddHBand="0" w:evenHBand="0" w:firstRowFirstColumn="0" w:firstRowLastColumn="0" w:lastRowFirstColumn="0" w:lastRowLastColumn="0"/>
            <w:tcW w:w="2002" w:type="pct"/>
          </w:tcPr>
          <w:p w:rsidR="00F64EFA" w:rsidRPr="00F64EFA" w:rsidRDefault="00F64EFA" w:rsidP="00F64EFA">
            <w:pPr>
              <w:spacing w:line="360" w:lineRule="auto"/>
              <w:ind w:right="29"/>
              <w:jc w:val="both"/>
              <w:rPr>
                <w:b w:val="0"/>
                <w:sz w:val="24"/>
                <w:szCs w:val="24"/>
              </w:rPr>
            </w:pPr>
            <w:r w:rsidRPr="00F64EFA">
              <w:rPr>
                <w:b w:val="0"/>
                <w:sz w:val="24"/>
                <w:szCs w:val="24"/>
              </w:rPr>
              <w:t>1025 kg/m</w:t>
            </w:r>
            <w:r w:rsidRPr="00F64EFA">
              <w:rPr>
                <w:b w:val="0"/>
                <w:sz w:val="24"/>
                <w:szCs w:val="24"/>
                <w:vertAlign w:val="superscript"/>
              </w:rPr>
              <w:t>3</w:t>
            </w:r>
          </w:p>
        </w:tc>
      </w:tr>
      <w:tr w:rsidR="00F64EFA" w:rsidRPr="00F64EFA" w:rsidTr="00D57B1D">
        <w:trPr>
          <w:trHeight w:hRule="exact" w:val="532"/>
          <w:jc w:val="center"/>
        </w:trPr>
        <w:tc>
          <w:tcPr>
            <w:cnfStyle w:val="001000000000" w:firstRow="0" w:lastRow="0" w:firstColumn="1" w:lastColumn="0" w:oddVBand="0" w:evenVBand="0" w:oddHBand="0" w:evenHBand="0" w:firstRowFirstColumn="0" w:firstRowLastColumn="0" w:lastRowFirstColumn="0" w:lastRowLastColumn="0"/>
            <w:tcW w:w="933" w:type="pct"/>
            <w:vMerge/>
          </w:tcPr>
          <w:p w:rsidR="00F64EFA" w:rsidRPr="00F64EFA" w:rsidRDefault="00F64EFA" w:rsidP="00F64EFA">
            <w:pPr>
              <w:spacing w:line="360" w:lineRule="auto"/>
              <w:ind w:right="137"/>
              <w:jc w:val="both"/>
              <w:rPr>
                <w:sz w:val="24"/>
                <w:szCs w:val="24"/>
              </w:rPr>
            </w:pPr>
          </w:p>
        </w:tc>
        <w:tc>
          <w:tcPr>
            <w:cnfStyle w:val="000010000000" w:firstRow="0" w:lastRow="0" w:firstColumn="0" w:lastColumn="0" w:oddVBand="1" w:evenVBand="0" w:oddHBand="0" w:evenHBand="0" w:firstRowFirstColumn="0" w:firstRowLastColumn="0" w:lastRowFirstColumn="0" w:lastRowLastColumn="0"/>
            <w:tcW w:w="2065" w:type="pct"/>
          </w:tcPr>
          <w:p w:rsidR="00F64EFA" w:rsidRPr="00F64EFA" w:rsidRDefault="00F64EFA" w:rsidP="00F64EFA">
            <w:pPr>
              <w:spacing w:line="360" w:lineRule="auto"/>
              <w:ind w:right="137"/>
              <w:jc w:val="both"/>
              <w:rPr>
                <w:sz w:val="24"/>
                <w:szCs w:val="24"/>
              </w:rPr>
            </w:pPr>
            <w:r w:rsidRPr="00F64EFA">
              <w:rPr>
                <w:sz w:val="24"/>
                <w:szCs w:val="24"/>
              </w:rPr>
              <w:t xml:space="preserve">Kinematic Viscosity </w:t>
            </w:r>
          </w:p>
        </w:tc>
        <w:tc>
          <w:tcPr>
            <w:cnfStyle w:val="000100000000" w:firstRow="0" w:lastRow="0" w:firstColumn="0" w:lastColumn="1" w:oddVBand="0" w:evenVBand="0" w:oddHBand="0" w:evenHBand="0" w:firstRowFirstColumn="0" w:firstRowLastColumn="0" w:lastRowFirstColumn="0" w:lastRowLastColumn="0"/>
            <w:tcW w:w="2002" w:type="pct"/>
          </w:tcPr>
          <w:p w:rsidR="00F64EFA" w:rsidRPr="00F64EFA" w:rsidRDefault="00F64EFA" w:rsidP="00F64EFA">
            <w:pPr>
              <w:spacing w:line="360" w:lineRule="auto"/>
              <w:ind w:right="137"/>
              <w:jc w:val="both"/>
              <w:rPr>
                <w:b w:val="0"/>
                <w:sz w:val="24"/>
                <w:szCs w:val="24"/>
              </w:rPr>
            </w:pPr>
            <w:r w:rsidRPr="00F64EFA">
              <w:rPr>
                <w:b w:val="0"/>
                <w:sz w:val="24"/>
                <w:szCs w:val="24"/>
              </w:rPr>
              <w:t>0.96 x 10</w:t>
            </w:r>
            <w:r w:rsidRPr="00F64EFA">
              <w:rPr>
                <w:b w:val="0"/>
                <w:sz w:val="24"/>
                <w:szCs w:val="24"/>
                <w:vertAlign w:val="superscript"/>
              </w:rPr>
              <w:t>-6</w:t>
            </w:r>
            <w:r w:rsidRPr="00F64EFA">
              <w:rPr>
                <w:b w:val="0"/>
                <w:sz w:val="24"/>
                <w:szCs w:val="24"/>
              </w:rPr>
              <w:t xml:space="preserve"> m</w:t>
            </w:r>
            <w:r w:rsidRPr="00F64EFA">
              <w:rPr>
                <w:b w:val="0"/>
                <w:sz w:val="24"/>
                <w:szCs w:val="24"/>
                <w:vertAlign w:val="superscript"/>
              </w:rPr>
              <w:t>2</w:t>
            </w:r>
            <w:r w:rsidRPr="00F64EFA">
              <w:rPr>
                <w:b w:val="0"/>
                <w:sz w:val="24"/>
                <w:szCs w:val="24"/>
              </w:rPr>
              <w:t>/s (At 25°C)</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933" w:type="pct"/>
            <w:vMerge/>
          </w:tcPr>
          <w:p w:rsidR="00F64EFA" w:rsidRPr="00F64EFA" w:rsidRDefault="00F64EFA" w:rsidP="00F64EFA">
            <w:pPr>
              <w:spacing w:line="360" w:lineRule="auto"/>
              <w:ind w:right="137"/>
              <w:jc w:val="both"/>
              <w:rPr>
                <w:sz w:val="24"/>
                <w:szCs w:val="24"/>
              </w:rPr>
            </w:pPr>
          </w:p>
        </w:tc>
        <w:tc>
          <w:tcPr>
            <w:cnfStyle w:val="000010000000" w:firstRow="0" w:lastRow="0" w:firstColumn="0" w:lastColumn="0" w:oddVBand="1" w:evenVBand="0" w:oddHBand="0" w:evenHBand="0" w:firstRowFirstColumn="0" w:firstRowLastColumn="0" w:lastRowFirstColumn="0" w:lastRowLastColumn="0"/>
            <w:tcW w:w="2065" w:type="pct"/>
          </w:tcPr>
          <w:p w:rsidR="00F64EFA" w:rsidRPr="00F64EFA" w:rsidRDefault="00F64EFA" w:rsidP="00F64EFA">
            <w:pPr>
              <w:spacing w:line="360" w:lineRule="auto"/>
              <w:ind w:right="137"/>
              <w:jc w:val="both"/>
              <w:rPr>
                <w:sz w:val="24"/>
                <w:szCs w:val="24"/>
              </w:rPr>
            </w:pPr>
            <w:r w:rsidRPr="00F64EFA">
              <w:rPr>
                <w:sz w:val="24"/>
                <w:szCs w:val="24"/>
              </w:rPr>
              <w:t xml:space="preserve">Mean Surface Temperature </w:t>
            </w:r>
          </w:p>
        </w:tc>
        <w:tc>
          <w:tcPr>
            <w:cnfStyle w:val="000100000000" w:firstRow="0" w:lastRow="0" w:firstColumn="0" w:lastColumn="1" w:oddVBand="0" w:evenVBand="0" w:oddHBand="0" w:evenHBand="0" w:firstRowFirstColumn="0" w:firstRowLastColumn="0" w:lastRowFirstColumn="0" w:lastRowLastColumn="0"/>
            <w:tcW w:w="2002" w:type="pct"/>
          </w:tcPr>
          <w:p w:rsidR="00F64EFA" w:rsidRPr="00F64EFA" w:rsidRDefault="00F64EFA" w:rsidP="00F64EFA">
            <w:pPr>
              <w:spacing w:line="360" w:lineRule="auto"/>
              <w:ind w:right="137"/>
              <w:jc w:val="both"/>
              <w:rPr>
                <w:b w:val="0"/>
                <w:sz w:val="24"/>
                <w:szCs w:val="24"/>
              </w:rPr>
            </w:pPr>
            <w:r w:rsidRPr="00F64EFA">
              <w:rPr>
                <w:b w:val="0"/>
                <w:sz w:val="24"/>
                <w:szCs w:val="24"/>
              </w:rPr>
              <w:t>28.5 ˚C</w:t>
            </w:r>
          </w:p>
        </w:tc>
      </w:tr>
      <w:tr w:rsidR="00F64EFA" w:rsidRPr="00F64EFA" w:rsidTr="00D57B1D">
        <w:trPr>
          <w:cnfStyle w:val="010000000000" w:firstRow="0" w:lastRow="1" w:firstColumn="0" w:lastColumn="0" w:oddVBand="0" w:evenVBand="0" w:oddHBand="0"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933" w:type="pct"/>
            <w:vMerge/>
          </w:tcPr>
          <w:p w:rsidR="00F64EFA" w:rsidRPr="00F64EFA" w:rsidRDefault="00F64EFA" w:rsidP="00F64EFA">
            <w:pPr>
              <w:spacing w:line="360" w:lineRule="auto"/>
              <w:ind w:right="137"/>
              <w:jc w:val="both"/>
              <w:rPr>
                <w:sz w:val="24"/>
                <w:szCs w:val="24"/>
              </w:rPr>
            </w:pPr>
          </w:p>
        </w:tc>
        <w:tc>
          <w:tcPr>
            <w:cnfStyle w:val="000010000000" w:firstRow="0" w:lastRow="0" w:firstColumn="0" w:lastColumn="0" w:oddVBand="1" w:evenVBand="0" w:oddHBand="0" w:evenHBand="0" w:firstRowFirstColumn="0" w:firstRowLastColumn="0" w:lastRowFirstColumn="0" w:lastRowLastColumn="0"/>
            <w:tcW w:w="2065" w:type="pct"/>
          </w:tcPr>
          <w:p w:rsidR="00F64EFA" w:rsidRPr="00F64EFA" w:rsidRDefault="00F64EFA" w:rsidP="00F64EFA">
            <w:pPr>
              <w:spacing w:line="360" w:lineRule="auto"/>
              <w:ind w:right="137"/>
              <w:jc w:val="both"/>
              <w:rPr>
                <w:b w:val="0"/>
                <w:sz w:val="24"/>
                <w:szCs w:val="24"/>
              </w:rPr>
            </w:pPr>
            <w:r w:rsidRPr="00F64EFA">
              <w:rPr>
                <w:b w:val="0"/>
                <w:sz w:val="24"/>
                <w:szCs w:val="24"/>
              </w:rPr>
              <w:t xml:space="preserve">Mean Seabed Temperature </w:t>
            </w:r>
          </w:p>
        </w:tc>
        <w:tc>
          <w:tcPr>
            <w:cnfStyle w:val="000100000000" w:firstRow="0" w:lastRow="0" w:firstColumn="0" w:lastColumn="1" w:oddVBand="0" w:evenVBand="0" w:oddHBand="0" w:evenHBand="0" w:firstRowFirstColumn="0" w:firstRowLastColumn="0" w:lastRowFirstColumn="0" w:lastRowLastColumn="0"/>
            <w:tcW w:w="2002" w:type="pct"/>
          </w:tcPr>
          <w:p w:rsidR="00F64EFA" w:rsidRPr="00F64EFA" w:rsidRDefault="00F64EFA" w:rsidP="00F64EFA">
            <w:pPr>
              <w:spacing w:line="360" w:lineRule="auto"/>
              <w:ind w:right="137"/>
              <w:jc w:val="both"/>
              <w:rPr>
                <w:b w:val="0"/>
                <w:sz w:val="24"/>
                <w:szCs w:val="24"/>
              </w:rPr>
            </w:pPr>
            <w:r w:rsidRPr="00F64EFA">
              <w:rPr>
                <w:b w:val="0"/>
                <w:sz w:val="24"/>
                <w:szCs w:val="24"/>
              </w:rPr>
              <w:t>21.1 ˚C</w:t>
            </w:r>
          </w:p>
        </w:tc>
      </w:tr>
    </w:tbl>
    <w:p w:rsidR="00F64EFA" w:rsidRPr="00F64EFA" w:rsidRDefault="00F64EFA" w:rsidP="00F64EFA">
      <w:pPr>
        <w:spacing w:line="360" w:lineRule="auto"/>
        <w:rPr>
          <w:rFonts w:eastAsiaTheme="minorHAnsi"/>
          <w:sz w:val="24"/>
          <w:szCs w:val="24"/>
        </w:rPr>
      </w:pPr>
      <w:bookmarkStart w:id="158" w:name="_Toc375058985"/>
    </w:p>
    <w:p w:rsidR="00F64EFA" w:rsidRPr="00F64EFA" w:rsidRDefault="00F64EFA" w:rsidP="00F64EFA">
      <w:pPr>
        <w:spacing w:line="360" w:lineRule="auto"/>
        <w:rPr>
          <w:rFonts w:eastAsiaTheme="minorHAnsi"/>
          <w:sz w:val="24"/>
          <w:szCs w:val="24"/>
        </w:rPr>
      </w:pPr>
    </w:p>
    <w:p w:rsidR="00F64EFA" w:rsidRPr="00F64EFA" w:rsidRDefault="00D25277" w:rsidP="00D25277">
      <w:pPr>
        <w:pStyle w:val="Heading4"/>
        <w:ind w:left="720"/>
      </w:pPr>
      <w:r>
        <w:rPr>
          <w:rFonts w:eastAsiaTheme="minorHAnsi"/>
        </w:rPr>
        <w:lastRenderedPageBreak/>
        <w:t>8.1.</w:t>
      </w:r>
      <w:r w:rsidR="00F64EFA" w:rsidRPr="00F64EFA">
        <w:rPr>
          <w:rFonts w:eastAsiaTheme="minorHAnsi"/>
        </w:rPr>
        <w:t xml:space="preserve">3.8 </w:t>
      </w:r>
      <w:r w:rsidR="00F64EFA" w:rsidRPr="00F64EFA">
        <w:t>Marine Growth</w:t>
      </w:r>
      <w:bookmarkEnd w:id="158"/>
    </w:p>
    <w:p w:rsidR="00F64EFA" w:rsidRPr="00F64EFA" w:rsidRDefault="00F64EFA" w:rsidP="00F64EFA">
      <w:pPr>
        <w:spacing w:line="360" w:lineRule="auto"/>
        <w:jc w:val="both"/>
        <w:rPr>
          <w:sz w:val="24"/>
          <w:szCs w:val="24"/>
          <w:lang w:val="en-GB"/>
        </w:rPr>
      </w:pPr>
      <w:r w:rsidRPr="00F64EFA">
        <w:rPr>
          <w:sz w:val="24"/>
          <w:szCs w:val="24"/>
          <w:lang w:val="en-GB"/>
        </w:rPr>
        <w:t>In the absence of more accurate data, the marine growth thickness for the risers is considered to be 90mm at Mean Sea Level. Marine growth is assumed to decrease by 1mm for every 2m of water depth. The Marine growth density is 1025 kg/m</w:t>
      </w:r>
      <w:r w:rsidRPr="00F64EFA">
        <w:rPr>
          <w:sz w:val="24"/>
          <w:szCs w:val="24"/>
          <w:vertAlign w:val="superscript"/>
          <w:lang w:val="en-GB"/>
        </w:rPr>
        <w:t>3</w:t>
      </w:r>
      <w:bookmarkStart w:id="159" w:name="_Toc368055368"/>
      <w:bookmarkStart w:id="160" w:name="_Toc375058986"/>
      <w:r w:rsidRPr="00F64EFA">
        <w:rPr>
          <w:sz w:val="24"/>
          <w:szCs w:val="24"/>
          <w:lang w:val="en-GB"/>
        </w:rPr>
        <w:t>.</w:t>
      </w:r>
    </w:p>
    <w:p w:rsidR="00F64EFA" w:rsidRPr="00F64EFA" w:rsidRDefault="00F64EFA" w:rsidP="00F64EFA">
      <w:pPr>
        <w:spacing w:line="360" w:lineRule="auto"/>
        <w:jc w:val="both"/>
        <w:rPr>
          <w:sz w:val="24"/>
          <w:szCs w:val="24"/>
          <w:vertAlign w:val="superscript"/>
          <w:lang w:val="en-GB"/>
        </w:rPr>
      </w:pPr>
    </w:p>
    <w:p w:rsidR="00F64EFA" w:rsidRPr="00F64EFA" w:rsidRDefault="00D25277" w:rsidP="00D25277">
      <w:pPr>
        <w:pStyle w:val="Heading4"/>
        <w:ind w:left="720"/>
        <w:rPr>
          <w:lang w:val="en-GB"/>
        </w:rPr>
      </w:pPr>
      <w:r>
        <w:rPr>
          <w:lang w:val="en-GB"/>
        </w:rPr>
        <w:t>8</w:t>
      </w:r>
      <w:r w:rsidR="00F64EFA" w:rsidRPr="00F64EFA">
        <w:rPr>
          <w:lang w:val="en-GB"/>
        </w:rPr>
        <w:t>.</w:t>
      </w:r>
      <w:r>
        <w:rPr>
          <w:lang w:val="en-GB"/>
        </w:rPr>
        <w:t>1.</w:t>
      </w:r>
      <w:r w:rsidR="00F64EFA" w:rsidRPr="00F64EFA">
        <w:rPr>
          <w:lang w:val="en-GB"/>
        </w:rPr>
        <w:t xml:space="preserve">3.9 </w:t>
      </w:r>
      <w:r w:rsidR="00F64EFA" w:rsidRPr="00F64EFA">
        <w:t>Soil Properties</w:t>
      </w:r>
      <w:bookmarkEnd w:id="159"/>
      <w:bookmarkEnd w:id="160"/>
    </w:p>
    <w:p w:rsidR="00F64EFA" w:rsidRPr="00F64EFA" w:rsidRDefault="00F64EFA" w:rsidP="00F64EFA">
      <w:pPr>
        <w:spacing w:line="360" w:lineRule="auto"/>
        <w:jc w:val="both"/>
        <w:rPr>
          <w:sz w:val="24"/>
          <w:szCs w:val="24"/>
        </w:rPr>
      </w:pPr>
      <w:bookmarkStart w:id="161" w:name="OLE_LINK1"/>
      <w:r w:rsidRPr="00F64EFA">
        <w:rPr>
          <w:sz w:val="24"/>
          <w:szCs w:val="24"/>
        </w:rPr>
        <w:t xml:space="preserve">The soil properties along the proposed pipeline route are extracted from the Nosong WHP to Sumandak SUPG-B Pipeline Route Survey Report. The soil properties with respect to KP as summarized </w:t>
      </w:r>
      <w:r w:rsidR="00D6765A">
        <w:rPr>
          <w:sz w:val="24"/>
          <w:szCs w:val="24"/>
        </w:rPr>
        <w:t>in Table 8.13</w:t>
      </w:r>
      <w:r w:rsidRPr="00F64EFA">
        <w:rPr>
          <w:sz w:val="24"/>
          <w:szCs w:val="24"/>
        </w:rPr>
        <w:t>.</w:t>
      </w:r>
    </w:p>
    <w:p w:rsidR="00F64EFA" w:rsidRPr="00F64EFA" w:rsidRDefault="00F64EFA" w:rsidP="00F64EFA">
      <w:pPr>
        <w:spacing w:line="360" w:lineRule="auto"/>
        <w:jc w:val="both"/>
        <w:rPr>
          <w:sz w:val="24"/>
          <w:szCs w:val="24"/>
        </w:rPr>
      </w:pPr>
    </w:p>
    <w:p w:rsidR="00F64EFA" w:rsidRPr="00F64EFA" w:rsidRDefault="00F64EFA" w:rsidP="00F64EFA">
      <w:pPr>
        <w:spacing w:line="360" w:lineRule="auto"/>
        <w:jc w:val="center"/>
        <w:rPr>
          <w:sz w:val="24"/>
          <w:szCs w:val="24"/>
        </w:rPr>
      </w:pPr>
      <w:r w:rsidRPr="00F64EFA">
        <w:rPr>
          <w:b/>
          <w:sz w:val="24"/>
          <w:szCs w:val="24"/>
        </w:rPr>
        <w:t>Table</w:t>
      </w:r>
      <w:r w:rsidR="00D25277">
        <w:rPr>
          <w:b/>
          <w:sz w:val="24"/>
          <w:szCs w:val="24"/>
        </w:rPr>
        <w:t xml:space="preserve"> 8</w:t>
      </w:r>
      <w:r w:rsidRPr="00F64EFA">
        <w:rPr>
          <w:b/>
          <w:sz w:val="24"/>
          <w:szCs w:val="24"/>
        </w:rPr>
        <w:t>.13:</w:t>
      </w:r>
      <w:r w:rsidRPr="00F64EFA">
        <w:rPr>
          <w:sz w:val="24"/>
          <w:szCs w:val="24"/>
        </w:rPr>
        <w:t xml:space="preserve"> Nosong WHP to Sumandak SUPG-B Pipeline Route Soil Properties</w:t>
      </w:r>
    </w:p>
    <w:tbl>
      <w:tblPr>
        <w:tblStyle w:val="MediumShading2-Accent6"/>
        <w:tblW w:w="0" w:type="auto"/>
        <w:tblLook w:val="04A0" w:firstRow="1" w:lastRow="0" w:firstColumn="1" w:lastColumn="0" w:noHBand="0" w:noVBand="1"/>
      </w:tblPr>
      <w:tblGrid>
        <w:gridCol w:w="1256"/>
        <w:gridCol w:w="1296"/>
        <w:gridCol w:w="5225"/>
        <w:gridCol w:w="1092"/>
      </w:tblGrid>
      <w:tr w:rsidR="00F64EFA" w:rsidRPr="00F64EFA" w:rsidTr="00F64EFA">
        <w:trPr>
          <w:cnfStyle w:val="100000000000" w:firstRow="1" w:lastRow="0" w:firstColumn="0" w:lastColumn="0" w:oddVBand="0" w:evenVBand="0" w:oddHBand="0" w:evenHBand="0" w:firstRowFirstColumn="0" w:firstRowLastColumn="0" w:lastRowFirstColumn="0" w:lastRowLastColumn="0"/>
          <w:trHeight w:val="353"/>
        </w:trPr>
        <w:tc>
          <w:tcPr>
            <w:cnfStyle w:val="001000000100" w:firstRow="0" w:lastRow="0" w:firstColumn="1" w:lastColumn="0" w:oddVBand="0" w:evenVBand="0" w:oddHBand="0" w:evenHBand="0" w:firstRowFirstColumn="1" w:firstRowLastColumn="0" w:lastRowFirstColumn="0" w:lastRowLastColumn="0"/>
            <w:tcW w:w="0" w:type="auto"/>
            <w:hideMark/>
          </w:tcPr>
          <w:p w:rsidR="00F64EFA" w:rsidRPr="00F64EFA" w:rsidRDefault="00F64EFA" w:rsidP="00F64EFA">
            <w:pPr>
              <w:spacing w:line="360" w:lineRule="auto"/>
              <w:jc w:val="center"/>
              <w:rPr>
                <w:b w:val="0"/>
                <w:bCs w:val="0"/>
                <w:sz w:val="24"/>
                <w:szCs w:val="24"/>
                <w:lang w:val="en-MY" w:eastAsia="en-MY"/>
              </w:rPr>
            </w:pPr>
            <w:r w:rsidRPr="00F64EFA">
              <w:rPr>
                <w:sz w:val="24"/>
                <w:szCs w:val="24"/>
                <w:lang w:eastAsia="en-MY"/>
              </w:rPr>
              <w:t>Kilometer</w:t>
            </w:r>
          </w:p>
          <w:p w:rsidR="00F64EFA" w:rsidRPr="00F64EFA" w:rsidRDefault="00F64EFA" w:rsidP="00F64EFA">
            <w:pPr>
              <w:spacing w:line="360" w:lineRule="auto"/>
              <w:jc w:val="center"/>
              <w:rPr>
                <w:sz w:val="24"/>
                <w:szCs w:val="24"/>
                <w:lang w:val="en-MY" w:eastAsia="en-MY"/>
              </w:rPr>
            </w:pPr>
            <w:r w:rsidRPr="00F64EFA">
              <w:rPr>
                <w:sz w:val="24"/>
                <w:szCs w:val="24"/>
                <w:lang w:eastAsia="en-MY"/>
              </w:rPr>
              <w:t>Point</w:t>
            </w:r>
          </w:p>
        </w:tc>
        <w:tc>
          <w:tcPr>
            <w:tcW w:w="0" w:type="auto"/>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Drop Core</w:t>
            </w:r>
          </w:p>
        </w:tc>
        <w:tc>
          <w:tcPr>
            <w:tcW w:w="0" w:type="auto"/>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Soil Type</w:t>
            </w:r>
          </w:p>
        </w:tc>
        <w:tc>
          <w:tcPr>
            <w:tcW w:w="0" w:type="auto"/>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Su (kPa)</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0 - 0.5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SAND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0.5 - 1.5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SAND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1.5 - 2.5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DC-3.0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SAND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2.5 - 3.5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DC-4.0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SAND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3.5 - 4.5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DC-5.0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clayey SAND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4.5 - 5.5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DC-6.0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clayey SAND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5.5 - 6.5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DC-7.0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loose clayey SAND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N/A</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6.5 - 7.5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DC-8.0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bookmarkStart w:id="162" w:name="OLE_LINK3"/>
            <w:bookmarkStart w:id="163" w:name="RANGE!C10"/>
            <w:r w:rsidRPr="00F64EFA">
              <w:rPr>
                <w:color w:val="000000"/>
                <w:sz w:val="24"/>
                <w:szCs w:val="24"/>
                <w:lang w:eastAsia="en-MY"/>
              </w:rPr>
              <w:t>Soft grey sandy CLAY with shell fragments</w:t>
            </w:r>
            <w:bookmarkEnd w:id="162"/>
            <w:bookmarkEnd w:id="163"/>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7.5 - 8.5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DC-9.0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11</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8.5 - 9.5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DC-10.0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12.5</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9.5 - 10.5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DC-11.0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10.5- 11.5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DC-12.0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7</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11.5 - 12.5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DC-13.0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7</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12.5 - 13.5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DC-14.0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9</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13.5 - 14.5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DC-15.0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9</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14.5 - 15.5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DC-16.0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15.5 - 16.5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DC-17.0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16.5 - 17.5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DC-18.0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7</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17.5 - 18.5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DC-19.0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18.5 - 19.5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DC-20.0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lastRenderedPageBreak/>
              <w:t>19.5 - 20.5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DC-21.0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20.5 - 21.5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DC-22.0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6</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21.5 - 22.5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DC-23.0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7</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22.5 - 23.5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DC-24.0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8</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23.5 - 24.5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DC-25.0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24.5 - 25.5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DC-26.0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25.5 - 26.5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DC-27.0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5</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26.5 - 27.5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DC-28.0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10</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27.5 - 28.5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DC-29.0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28.5 - 29.5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DC-30.0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6</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29.5 - 30.5</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DC-31.0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sheTestll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6</w:t>
            </w:r>
          </w:p>
        </w:tc>
      </w:tr>
      <w:tr w:rsidR="00F64EFA" w:rsidRPr="00F64EFA" w:rsidTr="00F64EFA">
        <w:trPr>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30.5 - 31.5</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DC-32.0</w:t>
            </w:r>
          </w:p>
        </w:tc>
        <w:tc>
          <w:tcPr>
            <w:tcW w:w="0" w:type="auto"/>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6</w:t>
            </w:r>
          </w:p>
        </w:tc>
      </w:tr>
      <w:tr w:rsidR="00F64EFA" w:rsidRPr="00F64EFA" w:rsidTr="00F64EF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hideMark/>
          </w:tcPr>
          <w:p w:rsidR="00F64EFA" w:rsidRPr="00F64EFA" w:rsidRDefault="00F64EFA" w:rsidP="00F64EFA">
            <w:pPr>
              <w:spacing w:line="360" w:lineRule="auto"/>
              <w:jc w:val="both"/>
              <w:rPr>
                <w:b w:val="0"/>
                <w:sz w:val="24"/>
                <w:szCs w:val="24"/>
                <w:lang w:val="en-MY" w:eastAsia="en-MY"/>
              </w:rPr>
            </w:pPr>
            <w:r w:rsidRPr="00F64EFA">
              <w:rPr>
                <w:b w:val="0"/>
                <w:sz w:val="24"/>
                <w:szCs w:val="24"/>
                <w:lang w:eastAsia="en-MY"/>
              </w:rPr>
              <w:t>31.5 - 31.9</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DC-33.0</w:t>
            </w:r>
          </w:p>
        </w:tc>
        <w:tc>
          <w:tcPr>
            <w:tcW w:w="0" w:type="auto"/>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Very soft grey sandy CLAY with shell fragments</w:t>
            </w:r>
          </w:p>
        </w:tc>
        <w:tc>
          <w:tcPr>
            <w:tcW w:w="0" w:type="auto"/>
            <w:hideMark/>
          </w:tcPr>
          <w:p w:rsidR="00F64EFA" w:rsidRPr="00F64EFA" w:rsidRDefault="00F64EFA" w:rsidP="00F64EFA">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w:t>
            </w:r>
          </w:p>
        </w:tc>
      </w:tr>
    </w:tbl>
    <w:p w:rsidR="00F64EFA" w:rsidRPr="00F64EFA" w:rsidRDefault="00F64EFA" w:rsidP="00F64EFA">
      <w:pPr>
        <w:spacing w:line="360" w:lineRule="auto"/>
        <w:jc w:val="both"/>
        <w:rPr>
          <w:sz w:val="24"/>
          <w:szCs w:val="24"/>
        </w:rPr>
      </w:pPr>
    </w:p>
    <w:p w:rsidR="00F64EFA" w:rsidRPr="00F64EFA" w:rsidRDefault="00F64EFA" w:rsidP="00F64EFA">
      <w:pPr>
        <w:tabs>
          <w:tab w:val="left" w:pos="900"/>
        </w:tabs>
        <w:spacing w:line="360" w:lineRule="auto"/>
        <w:ind w:firstLine="284"/>
        <w:jc w:val="both"/>
        <w:rPr>
          <w:sz w:val="24"/>
          <w:szCs w:val="24"/>
        </w:rPr>
      </w:pPr>
      <w:r w:rsidRPr="00F64EFA">
        <w:rPr>
          <w:sz w:val="24"/>
          <w:szCs w:val="24"/>
        </w:rPr>
        <w:t>The soil geotechnical properties along the pipelines are taken from Laboratory Test of Nosong WHP to Sumandak SUPG-B Pipeline Route Survey</w:t>
      </w:r>
      <w:r w:rsidR="00D6765A">
        <w:rPr>
          <w:sz w:val="24"/>
          <w:szCs w:val="24"/>
        </w:rPr>
        <w:t xml:space="preserve"> </w:t>
      </w:r>
      <w:r w:rsidRPr="00F64EFA">
        <w:rPr>
          <w:sz w:val="24"/>
          <w:szCs w:val="24"/>
        </w:rPr>
        <w:t xml:space="preserve">and are summarised </w:t>
      </w:r>
      <w:r w:rsidR="00D6765A">
        <w:rPr>
          <w:sz w:val="24"/>
          <w:szCs w:val="24"/>
        </w:rPr>
        <w:t>in Table 8.14</w:t>
      </w:r>
      <w:r w:rsidRPr="00F64EFA">
        <w:rPr>
          <w:sz w:val="24"/>
          <w:szCs w:val="24"/>
        </w:rPr>
        <w:t>.</w:t>
      </w:r>
    </w:p>
    <w:p w:rsidR="00F64EFA" w:rsidRPr="00F64EFA" w:rsidRDefault="00F64EFA" w:rsidP="00F64EFA">
      <w:pPr>
        <w:tabs>
          <w:tab w:val="left" w:pos="900"/>
        </w:tabs>
        <w:spacing w:line="360" w:lineRule="auto"/>
        <w:jc w:val="both"/>
        <w:rPr>
          <w:sz w:val="24"/>
          <w:szCs w:val="24"/>
        </w:rPr>
      </w:pPr>
    </w:p>
    <w:p w:rsidR="00F64EFA" w:rsidRPr="00F64EFA" w:rsidRDefault="00F64EFA" w:rsidP="00D6765A">
      <w:pPr>
        <w:tabs>
          <w:tab w:val="left" w:pos="900"/>
        </w:tabs>
        <w:spacing w:line="360" w:lineRule="auto"/>
        <w:jc w:val="center"/>
        <w:rPr>
          <w:sz w:val="24"/>
          <w:szCs w:val="24"/>
        </w:rPr>
      </w:pPr>
      <w:r w:rsidRPr="00F64EFA">
        <w:rPr>
          <w:b/>
          <w:sz w:val="24"/>
          <w:szCs w:val="24"/>
        </w:rPr>
        <w:t>Table</w:t>
      </w:r>
      <w:r w:rsidR="00D6765A">
        <w:rPr>
          <w:b/>
          <w:sz w:val="24"/>
          <w:szCs w:val="24"/>
        </w:rPr>
        <w:t xml:space="preserve"> 8</w:t>
      </w:r>
      <w:r w:rsidRPr="00F64EFA">
        <w:rPr>
          <w:b/>
          <w:sz w:val="24"/>
          <w:szCs w:val="24"/>
        </w:rPr>
        <w:t>.14:</w:t>
      </w:r>
      <w:r w:rsidRPr="00F64EFA">
        <w:rPr>
          <w:sz w:val="24"/>
          <w:szCs w:val="24"/>
        </w:rPr>
        <w:t xml:space="preserve"> Nosong WHP to Sumandak SUPG-B Pipeline Route Soil Properties</w:t>
      </w:r>
    </w:p>
    <w:tbl>
      <w:tblPr>
        <w:tblStyle w:val="MediumShading2-Accent6"/>
        <w:tblW w:w="5000" w:type="pct"/>
        <w:jc w:val="center"/>
        <w:tblLook w:val="04A0" w:firstRow="1" w:lastRow="0" w:firstColumn="1" w:lastColumn="0" w:noHBand="0" w:noVBand="1"/>
      </w:tblPr>
      <w:tblGrid>
        <w:gridCol w:w="1706"/>
        <w:gridCol w:w="1093"/>
        <w:gridCol w:w="2276"/>
        <w:gridCol w:w="1914"/>
        <w:gridCol w:w="1880"/>
      </w:tblGrid>
      <w:tr w:rsidR="00F64EFA" w:rsidRPr="00F64EFA" w:rsidTr="00D57B1D">
        <w:trPr>
          <w:cnfStyle w:val="100000000000" w:firstRow="1" w:lastRow="0" w:firstColumn="0" w:lastColumn="0" w:oddVBand="0" w:evenVBand="0" w:oddHBand="0" w:evenHBand="0" w:firstRowFirstColumn="0" w:firstRowLastColumn="0" w:lastRowFirstColumn="0" w:lastRowLastColumn="0"/>
          <w:trHeight w:val="408"/>
          <w:jc w:val="center"/>
        </w:trPr>
        <w:tc>
          <w:tcPr>
            <w:cnfStyle w:val="001000000100" w:firstRow="0" w:lastRow="0" w:firstColumn="1" w:lastColumn="0" w:oddVBand="0" w:evenVBand="0" w:oddHBand="0" w:evenHBand="0" w:firstRowFirstColumn="1" w:firstRowLastColumn="0" w:lastRowFirstColumn="0" w:lastRowLastColumn="0"/>
            <w:tcW w:w="962" w:type="pct"/>
            <w:vMerge w:val="restart"/>
            <w:hideMark/>
          </w:tcPr>
          <w:bookmarkEnd w:id="161"/>
          <w:p w:rsidR="00F64EFA" w:rsidRPr="00F64EFA" w:rsidRDefault="00F64EFA" w:rsidP="00F64EFA">
            <w:pPr>
              <w:spacing w:line="360" w:lineRule="auto"/>
              <w:jc w:val="center"/>
              <w:rPr>
                <w:sz w:val="24"/>
                <w:szCs w:val="24"/>
                <w:lang w:val="en-MY" w:eastAsia="en-MY"/>
              </w:rPr>
            </w:pPr>
            <w:r w:rsidRPr="00F64EFA">
              <w:rPr>
                <w:sz w:val="24"/>
                <w:szCs w:val="24"/>
                <w:lang w:eastAsia="en-MY"/>
              </w:rPr>
              <w:t>Drop Core</w:t>
            </w:r>
          </w:p>
        </w:tc>
        <w:tc>
          <w:tcPr>
            <w:tcW w:w="616" w:type="pct"/>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Depth</w:t>
            </w:r>
          </w:p>
        </w:tc>
        <w:tc>
          <w:tcPr>
            <w:tcW w:w="1283" w:type="pct"/>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Water Content</w:t>
            </w:r>
          </w:p>
        </w:tc>
        <w:tc>
          <w:tcPr>
            <w:tcW w:w="1079" w:type="pct"/>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Wet Density</w:t>
            </w:r>
          </w:p>
        </w:tc>
        <w:tc>
          <w:tcPr>
            <w:tcW w:w="1060" w:type="pct"/>
            <w:hideMark/>
          </w:tcPr>
          <w:p w:rsidR="00F64EFA" w:rsidRPr="00F64EFA" w:rsidRDefault="00F64EFA" w:rsidP="00F64EFA">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64EFA">
              <w:rPr>
                <w:sz w:val="24"/>
                <w:szCs w:val="24"/>
                <w:lang w:eastAsia="en-MY"/>
              </w:rPr>
              <w:t>Dry Density</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vMerge/>
            <w:hideMark/>
          </w:tcPr>
          <w:p w:rsidR="00F64EFA" w:rsidRPr="00F64EFA" w:rsidRDefault="00F64EFA" w:rsidP="00F64EFA">
            <w:pPr>
              <w:spacing w:line="360" w:lineRule="auto"/>
              <w:rPr>
                <w:color w:val="000000"/>
                <w:sz w:val="24"/>
                <w:szCs w:val="24"/>
                <w:lang w:val="en-MY" w:eastAsia="en-MY"/>
              </w:rPr>
            </w:pP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b/>
                <w:bCs/>
                <w:color w:val="000000"/>
                <w:sz w:val="24"/>
                <w:szCs w:val="24"/>
                <w:lang w:eastAsia="en-MY"/>
              </w:rPr>
              <w:t>(m)</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b/>
                <w:bCs/>
                <w:color w:val="000000"/>
                <w:sz w:val="24"/>
                <w:szCs w:val="24"/>
                <w:lang w:eastAsia="en-MY"/>
              </w:rPr>
              <w:t>(%)</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b/>
                <w:bCs/>
                <w:color w:val="000000"/>
                <w:sz w:val="24"/>
                <w:szCs w:val="24"/>
                <w:lang w:eastAsia="en-MY"/>
              </w:rPr>
              <w:t>(Mg/m</w:t>
            </w:r>
            <w:r w:rsidRPr="00F64EFA">
              <w:rPr>
                <w:b/>
                <w:bCs/>
                <w:color w:val="000000"/>
                <w:sz w:val="24"/>
                <w:szCs w:val="24"/>
                <w:vertAlign w:val="superscript"/>
                <w:lang w:eastAsia="en-MY"/>
              </w:rPr>
              <w:t>3</w:t>
            </w:r>
            <w:r w:rsidRPr="00F64EFA">
              <w:rPr>
                <w:b/>
                <w:bCs/>
                <w:color w:val="000000"/>
                <w:sz w:val="24"/>
                <w:szCs w:val="24"/>
                <w:lang w:eastAsia="en-MY"/>
              </w:rPr>
              <w:t>)</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b/>
                <w:bCs/>
                <w:color w:val="000000"/>
                <w:sz w:val="24"/>
                <w:szCs w:val="24"/>
                <w:lang w:val="en-MY" w:eastAsia="en-MY"/>
              </w:rPr>
            </w:pPr>
            <w:r w:rsidRPr="00F64EFA">
              <w:rPr>
                <w:b/>
                <w:bCs/>
                <w:color w:val="000000"/>
                <w:sz w:val="24"/>
                <w:szCs w:val="24"/>
                <w:lang w:eastAsia="en-MY"/>
              </w:rPr>
              <w:t>(Mg/m</w:t>
            </w:r>
            <w:r w:rsidRPr="00F64EFA">
              <w:rPr>
                <w:b/>
                <w:bCs/>
                <w:color w:val="000000"/>
                <w:sz w:val="24"/>
                <w:szCs w:val="24"/>
                <w:vertAlign w:val="superscript"/>
                <w:lang w:eastAsia="en-MY"/>
              </w:rPr>
              <w:t>3</w:t>
            </w:r>
            <w:r w:rsidRPr="00F64EFA">
              <w:rPr>
                <w:b/>
                <w:bCs/>
                <w:color w:val="000000"/>
                <w:sz w:val="24"/>
                <w:szCs w:val="24"/>
                <w:lang w:eastAsia="en-MY"/>
              </w:rPr>
              <w:t>)</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0.8</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1.95</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1.39</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0.8</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1.92</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1.37</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DC-3.0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0.8</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1.92</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1.37</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DC-4.0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0.8</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39</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1.95</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1.4</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DC-5.0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0.72</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39</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1.95</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DC-6.0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0.72</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39</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1.95</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1.4</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DC-7.0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0.77</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37</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1.95</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1.42</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DC-8.0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0.8</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1.92</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1.37</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DC-9.0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33</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1.83</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1.38</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DC-10.0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33</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1.83</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1.38</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DC-11.0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35</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1.83</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1.36</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lastRenderedPageBreak/>
              <w:t>DC-12.0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35</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1.83</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1.36</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DC-13.0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2.29</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1.64</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DC-14.0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41</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1.94</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1.38</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DC-15.0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32</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2.03</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1.54</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DC-16.0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30</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2.06</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1.58</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DC-17.0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36</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2.01</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1.48</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DC-18.0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35</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2</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1.48</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DC-19.0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34</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2</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1.49</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DC-20.0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42</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1.91</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1.35</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DC-21.0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0.2</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21</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1.84</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1.52</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DC-22.0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34</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2.05</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1.53</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DC-23.0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46</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1.91</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1.31</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DC-24.0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34</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1.99</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1.49</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DC-25.0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35</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1.99</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1.47</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DC-26.0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38</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1.89</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1.37</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DC-27.0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38</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1.7</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1.23</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DC-28.0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0.2</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42</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1.93</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1.36</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DC-29.0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0.4</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45</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1.8</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1.24</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DC-30.0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38</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1.7</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1.23</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DC-31.0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0.3</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38</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1.7</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1.23</w:t>
            </w:r>
          </w:p>
        </w:tc>
      </w:tr>
      <w:tr w:rsidR="00F64EFA" w:rsidRPr="00F64EFA" w:rsidTr="00D57B1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DC-32.0</w:t>
            </w:r>
          </w:p>
        </w:tc>
        <w:tc>
          <w:tcPr>
            <w:tcW w:w="616"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0.2</w:t>
            </w:r>
          </w:p>
        </w:tc>
        <w:tc>
          <w:tcPr>
            <w:tcW w:w="1283"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40</w:t>
            </w:r>
          </w:p>
        </w:tc>
        <w:tc>
          <w:tcPr>
            <w:tcW w:w="1079"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1.87</w:t>
            </w:r>
          </w:p>
        </w:tc>
        <w:tc>
          <w:tcPr>
            <w:tcW w:w="1060" w:type="pct"/>
            <w:hideMark/>
          </w:tcPr>
          <w:p w:rsidR="00F64EFA" w:rsidRPr="00F64EFA" w:rsidRDefault="00F64EFA" w:rsidP="00F64EFA">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64EFA">
              <w:rPr>
                <w:color w:val="000000"/>
                <w:sz w:val="24"/>
                <w:szCs w:val="24"/>
                <w:lang w:eastAsia="en-MY"/>
              </w:rPr>
              <w:t>1.34</w:t>
            </w:r>
          </w:p>
        </w:tc>
      </w:tr>
      <w:tr w:rsidR="00F64EFA" w:rsidRPr="00F64EFA" w:rsidTr="00D57B1D">
        <w:trPr>
          <w:trHeight w:val="300"/>
          <w:jc w:val="center"/>
        </w:trPr>
        <w:tc>
          <w:tcPr>
            <w:cnfStyle w:val="001000000000" w:firstRow="0" w:lastRow="0" w:firstColumn="1" w:lastColumn="0" w:oddVBand="0" w:evenVBand="0" w:oddHBand="0" w:evenHBand="0" w:firstRowFirstColumn="0" w:firstRowLastColumn="0" w:lastRowFirstColumn="0" w:lastRowLastColumn="0"/>
            <w:tcW w:w="962" w:type="pct"/>
            <w:hideMark/>
          </w:tcPr>
          <w:p w:rsidR="00F64EFA" w:rsidRPr="00F64EFA" w:rsidRDefault="00F64EFA" w:rsidP="00F64EFA">
            <w:pPr>
              <w:spacing w:line="360" w:lineRule="auto"/>
              <w:jc w:val="both"/>
              <w:rPr>
                <w:b w:val="0"/>
                <w:color w:val="000000"/>
                <w:sz w:val="24"/>
                <w:szCs w:val="24"/>
                <w:lang w:val="en-MY" w:eastAsia="en-MY"/>
              </w:rPr>
            </w:pPr>
            <w:r w:rsidRPr="00F64EFA">
              <w:rPr>
                <w:b w:val="0"/>
                <w:color w:val="000000"/>
                <w:sz w:val="24"/>
                <w:szCs w:val="24"/>
                <w:lang w:eastAsia="en-MY"/>
              </w:rPr>
              <w:t>DC-33.0</w:t>
            </w:r>
          </w:p>
        </w:tc>
        <w:tc>
          <w:tcPr>
            <w:tcW w:w="616"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0.2</w:t>
            </w:r>
          </w:p>
        </w:tc>
        <w:tc>
          <w:tcPr>
            <w:tcW w:w="1283"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39</w:t>
            </w:r>
          </w:p>
        </w:tc>
        <w:tc>
          <w:tcPr>
            <w:tcW w:w="1079"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1.87</w:t>
            </w:r>
          </w:p>
        </w:tc>
        <w:tc>
          <w:tcPr>
            <w:tcW w:w="1060" w:type="pct"/>
            <w:hideMark/>
          </w:tcPr>
          <w:p w:rsidR="00F64EFA" w:rsidRPr="00F64EFA" w:rsidRDefault="00F64EFA" w:rsidP="00F64EFA">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64EFA">
              <w:rPr>
                <w:color w:val="000000"/>
                <w:sz w:val="24"/>
                <w:szCs w:val="24"/>
                <w:lang w:eastAsia="en-MY"/>
              </w:rPr>
              <w:t>1.35</w:t>
            </w:r>
          </w:p>
        </w:tc>
      </w:tr>
    </w:tbl>
    <w:p w:rsidR="00F64EFA" w:rsidRPr="00F64EFA" w:rsidRDefault="00F64EFA" w:rsidP="00F64EFA">
      <w:pPr>
        <w:spacing w:line="360" w:lineRule="auto"/>
        <w:jc w:val="both"/>
        <w:rPr>
          <w:sz w:val="24"/>
          <w:szCs w:val="24"/>
        </w:rPr>
      </w:pPr>
    </w:p>
    <w:p w:rsidR="00F20DC1" w:rsidRPr="00A60CA8" w:rsidRDefault="00A60CA8" w:rsidP="00A60CA8">
      <w:pPr>
        <w:pStyle w:val="Heading2"/>
        <w:ind w:left="720"/>
        <w:rPr>
          <w:i w:val="0"/>
        </w:rPr>
      </w:pPr>
      <w:bookmarkStart w:id="164" w:name="_Toc519667189"/>
      <w:r>
        <w:rPr>
          <w:i w:val="0"/>
        </w:rPr>
        <w:t>8</w:t>
      </w:r>
      <w:r w:rsidR="00F20DC1" w:rsidRPr="00A60CA8">
        <w:rPr>
          <w:i w:val="0"/>
        </w:rPr>
        <w:t>.</w:t>
      </w:r>
      <w:r>
        <w:rPr>
          <w:i w:val="0"/>
        </w:rPr>
        <w:t xml:space="preserve">2. </w:t>
      </w:r>
      <w:r w:rsidRPr="00A60CA8">
        <w:rPr>
          <w:i w:val="0"/>
        </w:rPr>
        <w:t>Subsea Pipeline Analysis</w:t>
      </w:r>
      <w:bookmarkEnd w:id="164"/>
    </w:p>
    <w:p w:rsidR="00F20DC1" w:rsidRPr="00F20DC1" w:rsidRDefault="00A60CA8" w:rsidP="00A60CA8">
      <w:pPr>
        <w:pStyle w:val="Heading3"/>
        <w:spacing w:line="360" w:lineRule="auto"/>
        <w:ind w:left="720"/>
      </w:pPr>
      <w:bookmarkStart w:id="165" w:name="_Toc519667190"/>
      <w:r>
        <w:t>8.2.1.</w:t>
      </w:r>
      <w:r w:rsidR="00F20DC1" w:rsidRPr="00F20DC1">
        <w:t xml:space="preserve"> Pipeline Design Parameter</w:t>
      </w:r>
      <w:bookmarkEnd w:id="165"/>
    </w:p>
    <w:p w:rsidR="00F20DC1" w:rsidRPr="00F20DC1" w:rsidRDefault="00F20DC1" w:rsidP="00F20DC1">
      <w:pPr>
        <w:spacing w:line="360" w:lineRule="auto"/>
        <w:jc w:val="both"/>
        <w:rPr>
          <w:sz w:val="24"/>
          <w:szCs w:val="24"/>
        </w:rPr>
      </w:pPr>
      <w:r w:rsidRPr="00F20DC1">
        <w:rPr>
          <w:sz w:val="24"/>
          <w:szCs w:val="24"/>
        </w:rPr>
        <w:t xml:space="preserve">The pipeline design and calculation is the most crucial part in any subsea field development process. The parameters will be taken into consideration in this work are: structure of pipe, weight of pipe, design pressure and pipeline stress. </w:t>
      </w:r>
    </w:p>
    <w:p w:rsidR="00F20DC1" w:rsidRPr="00F20DC1" w:rsidRDefault="00F20DC1" w:rsidP="00F20DC1">
      <w:pPr>
        <w:spacing w:line="360" w:lineRule="auto"/>
        <w:ind w:firstLine="284"/>
        <w:jc w:val="both"/>
        <w:rPr>
          <w:sz w:val="24"/>
          <w:szCs w:val="24"/>
        </w:rPr>
      </w:pPr>
      <w:r w:rsidRPr="00F20DC1">
        <w:rPr>
          <w:sz w:val="24"/>
          <w:szCs w:val="24"/>
        </w:rPr>
        <w:t>The pipeline design and operational data is based upon Pipeline Steady State Hydraulic Analysis Report and Corrosion Design Basis Memorandum is presented in Table</w:t>
      </w:r>
      <w:r w:rsidR="00A60CA8">
        <w:rPr>
          <w:sz w:val="24"/>
          <w:szCs w:val="24"/>
        </w:rPr>
        <w:t xml:space="preserve"> 8.1</w:t>
      </w:r>
      <w:r w:rsidRPr="00F20DC1">
        <w:rPr>
          <w:sz w:val="24"/>
          <w:szCs w:val="24"/>
        </w:rPr>
        <w:t xml:space="preserve">. The hydrostatic test pressure shall be 1.5 times maximum allowable operating pressure / design pressure of the pipeline system or the pressure that produces hoop stress in the weakest component equal to 90% of SMYS, whichever is smaller. In the event of </w:t>
      </w:r>
      <w:r w:rsidRPr="00F20DC1">
        <w:rPr>
          <w:sz w:val="24"/>
          <w:szCs w:val="24"/>
        </w:rPr>
        <w:lastRenderedPageBreak/>
        <w:t>pig stuck during pigging operation, it is anticipated that the riser and spool at NDP-A side may be exposed to a build-up of topside pressure. Therefore, all flanges at NDP topside, riser and spool has been rated to NDP-A topside pressure and the NDP-A riser and spool has been designed to withstand NDP-A topside pressure.</w:t>
      </w:r>
    </w:p>
    <w:p w:rsidR="00F20DC1" w:rsidRPr="00F20DC1" w:rsidRDefault="00F20DC1" w:rsidP="00F20DC1">
      <w:pPr>
        <w:spacing w:line="360" w:lineRule="auto"/>
        <w:jc w:val="both"/>
        <w:rPr>
          <w:sz w:val="24"/>
          <w:szCs w:val="24"/>
        </w:rPr>
      </w:pPr>
    </w:p>
    <w:p w:rsidR="00F20DC1" w:rsidRPr="00F20DC1" w:rsidRDefault="00F20DC1" w:rsidP="00A60CA8">
      <w:pPr>
        <w:spacing w:line="360" w:lineRule="auto"/>
        <w:jc w:val="center"/>
        <w:rPr>
          <w:sz w:val="24"/>
          <w:szCs w:val="24"/>
        </w:rPr>
      </w:pPr>
      <w:r w:rsidRPr="00F20DC1">
        <w:rPr>
          <w:b/>
          <w:sz w:val="24"/>
          <w:szCs w:val="24"/>
        </w:rPr>
        <w:t>Table</w:t>
      </w:r>
      <w:r w:rsidR="00A60CA8">
        <w:rPr>
          <w:b/>
          <w:sz w:val="24"/>
          <w:szCs w:val="24"/>
        </w:rPr>
        <w:t xml:space="preserve"> 8.1:</w:t>
      </w:r>
      <w:r w:rsidRPr="00F20DC1">
        <w:rPr>
          <w:sz w:val="24"/>
          <w:szCs w:val="24"/>
        </w:rPr>
        <w:t xml:space="preserve">  Pipeline Design and Operating Data</w:t>
      </w:r>
    </w:p>
    <w:tbl>
      <w:tblPr>
        <w:tblStyle w:val="MediumShading2-Accent6"/>
        <w:tblW w:w="5000" w:type="pct"/>
        <w:tblLook w:val="04A0" w:firstRow="1" w:lastRow="0" w:firstColumn="1" w:lastColumn="0" w:noHBand="0" w:noVBand="1"/>
      </w:tblPr>
      <w:tblGrid>
        <w:gridCol w:w="1465"/>
        <w:gridCol w:w="2258"/>
        <w:gridCol w:w="2446"/>
        <w:gridCol w:w="323"/>
        <w:gridCol w:w="2377"/>
      </w:tblGrid>
      <w:tr w:rsidR="00F20DC1" w:rsidRPr="00F20DC1" w:rsidTr="00A60CA8">
        <w:trPr>
          <w:cnfStyle w:val="100000000000" w:firstRow="1" w:lastRow="0" w:firstColumn="0" w:lastColumn="0" w:oddVBand="0" w:evenVBand="0" w:oddHBand="0" w:evenHBand="0" w:firstRowFirstColumn="0" w:firstRowLastColumn="0" w:lastRowFirstColumn="0" w:lastRowLastColumn="0"/>
          <w:trHeight w:val="348"/>
        </w:trPr>
        <w:tc>
          <w:tcPr>
            <w:cnfStyle w:val="001000000100" w:firstRow="0" w:lastRow="0" w:firstColumn="1" w:lastColumn="0" w:oddVBand="0" w:evenVBand="0" w:oddHBand="0" w:evenHBand="0" w:firstRowFirstColumn="1" w:firstRowLastColumn="0" w:lastRowFirstColumn="0" w:lastRowLastColumn="0"/>
            <w:tcW w:w="2099" w:type="pct"/>
            <w:gridSpan w:val="2"/>
            <w:vAlign w:val="center"/>
            <w:hideMark/>
          </w:tcPr>
          <w:p w:rsidR="00F20DC1" w:rsidRPr="00F20DC1" w:rsidRDefault="00F20DC1" w:rsidP="00F20DC1">
            <w:pPr>
              <w:spacing w:line="360" w:lineRule="auto"/>
              <w:jc w:val="both"/>
              <w:rPr>
                <w:sz w:val="24"/>
                <w:szCs w:val="24"/>
                <w:lang w:val="en-MY" w:eastAsia="en-MY"/>
              </w:rPr>
            </w:pPr>
            <w:r w:rsidRPr="00F20DC1">
              <w:rPr>
                <w:sz w:val="24"/>
                <w:szCs w:val="24"/>
                <w:lang w:val="en-MY" w:eastAsia="en-MY"/>
              </w:rPr>
              <w:t>Parameter</w:t>
            </w:r>
          </w:p>
        </w:tc>
        <w:tc>
          <w:tcPr>
            <w:tcW w:w="1561" w:type="pct"/>
            <w:gridSpan w:val="2"/>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10-inch FWS HP Pipeline from NDP-A to SUPG-B</w:t>
            </w:r>
          </w:p>
        </w:tc>
        <w:tc>
          <w:tcPr>
            <w:tcW w:w="1340" w:type="pct"/>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16-inch NAG LP Pipeline from NDP-A to SUPG-B</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Flow Medium</w:t>
            </w:r>
          </w:p>
        </w:tc>
        <w:tc>
          <w:tcPr>
            <w:tcW w:w="1561" w:type="pct"/>
            <w:gridSpan w:val="2"/>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FWS</w:t>
            </w:r>
          </w:p>
        </w:tc>
        <w:tc>
          <w:tcPr>
            <w:tcW w:w="1340"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NAG</w:t>
            </w:r>
          </w:p>
        </w:tc>
      </w:tr>
      <w:tr w:rsidR="00F20DC1" w:rsidRPr="00F20DC1" w:rsidTr="00A60CA8">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Min. Product Density (kg/m</w:t>
            </w:r>
            <w:r w:rsidRPr="00F20DC1">
              <w:rPr>
                <w:sz w:val="24"/>
                <w:szCs w:val="24"/>
                <w:vertAlign w:val="superscript"/>
                <w:lang w:val="en-MY" w:eastAsia="en-MY"/>
              </w:rPr>
              <w:t>3</w:t>
            </w:r>
            <w:r w:rsidRPr="00F20DC1">
              <w:rPr>
                <w:sz w:val="24"/>
                <w:szCs w:val="24"/>
                <w:lang w:val="en-MY" w:eastAsia="en-MY"/>
              </w:rPr>
              <w:t>)</w:t>
            </w:r>
          </w:p>
        </w:tc>
        <w:tc>
          <w:tcPr>
            <w:tcW w:w="1561" w:type="pct"/>
            <w:gridSpan w:val="2"/>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117.68</w:t>
            </w:r>
          </w:p>
        </w:tc>
        <w:tc>
          <w:tcPr>
            <w:tcW w:w="1340"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14.64</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Max. Product Density</w:t>
            </w:r>
          </w:p>
        </w:tc>
        <w:tc>
          <w:tcPr>
            <w:tcW w:w="1561" w:type="pct"/>
            <w:gridSpan w:val="2"/>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266.68</w:t>
            </w:r>
          </w:p>
        </w:tc>
        <w:tc>
          <w:tcPr>
            <w:tcW w:w="1340" w:type="pct"/>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41.49</w:t>
            </w:r>
          </w:p>
        </w:tc>
      </w:tr>
      <w:tr w:rsidR="00F20DC1" w:rsidRPr="00F20DC1" w:rsidTr="00A60CA8">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(kg/m</w:t>
            </w:r>
            <w:r w:rsidRPr="00F20DC1">
              <w:rPr>
                <w:sz w:val="24"/>
                <w:szCs w:val="24"/>
                <w:vertAlign w:val="superscript"/>
                <w:lang w:val="en-MY" w:eastAsia="en-MY"/>
              </w:rPr>
              <w:t>3</w:t>
            </w:r>
            <w:r w:rsidRPr="00F20DC1">
              <w:rPr>
                <w:sz w:val="24"/>
                <w:szCs w:val="24"/>
                <w:lang w:val="en-MY" w:eastAsia="en-MY"/>
              </w:rPr>
              <w:t>)</w:t>
            </w:r>
          </w:p>
        </w:tc>
        <w:tc>
          <w:tcPr>
            <w:tcW w:w="1561" w:type="pct"/>
            <w:gridSpan w:val="2"/>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c>
          <w:tcPr>
            <w:tcW w:w="1340" w:type="pct"/>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Internal Corrosion Allowance (mm)</w:t>
            </w:r>
          </w:p>
        </w:tc>
        <w:tc>
          <w:tcPr>
            <w:tcW w:w="1561" w:type="pct"/>
            <w:gridSpan w:val="2"/>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3</w:t>
            </w:r>
          </w:p>
        </w:tc>
        <w:tc>
          <w:tcPr>
            <w:tcW w:w="1340"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3</w:t>
            </w:r>
          </w:p>
        </w:tc>
      </w:tr>
      <w:tr w:rsidR="00F20DC1" w:rsidRPr="00F20DC1" w:rsidTr="00A60CA8">
        <w:trPr>
          <w:trHeight w:val="504"/>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Corrosion Allowance for Riser Splash zone  (including external) (mm)</w:t>
            </w:r>
          </w:p>
        </w:tc>
        <w:tc>
          <w:tcPr>
            <w:tcW w:w="1561" w:type="pct"/>
            <w:gridSpan w:val="2"/>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6</w:t>
            </w:r>
          </w:p>
        </w:tc>
        <w:tc>
          <w:tcPr>
            <w:tcW w:w="1340"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6</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Outside Diameter (mm)</w:t>
            </w:r>
          </w:p>
        </w:tc>
        <w:tc>
          <w:tcPr>
            <w:tcW w:w="1561" w:type="pct"/>
            <w:gridSpan w:val="2"/>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273</w:t>
            </w:r>
          </w:p>
        </w:tc>
        <w:tc>
          <w:tcPr>
            <w:tcW w:w="1340"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406.4</w:t>
            </w:r>
          </w:p>
        </w:tc>
      </w:tr>
      <w:tr w:rsidR="00F20DC1" w:rsidRPr="00F20DC1" w:rsidTr="00A60CA8">
        <w:trPr>
          <w:trHeight w:val="504"/>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Design Pressure for NDP-A Topside, Riser and Spool (bar)</w:t>
            </w:r>
          </w:p>
        </w:tc>
        <w:tc>
          <w:tcPr>
            <w:tcW w:w="1561" w:type="pct"/>
            <w:gridSpan w:val="2"/>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186.2</w:t>
            </w:r>
          </w:p>
        </w:tc>
        <w:tc>
          <w:tcPr>
            <w:tcW w:w="1340"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186.2</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Design Pressure for Subsea Pipeline, SUPG-B Topside, Riser, Spool (bar)</w:t>
            </w:r>
          </w:p>
        </w:tc>
        <w:tc>
          <w:tcPr>
            <w:tcW w:w="1561" w:type="pct"/>
            <w:gridSpan w:val="2"/>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137.9</w:t>
            </w:r>
          </w:p>
        </w:tc>
        <w:tc>
          <w:tcPr>
            <w:tcW w:w="1340"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82.74</w:t>
            </w:r>
          </w:p>
        </w:tc>
      </w:tr>
      <w:tr w:rsidR="00F20DC1" w:rsidRPr="00F20DC1" w:rsidTr="00A60CA8">
        <w:trPr>
          <w:trHeight w:val="336"/>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Hydrotest Pressure for Pipeline System (bar)</w:t>
            </w:r>
          </w:p>
        </w:tc>
        <w:tc>
          <w:tcPr>
            <w:tcW w:w="1561" w:type="pct"/>
            <w:gridSpan w:val="2"/>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206.85</w:t>
            </w:r>
          </w:p>
        </w:tc>
        <w:tc>
          <w:tcPr>
            <w:tcW w:w="1340"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124.11</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Max. Design Temperature</w:t>
            </w:r>
          </w:p>
        </w:tc>
        <w:tc>
          <w:tcPr>
            <w:tcW w:w="1561" w:type="pct"/>
            <w:gridSpan w:val="2"/>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80</w:t>
            </w:r>
          </w:p>
        </w:tc>
        <w:tc>
          <w:tcPr>
            <w:tcW w:w="1340" w:type="pct"/>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80</w:t>
            </w:r>
          </w:p>
        </w:tc>
      </w:tr>
      <w:tr w:rsidR="00F20DC1" w:rsidRPr="00F20DC1" w:rsidTr="00A60CA8">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w:t>
            </w:r>
            <w:r w:rsidRPr="00F20DC1">
              <w:rPr>
                <w:sz w:val="24"/>
                <w:szCs w:val="24"/>
                <w:lang w:val="en-MY" w:eastAsia="en-MY"/>
              </w:rPr>
              <w:t>C)</w:t>
            </w:r>
          </w:p>
        </w:tc>
        <w:tc>
          <w:tcPr>
            <w:tcW w:w="1561" w:type="pct"/>
            <w:gridSpan w:val="2"/>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c>
          <w:tcPr>
            <w:tcW w:w="1340" w:type="pct"/>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Min. Design Temperature</w:t>
            </w:r>
          </w:p>
        </w:tc>
        <w:tc>
          <w:tcPr>
            <w:tcW w:w="1561" w:type="pct"/>
            <w:gridSpan w:val="2"/>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w:t>
            </w:r>
          </w:p>
        </w:tc>
        <w:tc>
          <w:tcPr>
            <w:tcW w:w="1340" w:type="pct"/>
            <w:vMerge w:val="restar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w:t>
            </w:r>
          </w:p>
        </w:tc>
      </w:tr>
      <w:tr w:rsidR="00F20DC1" w:rsidRPr="00F20DC1" w:rsidTr="00A60CA8">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w:t>
            </w:r>
            <w:r w:rsidRPr="00F20DC1">
              <w:rPr>
                <w:sz w:val="24"/>
                <w:szCs w:val="24"/>
                <w:lang w:val="en-MY" w:eastAsia="en-MY"/>
              </w:rPr>
              <w:t>C)</w:t>
            </w:r>
          </w:p>
        </w:tc>
        <w:tc>
          <w:tcPr>
            <w:tcW w:w="1561" w:type="pct"/>
            <w:gridSpan w:val="2"/>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c>
          <w:tcPr>
            <w:tcW w:w="1340" w:type="pct"/>
            <w:vMerge/>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Maximum Operating Temperature (</w:t>
            </w:r>
            <w:r w:rsidRPr="00F20DC1">
              <w:rPr>
                <w:sz w:val="24"/>
                <w:szCs w:val="24"/>
                <w:lang w:val="en-MY" w:eastAsia="en-MY"/>
              </w:rPr>
              <w:t>C)</w:t>
            </w:r>
          </w:p>
        </w:tc>
        <w:tc>
          <w:tcPr>
            <w:tcW w:w="1561" w:type="pct"/>
            <w:gridSpan w:val="2"/>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68</w:t>
            </w:r>
          </w:p>
        </w:tc>
        <w:tc>
          <w:tcPr>
            <w:tcW w:w="1340"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64</w:t>
            </w:r>
          </w:p>
        </w:tc>
      </w:tr>
      <w:tr w:rsidR="00F20DC1" w:rsidRPr="00F20DC1" w:rsidTr="00A60CA8">
        <w:trPr>
          <w:trHeight w:val="336"/>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 xml:space="preserve">Pipeline and Riser Design Life </w:t>
            </w:r>
            <w:r w:rsidRPr="00F20DC1">
              <w:rPr>
                <w:sz w:val="24"/>
                <w:szCs w:val="24"/>
                <w:lang w:val="en-MY" w:eastAsia="en-MY"/>
              </w:rPr>
              <w:lastRenderedPageBreak/>
              <w:t>(years)</w:t>
            </w:r>
          </w:p>
        </w:tc>
        <w:tc>
          <w:tcPr>
            <w:tcW w:w="1561" w:type="pct"/>
            <w:gridSpan w:val="2"/>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lastRenderedPageBreak/>
              <w:t>25</w:t>
            </w:r>
          </w:p>
        </w:tc>
        <w:tc>
          <w:tcPr>
            <w:tcW w:w="1340" w:type="pct"/>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25</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lastRenderedPageBreak/>
              <w:t>Linepipe Type</w:t>
            </w:r>
          </w:p>
        </w:tc>
        <w:tc>
          <w:tcPr>
            <w:tcW w:w="2901" w:type="pct"/>
            <w:gridSpan w:val="3"/>
            <w:hideMark/>
          </w:tcPr>
          <w:p w:rsidR="00F20DC1" w:rsidRPr="00F20DC1" w:rsidRDefault="00F20DC1" w:rsidP="00F20DC1">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HFW</w:t>
            </w:r>
          </w:p>
        </w:tc>
      </w:tr>
      <w:tr w:rsidR="00F20DC1" w:rsidRPr="00F20DC1" w:rsidTr="00A60CA8">
        <w:trPr>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Material Grade for Linepipe</w:t>
            </w:r>
          </w:p>
        </w:tc>
        <w:tc>
          <w:tcPr>
            <w:tcW w:w="2901" w:type="pct"/>
            <w:gridSpan w:val="3"/>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API 5L</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NDP-A Topside Rating</w:t>
            </w:r>
          </w:p>
        </w:tc>
        <w:tc>
          <w:tcPr>
            <w:tcW w:w="1379" w:type="pct"/>
            <w:hideMark/>
          </w:tcPr>
          <w:p w:rsidR="00F20DC1" w:rsidRPr="00F20DC1" w:rsidRDefault="00F20DC1" w:rsidP="00F20DC1">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1500</w:t>
            </w:r>
          </w:p>
        </w:tc>
        <w:tc>
          <w:tcPr>
            <w:tcW w:w="1522" w:type="pct"/>
            <w:gridSpan w:val="2"/>
            <w:hideMark/>
          </w:tcPr>
          <w:p w:rsidR="00F20DC1" w:rsidRPr="00F20DC1" w:rsidRDefault="00F20DC1" w:rsidP="00F20DC1">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1500</w:t>
            </w:r>
          </w:p>
        </w:tc>
      </w:tr>
      <w:tr w:rsidR="00F20DC1" w:rsidRPr="00F20DC1" w:rsidTr="00A60CA8">
        <w:trPr>
          <w:trHeight w:val="288"/>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Subsea Flange Rating</w:t>
            </w:r>
          </w:p>
        </w:tc>
        <w:tc>
          <w:tcPr>
            <w:tcW w:w="1379" w:type="pct"/>
            <w:vMerge w:val="restart"/>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1500</w:t>
            </w:r>
          </w:p>
        </w:tc>
        <w:tc>
          <w:tcPr>
            <w:tcW w:w="1522" w:type="pct"/>
            <w:gridSpan w:val="2"/>
            <w:vMerge w:val="restart"/>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1500</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(Note 2)</w:t>
            </w:r>
          </w:p>
        </w:tc>
        <w:tc>
          <w:tcPr>
            <w:tcW w:w="1379" w:type="pct"/>
            <w:vMerge/>
            <w:hideMark/>
          </w:tcPr>
          <w:p w:rsidR="00F20DC1" w:rsidRPr="00F20DC1" w:rsidRDefault="00F20DC1" w:rsidP="00F20DC1">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c>
          <w:tcPr>
            <w:tcW w:w="1522" w:type="pct"/>
            <w:gridSpan w:val="2"/>
            <w:vMerge/>
            <w:hideMark/>
          </w:tcPr>
          <w:p w:rsidR="00F20DC1" w:rsidRPr="00F20DC1" w:rsidRDefault="00F20DC1" w:rsidP="00F20DC1">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p>
        </w:tc>
      </w:tr>
      <w:tr w:rsidR="00F20DC1" w:rsidRPr="00F20DC1" w:rsidTr="00A60CA8">
        <w:trPr>
          <w:trHeight w:val="336"/>
        </w:trPr>
        <w:tc>
          <w:tcPr>
            <w:cnfStyle w:val="001000000000" w:firstRow="0" w:lastRow="0" w:firstColumn="1" w:lastColumn="0" w:oddVBand="0" w:evenVBand="0" w:oddHBand="0" w:evenHBand="0" w:firstRowFirstColumn="0" w:firstRowLastColumn="0" w:lastRowFirstColumn="0" w:lastRowLastColumn="0"/>
            <w:tcW w:w="2099" w:type="pct"/>
            <w:gridSpan w:val="2"/>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SUPG-B Topside and Pipeline System Rating</w:t>
            </w:r>
          </w:p>
        </w:tc>
        <w:tc>
          <w:tcPr>
            <w:tcW w:w="1379" w:type="pct"/>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900</w:t>
            </w:r>
          </w:p>
        </w:tc>
        <w:tc>
          <w:tcPr>
            <w:tcW w:w="1522" w:type="pct"/>
            <w:gridSpan w:val="2"/>
            <w:hideMark/>
          </w:tcPr>
          <w:p w:rsidR="00F20DC1" w:rsidRPr="00F20DC1" w:rsidRDefault="00F20DC1" w:rsidP="00F20DC1">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600</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826" w:type="pct"/>
            <w:vMerge w:val="restart"/>
            <w:vAlign w:val="center"/>
            <w:hideMark/>
          </w:tcPr>
          <w:p w:rsidR="00F20DC1" w:rsidRPr="00F20DC1" w:rsidRDefault="00F20DC1" w:rsidP="002345A7">
            <w:pPr>
              <w:spacing w:line="360" w:lineRule="auto"/>
              <w:rPr>
                <w:sz w:val="24"/>
                <w:szCs w:val="24"/>
                <w:lang w:val="en-MY" w:eastAsia="en-MY"/>
              </w:rPr>
            </w:pPr>
            <w:r w:rsidRPr="00F20DC1">
              <w:rPr>
                <w:sz w:val="24"/>
                <w:szCs w:val="24"/>
                <w:lang w:val="en-MY" w:eastAsia="en-MY"/>
              </w:rPr>
              <w:t>Proposed External Anti-Corrosion Coating</w:t>
            </w:r>
          </w:p>
        </w:tc>
        <w:tc>
          <w:tcPr>
            <w:tcW w:w="1273" w:type="pct"/>
            <w:hideMark/>
          </w:tcPr>
          <w:p w:rsidR="00F20DC1" w:rsidRPr="00F20DC1" w:rsidRDefault="00F20DC1" w:rsidP="002345A7">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Above Splashzone</w:t>
            </w:r>
          </w:p>
        </w:tc>
        <w:tc>
          <w:tcPr>
            <w:tcW w:w="1379"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1mm thk. Glass Flake Filled Polyester</w:t>
            </w:r>
          </w:p>
        </w:tc>
        <w:tc>
          <w:tcPr>
            <w:tcW w:w="1522" w:type="pct"/>
            <w:gridSpan w:val="2"/>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1mm thk. Glass Flake Filled Polyester</w:t>
            </w:r>
          </w:p>
        </w:tc>
      </w:tr>
      <w:tr w:rsidR="00F20DC1" w:rsidRPr="00F20DC1" w:rsidTr="00A60CA8">
        <w:trPr>
          <w:trHeight w:val="684"/>
        </w:trPr>
        <w:tc>
          <w:tcPr>
            <w:cnfStyle w:val="001000000000" w:firstRow="0" w:lastRow="0" w:firstColumn="1" w:lastColumn="0" w:oddVBand="0" w:evenVBand="0" w:oddHBand="0" w:evenHBand="0" w:firstRowFirstColumn="0" w:firstRowLastColumn="0" w:lastRowFirstColumn="0" w:lastRowLastColumn="0"/>
            <w:tcW w:w="826" w:type="pct"/>
            <w:vMerge/>
            <w:hideMark/>
          </w:tcPr>
          <w:p w:rsidR="00F20DC1" w:rsidRPr="00F20DC1" w:rsidRDefault="00F20DC1" w:rsidP="002345A7">
            <w:pPr>
              <w:spacing w:line="360" w:lineRule="auto"/>
              <w:rPr>
                <w:color w:val="000000"/>
                <w:sz w:val="24"/>
                <w:szCs w:val="24"/>
                <w:lang w:val="en-MY" w:eastAsia="en-MY"/>
              </w:rPr>
            </w:pPr>
          </w:p>
        </w:tc>
        <w:tc>
          <w:tcPr>
            <w:tcW w:w="1273" w:type="pct"/>
            <w:hideMark/>
          </w:tcPr>
          <w:p w:rsidR="00F20DC1" w:rsidRPr="00F20DC1" w:rsidRDefault="00F20DC1" w:rsidP="002345A7">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Riser Splashzone</w:t>
            </w:r>
          </w:p>
        </w:tc>
        <w:tc>
          <w:tcPr>
            <w:tcW w:w="1379"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12.7mm thk. Neoprene over 0.5mm thk. FBE</w:t>
            </w:r>
          </w:p>
        </w:tc>
        <w:tc>
          <w:tcPr>
            <w:tcW w:w="1522" w:type="pct"/>
            <w:gridSpan w:val="2"/>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12.7mm thk. Neoprene over 0.5mm thk. FBE</w:t>
            </w:r>
          </w:p>
        </w:tc>
      </w:tr>
      <w:tr w:rsidR="00F20DC1" w:rsidRPr="00F20DC1" w:rsidTr="00A60CA8">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826" w:type="pct"/>
            <w:vMerge/>
            <w:hideMark/>
          </w:tcPr>
          <w:p w:rsidR="00F20DC1" w:rsidRPr="00F20DC1" w:rsidRDefault="00F20DC1" w:rsidP="002345A7">
            <w:pPr>
              <w:spacing w:line="360" w:lineRule="auto"/>
              <w:rPr>
                <w:color w:val="000000"/>
                <w:sz w:val="24"/>
                <w:szCs w:val="24"/>
                <w:lang w:val="en-MY" w:eastAsia="en-MY"/>
              </w:rPr>
            </w:pPr>
          </w:p>
        </w:tc>
        <w:tc>
          <w:tcPr>
            <w:tcW w:w="1273" w:type="pct"/>
            <w:hideMark/>
          </w:tcPr>
          <w:p w:rsidR="00F20DC1" w:rsidRPr="00F20DC1" w:rsidRDefault="00F20DC1" w:rsidP="002345A7">
            <w:pPr>
              <w:spacing w:line="360" w:lineRule="auto"/>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Submerged Risers and Bends</w:t>
            </w:r>
          </w:p>
        </w:tc>
        <w:tc>
          <w:tcPr>
            <w:tcW w:w="1379"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0.5mm thk. FBE</w:t>
            </w:r>
          </w:p>
        </w:tc>
        <w:tc>
          <w:tcPr>
            <w:tcW w:w="1522" w:type="pct"/>
            <w:gridSpan w:val="2"/>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0.5mm thk. FBE</w:t>
            </w:r>
          </w:p>
        </w:tc>
      </w:tr>
      <w:tr w:rsidR="00F20DC1" w:rsidRPr="00F20DC1" w:rsidTr="00A60CA8">
        <w:trPr>
          <w:trHeight w:val="852"/>
        </w:trPr>
        <w:tc>
          <w:tcPr>
            <w:cnfStyle w:val="001000000000" w:firstRow="0" w:lastRow="0" w:firstColumn="1" w:lastColumn="0" w:oddVBand="0" w:evenVBand="0" w:oddHBand="0" w:evenHBand="0" w:firstRowFirstColumn="0" w:firstRowLastColumn="0" w:lastRowFirstColumn="0" w:lastRowLastColumn="0"/>
            <w:tcW w:w="826" w:type="pct"/>
            <w:vMerge/>
            <w:hideMark/>
          </w:tcPr>
          <w:p w:rsidR="00F20DC1" w:rsidRPr="00F20DC1" w:rsidRDefault="00F20DC1" w:rsidP="002345A7">
            <w:pPr>
              <w:spacing w:line="360" w:lineRule="auto"/>
              <w:rPr>
                <w:color w:val="000000"/>
                <w:sz w:val="24"/>
                <w:szCs w:val="24"/>
                <w:lang w:val="en-MY" w:eastAsia="en-MY"/>
              </w:rPr>
            </w:pPr>
          </w:p>
        </w:tc>
        <w:tc>
          <w:tcPr>
            <w:tcW w:w="1273" w:type="pct"/>
            <w:hideMark/>
          </w:tcPr>
          <w:p w:rsidR="00F20DC1" w:rsidRPr="00F20DC1" w:rsidRDefault="00F20DC1" w:rsidP="002345A7">
            <w:pPr>
              <w:spacing w:line="360" w:lineRule="auto"/>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Subsea Pipeline</w:t>
            </w:r>
          </w:p>
        </w:tc>
        <w:tc>
          <w:tcPr>
            <w:tcW w:w="1379"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5.5mm thk. AE with Concrete Weight  Coating</w:t>
            </w:r>
          </w:p>
        </w:tc>
        <w:tc>
          <w:tcPr>
            <w:tcW w:w="1522" w:type="pct"/>
            <w:gridSpan w:val="2"/>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5.5mm thk. AE with Concrete Weight Coating</w:t>
            </w:r>
          </w:p>
        </w:tc>
      </w:tr>
    </w:tbl>
    <w:p w:rsidR="00A60CA8" w:rsidRPr="00F20DC1" w:rsidRDefault="00A60CA8" w:rsidP="00F20DC1">
      <w:pPr>
        <w:spacing w:line="360" w:lineRule="auto"/>
        <w:jc w:val="both"/>
        <w:rPr>
          <w:sz w:val="24"/>
          <w:szCs w:val="24"/>
        </w:rPr>
      </w:pPr>
    </w:p>
    <w:p w:rsidR="00F20DC1" w:rsidRPr="00F20DC1" w:rsidRDefault="00A60CA8" w:rsidP="00A60CA8">
      <w:pPr>
        <w:pStyle w:val="Heading3"/>
        <w:spacing w:line="360" w:lineRule="auto"/>
        <w:ind w:left="720"/>
      </w:pPr>
      <w:bookmarkStart w:id="166" w:name="_Toc519667191"/>
      <w:r>
        <w:t>8</w:t>
      </w:r>
      <w:r w:rsidR="00F20DC1" w:rsidRPr="00F20DC1">
        <w:t>.2</w:t>
      </w:r>
      <w:r>
        <w:t>.2.</w:t>
      </w:r>
      <w:r w:rsidR="00F20DC1" w:rsidRPr="00F20DC1">
        <w:t xml:space="preserve"> Pipeline Material and Steel Properties</w:t>
      </w:r>
      <w:bookmarkEnd w:id="166"/>
    </w:p>
    <w:p w:rsidR="00F20DC1" w:rsidRPr="00A60CA8" w:rsidRDefault="00F20DC1" w:rsidP="00A60CA8">
      <w:pPr>
        <w:spacing w:line="360" w:lineRule="auto"/>
        <w:jc w:val="both"/>
        <w:rPr>
          <w:sz w:val="24"/>
          <w:szCs w:val="24"/>
          <w:lang w:val="en-MY"/>
        </w:rPr>
      </w:pPr>
      <w:r w:rsidRPr="00A60CA8">
        <w:rPr>
          <w:sz w:val="24"/>
          <w:szCs w:val="24"/>
          <w:lang w:val="en-MY"/>
        </w:rPr>
        <w:t>The material thermal properties and densities of the pipelines and risers are shown in Table</w:t>
      </w:r>
      <w:r w:rsidR="00A60CA8">
        <w:rPr>
          <w:sz w:val="24"/>
          <w:szCs w:val="24"/>
          <w:lang w:val="en-MY"/>
        </w:rPr>
        <w:t xml:space="preserve"> 8.2</w:t>
      </w:r>
      <w:r w:rsidRPr="00A60CA8">
        <w:rPr>
          <w:sz w:val="24"/>
          <w:szCs w:val="24"/>
          <w:lang w:val="en-MY"/>
        </w:rPr>
        <w:t xml:space="preserve">. </w:t>
      </w:r>
    </w:p>
    <w:p w:rsidR="00F20DC1" w:rsidRPr="00F20DC1" w:rsidRDefault="00F20DC1" w:rsidP="00F20DC1">
      <w:pPr>
        <w:tabs>
          <w:tab w:val="left" w:pos="900"/>
        </w:tabs>
        <w:spacing w:line="360" w:lineRule="auto"/>
        <w:jc w:val="both"/>
        <w:rPr>
          <w:rFonts w:eastAsia="SimSun"/>
          <w:b/>
          <w:bCs/>
          <w:sz w:val="24"/>
          <w:szCs w:val="24"/>
          <w:lang w:val="en-MY"/>
        </w:rPr>
      </w:pPr>
    </w:p>
    <w:p w:rsidR="00F20DC1" w:rsidRPr="00F20DC1" w:rsidRDefault="00F20DC1" w:rsidP="00F20DC1">
      <w:pPr>
        <w:tabs>
          <w:tab w:val="left" w:pos="720"/>
        </w:tabs>
        <w:spacing w:line="360" w:lineRule="auto"/>
        <w:jc w:val="center"/>
        <w:rPr>
          <w:kern w:val="28"/>
          <w:sz w:val="24"/>
          <w:szCs w:val="24"/>
          <w:lang w:val="en-MY"/>
        </w:rPr>
      </w:pPr>
      <w:r w:rsidRPr="00F20DC1">
        <w:rPr>
          <w:b/>
          <w:bCs/>
          <w:kern w:val="28"/>
          <w:sz w:val="24"/>
          <w:szCs w:val="24"/>
          <w:lang w:val="en-MY"/>
        </w:rPr>
        <w:t>Table</w:t>
      </w:r>
      <w:r w:rsidR="00A60CA8">
        <w:rPr>
          <w:b/>
          <w:bCs/>
          <w:kern w:val="28"/>
          <w:sz w:val="24"/>
          <w:szCs w:val="24"/>
          <w:lang w:val="en-MY"/>
        </w:rPr>
        <w:t xml:space="preserve"> 8.2</w:t>
      </w:r>
      <w:r w:rsidRPr="00F20DC1">
        <w:rPr>
          <w:b/>
          <w:kern w:val="28"/>
          <w:sz w:val="24"/>
          <w:szCs w:val="24"/>
          <w:lang w:val="en-MY"/>
        </w:rPr>
        <w:t>:</w:t>
      </w:r>
      <w:r w:rsidRPr="00F20DC1">
        <w:rPr>
          <w:kern w:val="28"/>
          <w:sz w:val="24"/>
          <w:szCs w:val="24"/>
          <w:lang w:val="en-MY"/>
        </w:rPr>
        <w:t xml:space="preserve"> Material Thermal Properties and Densities</w:t>
      </w:r>
    </w:p>
    <w:tbl>
      <w:tblPr>
        <w:tblStyle w:val="MediumShading2-Accent6"/>
        <w:tblW w:w="5000" w:type="pct"/>
        <w:tblLook w:val="04A0" w:firstRow="1" w:lastRow="0" w:firstColumn="1" w:lastColumn="0" w:noHBand="0" w:noVBand="1"/>
      </w:tblPr>
      <w:tblGrid>
        <w:gridCol w:w="3502"/>
        <w:gridCol w:w="2155"/>
        <w:gridCol w:w="3212"/>
      </w:tblGrid>
      <w:tr w:rsidR="00F20DC1" w:rsidRPr="00F20DC1" w:rsidTr="00D509B4">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974" w:type="pct"/>
            <w:vMerge w:val="restart"/>
            <w:vAlign w:val="center"/>
            <w:hideMark/>
          </w:tcPr>
          <w:p w:rsidR="00F20DC1" w:rsidRPr="00F20DC1" w:rsidRDefault="00F20DC1" w:rsidP="00F20DC1">
            <w:pPr>
              <w:spacing w:line="360" w:lineRule="auto"/>
              <w:jc w:val="both"/>
              <w:rPr>
                <w:sz w:val="24"/>
                <w:szCs w:val="24"/>
                <w:lang w:val="en-MY" w:eastAsia="en-MY"/>
              </w:rPr>
            </w:pPr>
            <w:r w:rsidRPr="00F20DC1">
              <w:rPr>
                <w:sz w:val="24"/>
                <w:szCs w:val="24"/>
                <w:lang w:val="en-MY" w:eastAsia="en-MY"/>
              </w:rPr>
              <w:t>Coating Type</w:t>
            </w:r>
          </w:p>
        </w:tc>
        <w:tc>
          <w:tcPr>
            <w:tcW w:w="1215" w:type="pct"/>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 xml:space="preserve">Density </w:t>
            </w:r>
          </w:p>
        </w:tc>
        <w:tc>
          <w:tcPr>
            <w:tcW w:w="1812" w:type="pct"/>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Thermal Conductivity</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4" w:type="pct"/>
            <w:vMerge/>
            <w:hideMark/>
          </w:tcPr>
          <w:p w:rsidR="00F20DC1" w:rsidRPr="00F20DC1" w:rsidRDefault="00F20DC1" w:rsidP="00F20DC1">
            <w:pPr>
              <w:spacing w:line="360" w:lineRule="auto"/>
              <w:jc w:val="both"/>
              <w:rPr>
                <w:color w:val="000000"/>
                <w:sz w:val="24"/>
                <w:szCs w:val="24"/>
                <w:lang w:val="en-MY" w:eastAsia="en-MY"/>
              </w:rPr>
            </w:pPr>
          </w:p>
        </w:tc>
        <w:tc>
          <w:tcPr>
            <w:tcW w:w="1215"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bCs/>
                <w:color w:val="000000"/>
                <w:sz w:val="24"/>
                <w:szCs w:val="24"/>
                <w:lang w:val="en-MY" w:eastAsia="en-MY"/>
              </w:rPr>
            </w:pPr>
            <w:r w:rsidRPr="00F20DC1">
              <w:rPr>
                <w:bCs/>
                <w:color w:val="000000"/>
                <w:sz w:val="24"/>
                <w:szCs w:val="24"/>
                <w:lang w:val="en-MY" w:eastAsia="en-MY"/>
              </w:rPr>
              <w:t>(kg/m3)</w:t>
            </w:r>
          </w:p>
        </w:tc>
        <w:tc>
          <w:tcPr>
            <w:tcW w:w="1812"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bCs/>
                <w:color w:val="000000"/>
                <w:sz w:val="24"/>
                <w:szCs w:val="24"/>
                <w:lang w:val="en-MY" w:eastAsia="en-MY"/>
              </w:rPr>
            </w:pPr>
            <w:r w:rsidRPr="00F20DC1">
              <w:rPr>
                <w:bCs/>
                <w:color w:val="000000"/>
                <w:sz w:val="24"/>
                <w:szCs w:val="24"/>
                <w:lang w:val="en-MY" w:eastAsia="en-MY"/>
              </w:rPr>
              <w:t>(W/m.K)</w:t>
            </w:r>
          </w:p>
        </w:tc>
      </w:tr>
      <w:tr w:rsidR="00F20DC1" w:rsidRPr="00F20DC1" w:rsidTr="00D509B4">
        <w:trPr>
          <w:trHeight w:val="343"/>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Asphalt Enamel (AE)</w:t>
            </w:r>
          </w:p>
        </w:tc>
        <w:tc>
          <w:tcPr>
            <w:tcW w:w="1215"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1280</w:t>
            </w:r>
          </w:p>
        </w:tc>
        <w:tc>
          <w:tcPr>
            <w:tcW w:w="1812"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0.69</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Fusion Bonded Epoxy (FBE)</w:t>
            </w:r>
          </w:p>
        </w:tc>
        <w:tc>
          <w:tcPr>
            <w:tcW w:w="1215"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1400</w:t>
            </w:r>
          </w:p>
        </w:tc>
        <w:tc>
          <w:tcPr>
            <w:tcW w:w="1812"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0.3</w:t>
            </w:r>
          </w:p>
        </w:tc>
      </w:tr>
      <w:tr w:rsidR="00F20DC1" w:rsidRPr="00F20DC1" w:rsidTr="00D509B4">
        <w:trPr>
          <w:trHeight w:val="426"/>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3 Layer Polyethylene (3LPE)</w:t>
            </w:r>
          </w:p>
        </w:tc>
        <w:tc>
          <w:tcPr>
            <w:tcW w:w="1215"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925</w:t>
            </w:r>
          </w:p>
        </w:tc>
        <w:tc>
          <w:tcPr>
            <w:tcW w:w="1812"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0.6</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3 Layer Polypropylene (3LPP)</w:t>
            </w:r>
          </w:p>
        </w:tc>
        <w:tc>
          <w:tcPr>
            <w:tcW w:w="1215"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900</w:t>
            </w:r>
          </w:p>
        </w:tc>
        <w:tc>
          <w:tcPr>
            <w:tcW w:w="1812"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0.22</w:t>
            </w:r>
          </w:p>
        </w:tc>
      </w:tr>
      <w:tr w:rsidR="00F20DC1" w:rsidRPr="00F20DC1" w:rsidTr="00D509B4">
        <w:trPr>
          <w:trHeight w:val="283"/>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Concrete Coating</w:t>
            </w:r>
          </w:p>
        </w:tc>
        <w:tc>
          <w:tcPr>
            <w:tcW w:w="1215"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3044</w:t>
            </w:r>
          </w:p>
        </w:tc>
        <w:tc>
          <w:tcPr>
            <w:tcW w:w="1812"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2.1</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Carbon Steel Pipe</w:t>
            </w:r>
          </w:p>
        </w:tc>
        <w:tc>
          <w:tcPr>
            <w:tcW w:w="1215"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7850</w:t>
            </w:r>
          </w:p>
        </w:tc>
        <w:tc>
          <w:tcPr>
            <w:tcW w:w="1812" w:type="pct"/>
            <w:hideMark/>
          </w:tcPr>
          <w:p w:rsidR="00F20DC1" w:rsidRPr="00F20DC1" w:rsidRDefault="00F20DC1" w:rsidP="00F20DC1">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45.35</w:t>
            </w:r>
          </w:p>
        </w:tc>
      </w:tr>
      <w:tr w:rsidR="00F20DC1" w:rsidRPr="00F20DC1" w:rsidTr="00D509B4">
        <w:trPr>
          <w:trHeight w:val="291"/>
        </w:trPr>
        <w:tc>
          <w:tcPr>
            <w:cnfStyle w:val="001000000000" w:firstRow="0" w:lastRow="0" w:firstColumn="1" w:lastColumn="0" w:oddVBand="0" w:evenVBand="0" w:oddHBand="0" w:evenHBand="0" w:firstRowFirstColumn="0" w:firstRowLastColumn="0" w:lastRowFirstColumn="0" w:lastRowLastColumn="0"/>
            <w:tcW w:w="1974"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Neoprene Coating</w:t>
            </w:r>
          </w:p>
        </w:tc>
        <w:tc>
          <w:tcPr>
            <w:tcW w:w="1215"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1450</w:t>
            </w:r>
          </w:p>
        </w:tc>
        <w:tc>
          <w:tcPr>
            <w:tcW w:w="1812" w:type="pct"/>
            <w:hideMark/>
          </w:tcPr>
          <w:p w:rsidR="00F20DC1" w:rsidRPr="00F20DC1" w:rsidRDefault="00F20DC1" w:rsidP="00F20DC1">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0.265</w:t>
            </w:r>
          </w:p>
        </w:tc>
      </w:tr>
    </w:tbl>
    <w:p w:rsidR="00F20DC1" w:rsidRPr="00F20DC1" w:rsidRDefault="00F20DC1" w:rsidP="00F20DC1">
      <w:pPr>
        <w:spacing w:line="360" w:lineRule="auto"/>
        <w:jc w:val="both"/>
        <w:rPr>
          <w:sz w:val="24"/>
          <w:szCs w:val="24"/>
        </w:rPr>
      </w:pPr>
    </w:p>
    <w:p w:rsidR="00F20DC1" w:rsidRPr="00F20DC1" w:rsidRDefault="00F20DC1" w:rsidP="00F20DC1">
      <w:pPr>
        <w:spacing w:line="360" w:lineRule="auto"/>
        <w:ind w:firstLine="284"/>
        <w:jc w:val="both"/>
        <w:rPr>
          <w:kern w:val="28"/>
          <w:sz w:val="24"/>
          <w:szCs w:val="24"/>
        </w:rPr>
      </w:pPr>
      <w:r w:rsidRPr="00F20DC1">
        <w:rPr>
          <w:kern w:val="28"/>
          <w:sz w:val="24"/>
          <w:szCs w:val="24"/>
          <w:lang w:val="en-MY"/>
        </w:rPr>
        <w:t>The design will be based on the following steel material properties shown in Table</w:t>
      </w:r>
      <w:r w:rsidR="00A60CA8">
        <w:rPr>
          <w:kern w:val="28"/>
          <w:sz w:val="24"/>
          <w:szCs w:val="24"/>
          <w:lang w:val="en-MY"/>
        </w:rPr>
        <w:t xml:space="preserve"> 8.3</w:t>
      </w:r>
      <w:r w:rsidRPr="00F20DC1">
        <w:rPr>
          <w:kern w:val="28"/>
          <w:sz w:val="24"/>
          <w:szCs w:val="24"/>
          <w:lang w:val="en-MY"/>
        </w:rPr>
        <w:t>.</w:t>
      </w:r>
    </w:p>
    <w:p w:rsidR="00F20DC1" w:rsidRPr="00F20DC1" w:rsidRDefault="00F20DC1" w:rsidP="00F20DC1">
      <w:pPr>
        <w:spacing w:line="360" w:lineRule="auto"/>
        <w:ind w:leftChars="-3" w:left="1" w:hangingChars="3" w:hanging="7"/>
        <w:jc w:val="both"/>
        <w:rPr>
          <w:kern w:val="28"/>
          <w:sz w:val="24"/>
          <w:szCs w:val="24"/>
          <w:lang w:val="en-MY"/>
        </w:rPr>
      </w:pPr>
    </w:p>
    <w:p w:rsidR="00F20DC1" w:rsidRPr="00F20DC1" w:rsidRDefault="00F20DC1" w:rsidP="00F20DC1">
      <w:pPr>
        <w:tabs>
          <w:tab w:val="left" w:pos="720"/>
        </w:tabs>
        <w:spacing w:line="360" w:lineRule="auto"/>
        <w:jc w:val="center"/>
        <w:rPr>
          <w:b/>
          <w:bCs/>
          <w:kern w:val="28"/>
          <w:sz w:val="24"/>
          <w:szCs w:val="24"/>
          <w:lang w:val="en-MY"/>
        </w:rPr>
      </w:pPr>
      <w:r w:rsidRPr="00F20DC1">
        <w:rPr>
          <w:b/>
          <w:bCs/>
          <w:kern w:val="28"/>
          <w:sz w:val="24"/>
          <w:szCs w:val="24"/>
          <w:lang w:val="en-MY"/>
        </w:rPr>
        <w:t>Table</w:t>
      </w:r>
      <w:r w:rsidR="00A60CA8">
        <w:rPr>
          <w:b/>
          <w:bCs/>
          <w:kern w:val="28"/>
          <w:sz w:val="24"/>
          <w:szCs w:val="24"/>
          <w:lang w:val="en-MY"/>
        </w:rPr>
        <w:t xml:space="preserve"> 8.3</w:t>
      </w:r>
      <w:r w:rsidRPr="00F20DC1">
        <w:rPr>
          <w:kern w:val="28"/>
          <w:sz w:val="24"/>
          <w:szCs w:val="24"/>
          <w:lang w:val="en-MY"/>
        </w:rPr>
        <w:t>: Steel Properties</w:t>
      </w:r>
    </w:p>
    <w:tbl>
      <w:tblPr>
        <w:tblStyle w:val="MediumShading2-Accent6"/>
        <w:tblW w:w="5000" w:type="pct"/>
        <w:tblLook w:val="04A0" w:firstRow="1" w:lastRow="0" w:firstColumn="1" w:lastColumn="0" w:noHBand="0" w:noVBand="1"/>
      </w:tblPr>
      <w:tblGrid>
        <w:gridCol w:w="4481"/>
        <w:gridCol w:w="2194"/>
        <w:gridCol w:w="2194"/>
      </w:tblGrid>
      <w:tr w:rsidR="00F20DC1" w:rsidRPr="00F20DC1" w:rsidTr="00D509B4">
        <w:trPr>
          <w:cnfStyle w:val="100000000000" w:firstRow="1" w:lastRow="0" w:firstColumn="0" w:lastColumn="0" w:oddVBand="0" w:evenVBand="0" w:oddHBand="0" w:evenHBand="0" w:firstRowFirstColumn="0" w:firstRowLastColumn="0" w:lastRowFirstColumn="0" w:lastRowLastColumn="0"/>
          <w:trHeight w:val="468"/>
        </w:trPr>
        <w:tc>
          <w:tcPr>
            <w:cnfStyle w:val="001000000100" w:firstRow="0" w:lastRow="0" w:firstColumn="1" w:lastColumn="0" w:oddVBand="0" w:evenVBand="0" w:oddHBand="0" w:evenHBand="0" w:firstRowFirstColumn="1" w:firstRowLastColumn="0" w:lastRowFirstColumn="0" w:lastRowLastColumn="0"/>
            <w:tcW w:w="2526" w:type="pct"/>
            <w:vAlign w:val="center"/>
            <w:hideMark/>
          </w:tcPr>
          <w:p w:rsidR="00F20DC1" w:rsidRPr="00F20DC1" w:rsidRDefault="00F20DC1" w:rsidP="00F20DC1">
            <w:pPr>
              <w:spacing w:line="360" w:lineRule="auto"/>
              <w:jc w:val="both"/>
              <w:rPr>
                <w:sz w:val="24"/>
                <w:szCs w:val="24"/>
                <w:lang w:val="en-MY" w:eastAsia="en-MY"/>
              </w:rPr>
            </w:pPr>
            <w:r w:rsidRPr="00F20DC1">
              <w:rPr>
                <w:sz w:val="24"/>
                <w:szCs w:val="24"/>
                <w:lang w:val="en-MY" w:eastAsia="en-MY"/>
              </w:rPr>
              <w:t>Description</w:t>
            </w:r>
          </w:p>
        </w:tc>
        <w:tc>
          <w:tcPr>
            <w:tcW w:w="1237" w:type="pct"/>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Unit</w:t>
            </w:r>
          </w:p>
        </w:tc>
        <w:tc>
          <w:tcPr>
            <w:tcW w:w="1237" w:type="pct"/>
            <w:vAlign w:val="center"/>
            <w:hideMark/>
          </w:tcPr>
          <w:p w:rsidR="00F20DC1" w:rsidRPr="00F20DC1" w:rsidRDefault="00F20DC1" w:rsidP="00F20DC1">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lang w:val="en-MY" w:eastAsia="en-MY"/>
              </w:rPr>
            </w:pPr>
            <w:r w:rsidRPr="00F20DC1">
              <w:rPr>
                <w:sz w:val="24"/>
                <w:szCs w:val="24"/>
                <w:lang w:val="en-MY" w:eastAsia="en-MY"/>
              </w:rPr>
              <w:t>Value</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526"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Young’s Modulus, E</w:t>
            </w:r>
          </w:p>
        </w:tc>
        <w:tc>
          <w:tcPr>
            <w:tcW w:w="1237"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MPa</w:t>
            </w:r>
          </w:p>
        </w:tc>
        <w:tc>
          <w:tcPr>
            <w:tcW w:w="1237"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207000</w:t>
            </w:r>
          </w:p>
        </w:tc>
      </w:tr>
      <w:tr w:rsidR="00F20DC1" w:rsidRPr="00F20DC1" w:rsidTr="00D509B4">
        <w:trPr>
          <w:trHeight w:val="300"/>
        </w:trPr>
        <w:tc>
          <w:tcPr>
            <w:cnfStyle w:val="001000000000" w:firstRow="0" w:lastRow="0" w:firstColumn="1" w:lastColumn="0" w:oddVBand="0" w:evenVBand="0" w:oddHBand="0" w:evenHBand="0" w:firstRowFirstColumn="0" w:firstRowLastColumn="0" w:lastRowFirstColumn="0" w:lastRowLastColumn="0"/>
            <w:tcW w:w="2526"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 xml:space="preserve">Poisson’s Ratio, </w:t>
            </w:r>
          </w:p>
        </w:tc>
        <w:tc>
          <w:tcPr>
            <w:tcW w:w="1237"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w:t>
            </w:r>
          </w:p>
        </w:tc>
        <w:tc>
          <w:tcPr>
            <w:tcW w:w="1237" w:type="pct"/>
            <w:hideMark/>
          </w:tcPr>
          <w:p w:rsidR="00F20DC1" w:rsidRPr="00F20DC1" w:rsidRDefault="00F20DC1" w:rsidP="00A60CA8">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0.3</w:t>
            </w:r>
          </w:p>
        </w:tc>
      </w:tr>
      <w:tr w:rsidR="00F20DC1" w:rsidRPr="00F20DC1" w:rsidTr="00D509B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526" w:type="pct"/>
            <w:hideMark/>
          </w:tcPr>
          <w:p w:rsidR="00F20DC1" w:rsidRPr="00F20DC1" w:rsidRDefault="00F20DC1" w:rsidP="00F20DC1">
            <w:pPr>
              <w:spacing w:line="360" w:lineRule="auto"/>
              <w:jc w:val="both"/>
              <w:rPr>
                <w:b w:val="0"/>
                <w:sz w:val="24"/>
                <w:szCs w:val="24"/>
                <w:lang w:val="en-MY" w:eastAsia="en-MY"/>
              </w:rPr>
            </w:pPr>
            <w:r w:rsidRPr="00F20DC1">
              <w:rPr>
                <w:b w:val="0"/>
                <w:sz w:val="24"/>
                <w:szCs w:val="24"/>
                <w:lang w:val="en-MY" w:eastAsia="en-MY"/>
              </w:rPr>
              <w:t>Coefficient of Thermal Expansion</w:t>
            </w:r>
          </w:p>
        </w:tc>
        <w:tc>
          <w:tcPr>
            <w:tcW w:w="1237"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vertAlign w:val="superscript"/>
                <w:lang w:val="en-MY" w:eastAsia="en-MY"/>
              </w:rPr>
              <w:t></w:t>
            </w:r>
            <w:r w:rsidRPr="00F20DC1">
              <w:rPr>
                <w:color w:val="000000"/>
                <w:sz w:val="24"/>
                <w:szCs w:val="24"/>
                <w:lang w:val="en-MY" w:eastAsia="en-MY"/>
              </w:rPr>
              <w:t>C</w:t>
            </w:r>
          </w:p>
        </w:tc>
        <w:tc>
          <w:tcPr>
            <w:tcW w:w="1237" w:type="pct"/>
            <w:hideMark/>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sz w:val="24"/>
                <w:szCs w:val="24"/>
                <w:lang w:val="en-MY" w:eastAsia="en-MY"/>
              </w:rPr>
            </w:pPr>
            <w:r w:rsidRPr="00F20DC1">
              <w:rPr>
                <w:color w:val="000000"/>
                <w:sz w:val="24"/>
                <w:szCs w:val="24"/>
                <w:lang w:val="en-MY" w:eastAsia="en-MY"/>
              </w:rPr>
              <w:t>11.7 x 10-6</w:t>
            </w:r>
          </w:p>
        </w:tc>
      </w:tr>
    </w:tbl>
    <w:p w:rsidR="00F20DC1" w:rsidRPr="00F20DC1" w:rsidRDefault="00F20DC1" w:rsidP="00F20DC1">
      <w:pPr>
        <w:spacing w:line="360" w:lineRule="auto"/>
        <w:jc w:val="both"/>
        <w:rPr>
          <w:bCs/>
          <w:sz w:val="24"/>
          <w:szCs w:val="24"/>
        </w:rPr>
      </w:pPr>
    </w:p>
    <w:p w:rsidR="00F20DC1" w:rsidRPr="00F20DC1" w:rsidRDefault="00F20DC1" w:rsidP="00F20DC1">
      <w:pPr>
        <w:spacing w:line="360" w:lineRule="auto"/>
        <w:jc w:val="both"/>
        <w:rPr>
          <w:bCs/>
          <w:sz w:val="24"/>
          <w:szCs w:val="24"/>
        </w:rPr>
      </w:pPr>
    </w:p>
    <w:p w:rsidR="00F20DC1" w:rsidRPr="00A60CA8" w:rsidRDefault="00A60CA8" w:rsidP="00A60CA8">
      <w:pPr>
        <w:pStyle w:val="Heading2"/>
        <w:ind w:left="720"/>
        <w:rPr>
          <w:i w:val="0"/>
        </w:rPr>
      </w:pPr>
      <w:bookmarkStart w:id="167" w:name="_Toc519667192"/>
      <w:r>
        <w:rPr>
          <w:i w:val="0"/>
        </w:rPr>
        <w:t xml:space="preserve">8.3. </w:t>
      </w:r>
      <w:r w:rsidRPr="00A60CA8">
        <w:rPr>
          <w:i w:val="0"/>
        </w:rPr>
        <w:t>Subsea Strength Analysis</w:t>
      </w:r>
      <w:bookmarkEnd w:id="167"/>
    </w:p>
    <w:p w:rsidR="00F20DC1" w:rsidRPr="00F20DC1" w:rsidRDefault="00A60CA8" w:rsidP="00A60CA8">
      <w:pPr>
        <w:pStyle w:val="Heading3"/>
        <w:spacing w:line="360" w:lineRule="auto"/>
        <w:ind w:left="720"/>
      </w:pPr>
      <w:bookmarkStart w:id="168" w:name="_Toc519667193"/>
      <w:r>
        <w:t>8.3.</w:t>
      </w:r>
      <w:r w:rsidR="00F20DC1" w:rsidRPr="00F20DC1">
        <w:t>1</w:t>
      </w:r>
      <w:r>
        <w:t>.</w:t>
      </w:r>
      <w:r w:rsidR="00F20DC1" w:rsidRPr="00F20DC1">
        <w:t xml:space="preserve"> Pipeline Design Parameter</w:t>
      </w:r>
      <w:bookmarkEnd w:id="168"/>
    </w:p>
    <w:p w:rsidR="00F20DC1" w:rsidRPr="00F20DC1" w:rsidRDefault="00F20DC1" w:rsidP="00A60CA8">
      <w:pPr>
        <w:spacing w:line="360" w:lineRule="auto"/>
        <w:jc w:val="both"/>
        <w:rPr>
          <w:rFonts w:eastAsia="Malgun Gothic"/>
          <w:sz w:val="24"/>
          <w:szCs w:val="24"/>
          <w:lang w:val="en-MY" w:eastAsia="ko-KR"/>
        </w:rPr>
      </w:pPr>
      <w:r w:rsidRPr="00F20DC1">
        <w:rPr>
          <w:rFonts w:eastAsia="Malgun Gothic"/>
          <w:sz w:val="24"/>
          <w:szCs w:val="24"/>
          <w:lang w:val="en-MY" w:eastAsia="ko-KR"/>
        </w:rPr>
        <w:t xml:space="preserve">The pipeline analysis is carried out using Subsea Pro Simulation to determine wall thickness and ANSYS to determine total deformation during operation. The pipeline is subjected to internal pressure and hydrostatic pressure. </w:t>
      </w:r>
      <w:r w:rsidR="00A60CA8">
        <w:rPr>
          <w:rFonts w:eastAsia="Malgun Gothic"/>
          <w:sz w:val="24"/>
          <w:szCs w:val="24"/>
          <w:lang w:val="en-MY" w:eastAsia="ko-KR"/>
        </w:rPr>
        <w:t xml:space="preserve"> </w:t>
      </w:r>
      <w:r w:rsidRPr="00F20DC1">
        <w:rPr>
          <w:rFonts w:eastAsia="Malgun Gothic"/>
          <w:sz w:val="24"/>
          <w:szCs w:val="24"/>
          <w:lang w:val="en-MY" w:eastAsia="ko-KR"/>
        </w:rPr>
        <w:t xml:space="preserve">Table </w:t>
      </w:r>
      <w:r w:rsidR="00A60CA8">
        <w:rPr>
          <w:rFonts w:eastAsia="Malgun Gothic"/>
          <w:sz w:val="24"/>
          <w:szCs w:val="24"/>
          <w:lang w:val="en-MY" w:eastAsia="ko-KR"/>
        </w:rPr>
        <w:t>8.4</w:t>
      </w:r>
      <w:r w:rsidRPr="00F20DC1">
        <w:rPr>
          <w:rFonts w:eastAsia="Malgun Gothic"/>
          <w:sz w:val="24"/>
          <w:szCs w:val="24"/>
          <w:lang w:val="en-MY" w:eastAsia="ko-KR"/>
        </w:rPr>
        <w:t xml:space="preserve"> and Figure</w:t>
      </w:r>
      <w:r w:rsidR="00A60CA8">
        <w:rPr>
          <w:rFonts w:eastAsia="Malgun Gothic"/>
          <w:sz w:val="24"/>
          <w:szCs w:val="24"/>
          <w:lang w:val="en-MY" w:eastAsia="ko-KR"/>
        </w:rPr>
        <w:t xml:space="preserve"> 8.1</w:t>
      </w:r>
      <w:r w:rsidRPr="00F20DC1">
        <w:rPr>
          <w:rFonts w:eastAsia="Malgun Gothic"/>
          <w:sz w:val="24"/>
          <w:szCs w:val="24"/>
          <w:lang w:val="en-MY" w:eastAsia="ko-KR"/>
        </w:rPr>
        <w:t xml:space="preserve"> show wall thickness and stress analysis using Subsea Pro Simulation. The simulation result shows very close to the actual wall thickness.  </w:t>
      </w:r>
    </w:p>
    <w:p w:rsidR="00F20DC1" w:rsidRPr="00F20DC1" w:rsidRDefault="00F20DC1" w:rsidP="00F20DC1">
      <w:pPr>
        <w:spacing w:line="360" w:lineRule="auto"/>
        <w:jc w:val="both"/>
        <w:rPr>
          <w:rFonts w:eastAsia="Malgun Gothic"/>
          <w:sz w:val="24"/>
          <w:szCs w:val="24"/>
          <w:lang w:val="en-MY" w:eastAsia="ko-KR"/>
        </w:rPr>
      </w:pPr>
      <w:r w:rsidRPr="00F20DC1">
        <w:rPr>
          <w:rFonts w:eastAsia="Malgun Gothic"/>
          <w:sz w:val="24"/>
          <w:szCs w:val="24"/>
          <w:lang w:val="en-MY" w:eastAsia="ko-KR"/>
        </w:rPr>
        <w:t xml:space="preserve"> </w:t>
      </w:r>
    </w:p>
    <w:p w:rsidR="00F20DC1" w:rsidRPr="00F20DC1" w:rsidRDefault="00F20DC1" w:rsidP="00A60CA8">
      <w:pPr>
        <w:spacing w:line="360" w:lineRule="auto"/>
        <w:jc w:val="center"/>
        <w:rPr>
          <w:rFonts w:eastAsia="Malgun Gothic"/>
          <w:sz w:val="24"/>
          <w:szCs w:val="24"/>
          <w:lang w:val="en-MY" w:eastAsia="ko-KR"/>
        </w:rPr>
      </w:pPr>
      <w:r w:rsidRPr="00F20DC1">
        <w:rPr>
          <w:rFonts w:eastAsia="Malgun Gothic"/>
          <w:b/>
          <w:sz w:val="24"/>
          <w:szCs w:val="24"/>
          <w:lang w:val="en-MY" w:eastAsia="ko-KR"/>
        </w:rPr>
        <w:t>Table</w:t>
      </w:r>
      <w:r w:rsidR="00A60CA8">
        <w:rPr>
          <w:rFonts w:eastAsia="Malgun Gothic"/>
          <w:b/>
          <w:sz w:val="24"/>
          <w:szCs w:val="24"/>
          <w:lang w:val="en-MY" w:eastAsia="ko-KR"/>
        </w:rPr>
        <w:t xml:space="preserve"> 8.4</w:t>
      </w:r>
      <w:r w:rsidRPr="00F20DC1">
        <w:rPr>
          <w:rFonts w:eastAsia="Malgun Gothic"/>
          <w:b/>
          <w:sz w:val="24"/>
          <w:szCs w:val="24"/>
          <w:lang w:val="en-MY" w:eastAsia="ko-KR"/>
        </w:rPr>
        <w:t>:</w:t>
      </w:r>
      <w:r w:rsidRPr="00F20DC1">
        <w:rPr>
          <w:rFonts w:eastAsia="Malgun Gothic"/>
          <w:sz w:val="24"/>
          <w:szCs w:val="24"/>
          <w:lang w:val="en-MY" w:eastAsia="ko-KR"/>
        </w:rPr>
        <w:t xml:space="preserve"> Actual and simulation result wall thicknesses.</w:t>
      </w:r>
    </w:p>
    <w:tbl>
      <w:tblPr>
        <w:tblStyle w:val="MediumShading2-Accent6"/>
        <w:tblW w:w="5000" w:type="pct"/>
        <w:tblLook w:val="04A0" w:firstRow="1" w:lastRow="0" w:firstColumn="1" w:lastColumn="0" w:noHBand="0" w:noVBand="1"/>
      </w:tblPr>
      <w:tblGrid>
        <w:gridCol w:w="3649"/>
        <w:gridCol w:w="1855"/>
        <w:gridCol w:w="3365"/>
      </w:tblGrid>
      <w:tr w:rsidR="00F20DC1" w:rsidRPr="00F20DC1" w:rsidTr="00F20D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57" w:type="pct"/>
          </w:tcPr>
          <w:p w:rsidR="00F20DC1" w:rsidRPr="00F20DC1" w:rsidRDefault="00F20DC1" w:rsidP="00F20DC1">
            <w:pPr>
              <w:spacing w:line="360" w:lineRule="auto"/>
              <w:jc w:val="both"/>
              <w:rPr>
                <w:rFonts w:eastAsia="Calibri"/>
                <w:b w:val="0"/>
                <w:sz w:val="24"/>
                <w:szCs w:val="24"/>
                <w:lang w:val="en-MY"/>
              </w:rPr>
            </w:pPr>
          </w:p>
        </w:tc>
        <w:tc>
          <w:tcPr>
            <w:tcW w:w="1046" w:type="pct"/>
          </w:tcPr>
          <w:p w:rsidR="00F20DC1" w:rsidRPr="00F20DC1" w:rsidRDefault="00F20DC1" w:rsidP="00927C15">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b w:val="0"/>
                <w:sz w:val="24"/>
                <w:szCs w:val="24"/>
                <w:lang w:val="en-MY"/>
              </w:rPr>
            </w:pPr>
            <w:r w:rsidRPr="00F20DC1">
              <w:rPr>
                <w:rFonts w:eastAsia="Calibri"/>
                <w:sz w:val="24"/>
                <w:szCs w:val="24"/>
                <w:lang w:val="en-MY"/>
              </w:rPr>
              <w:t>Actual</w:t>
            </w:r>
          </w:p>
        </w:tc>
        <w:tc>
          <w:tcPr>
            <w:tcW w:w="1898" w:type="pct"/>
          </w:tcPr>
          <w:p w:rsidR="00F20DC1" w:rsidRPr="00F20DC1" w:rsidRDefault="00F20DC1" w:rsidP="00927C15">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alibri"/>
                <w:b w:val="0"/>
                <w:sz w:val="24"/>
                <w:szCs w:val="24"/>
                <w:lang w:val="en-MY"/>
              </w:rPr>
            </w:pPr>
            <w:r w:rsidRPr="00F20DC1">
              <w:rPr>
                <w:rFonts w:eastAsia="Calibri"/>
                <w:sz w:val="24"/>
                <w:szCs w:val="24"/>
                <w:lang w:val="en-MY"/>
              </w:rPr>
              <w:t>Subsea Pro Simulation</w:t>
            </w:r>
          </w:p>
        </w:tc>
      </w:tr>
      <w:tr w:rsidR="00F20DC1" w:rsidRPr="00F20DC1" w:rsidTr="00F20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7" w:type="pct"/>
          </w:tcPr>
          <w:p w:rsidR="00F20DC1" w:rsidRPr="00F20DC1" w:rsidRDefault="00F20DC1" w:rsidP="00F20DC1">
            <w:pPr>
              <w:spacing w:line="360" w:lineRule="auto"/>
              <w:jc w:val="both"/>
              <w:rPr>
                <w:rFonts w:eastAsia="Calibri"/>
                <w:sz w:val="24"/>
                <w:szCs w:val="24"/>
                <w:lang w:val="en-MY"/>
              </w:rPr>
            </w:pPr>
            <w:r w:rsidRPr="00F20DC1">
              <w:rPr>
                <w:rFonts w:eastAsia="Calibri"/>
                <w:sz w:val="24"/>
                <w:szCs w:val="24"/>
                <w:lang w:val="en-MY"/>
              </w:rPr>
              <w:t>Wall Thickness (mm)</w:t>
            </w:r>
          </w:p>
        </w:tc>
        <w:tc>
          <w:tcPr>
            <w:tcW w:w="1046" w:type="pct"/>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val="en-MY"/>
              </w:rPr>
            </w:pPr>
            <w:r w:rsidRPr="00F20DC1">
              <w:rPr>
                <w:rFonts w:eastAsia="Calibri"/>
                <w:sz w:val="24"/>
                <w:szCs w:val="24"/>
                <w:lang w:val="en-MY"/>
              </w:rPr>
              <w:t>9.525</w:t>
            </w:r>
          </w:p>
        </w:tc>
        <w:tc>
          <w:tcPr>
            <w:tcW w:w="1898" w:type="pct"/>
          </w:tcPr>
          <w:p w:rsidR="00F20DC1" w:rsidRPr="00F20DC1" w:rsidRDefault="00F20DC1" w:rsidP="00A60CA8">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val="en-MY"/>
              </w:rPr>
            </w:pPr>
            <w:r w:rsidRPr="00F20DC1">
              <w:rPr>
                <w:rFonts w:eastAsia="Calibri"/>
                <w:sz w:val="24"/>
                <w:szCs w:val="24"/>
                <w:lang w:val="en-MY"/>
              </w:rPr>
              <w:t>9.130</w:t>
            </w:r>
          </w:p>
        </w:tc>
      </w:tr>
    </w:tbl>
    <w:p w:rsidR="00F20DC1" w:rsidRPr="00F20DC1" w:rsidRDefault="00F20DC1" w:rsidP="00F20DC1">
      <w:pPr>
        <w:spacing w:line="360" w:lineRule="auto"/>
        <w:jc w:val="both"/>
        <w:rPr>
          <w:sz w:val="24"/>
          <w:szCs w:val="24"/>
        </w:rPr>
      </w:pPr>
    </w:p>
    <w:p w:rsidR="00F20DC1" w:rsidRPr="00F20DC1" w:rsidRDefault="00F20DC1" w:rsidP="00F20DC1">
      <w:pPr>
        <w:spacing w:line="360" w:lineRule="auto"/>
        <w:jc w:val="center"/>
        <w:rPr>
          <w:rFonts w:eastAsia="Malgun Gothic"/>
          <w:sz w:val="24"/>
          <w:szCs w:val="24"/>
          <w:lang w:val="en-MY" w:eastAsia="ko-KR"/>
        </w:rPr>
      </w:pPr>
      <w:r w:rsidRPr="00F20DC1">
        <w:rPr>
          <w:noProof/>
          <w:sz w:val="24"/>
          <w:szCs w:val="24"/>
          <w:lang w:val="en-MY" w:eastAsia="ja-JP"/>
        </w:rPr>
        <w:lastRenderedPageBreak/>
        <w:drawing>
          <wp:inline distT="0" distB="0" distL="0" distR="0" wp14:anchorId="1A63C816" wp14:editId="00FFBBB4">
            <wp:extent cx="4391025" cy="278661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394707" cy="2788949"/>
                    </a:xfrm>
                    <a:prstGeom prst="rect">
                      <a:avLst/>
                    </a:prstGeom>
                  </pic:spPr>
                </pic:pic>
              </a:graphicData>
            </a:graphic>
          </wp:inline>
        </w:drawing>
      </w:r>
    </w:p>
    <w:p w:rsidR="00F20DC1" w:rsidRPr="00F20DC1" w:rsidRDefault="00F20DC1" w:rsidP="00F20DC1">
      <w:pPr>
        <w:spacing w:line="360" w:lineRule="auto"/>
        <w:jc w:val="center"/>
        <w:rPr>
          <w:sz w:val="24"/>
          <w:szCs w:val="24"/>
        </w:rPr>
      </w:pPr>
      <w:r w:rsidRPr="00F20DC1">
        <w:rPr>
          <w:noProof/>
          <w:sz w:val="24"/>
          <w:szCs w:val="24"/>
          <w:lang w:val="en-MY" w:eastAsia="ja-JP"/>
        </w:rPr>
        <w:drawing>
          <wp:inline distT="0" distB="0" distL="0" distR="0" wp14:anchorId="6DD09558" wp14:editId="75FE5092">
            <wp:extent cx="4391025" cy="2786612"/>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394708" cy="2788949"/>
                    </a:xfrm>
                    <a:prstGeom prst="rect">
                      <a:avLst/>
                    </a:prstGeom>
                  </pic:spPr>
                </pic:pic>
              </a:graphicData>
            </a:graphic>
          </wp:inline>
        </w:drawing>
      </w:r>
    </w:p>
    <w:p w:rsidR="00F20DC1" w:rsidRPr="00F20DC1" w:rsidRDefault="00F20DC1" w:rsidP="00F20DC1">
      <w:pPr>
        <w:spacing w:line="360" w:lineRule="auto"/>
        <w:jc w:val="center"/>
        <w:rPr>
          <w:rFonts w:eastAsia="Calibri"/>
          <w:bCs/>
          <w:sz w:val="24"/>
          <w:szCs w:val="24"/>
          <w:lang w:val="en-GB"/>
        </w:rPr>
      </w:pPr>
      <w:r w:rsidRPr="00F20DC1">
        <w:rPr>
          <w:rFonts w:eastAsia="Calibri"/>
          <w:b/>
          <w:bCs/>
          <w:sz w:val="24"/>
          <w:szCs w:val="24"/>
          <w:lang w:val="en-GB"/>
        </w:rPr>
        <w:t>Figure</w:t>
      </w:r>
      <w:r w:rsidR="00A60CA8">
        <w:rPr>
          <w:rFonts w:eastAsia="Calibri"/>
          <w:b/>
          <w:bCs/>
          <w:sz w:val="24"/>
          <w:szCs w:val="24"/>
          <w:lang w:val="en-GB"/>
        </w:rPr>
        <w:t xml:space="preserve"> 8.1</w:t>
      </w:r>
      <w:r w:rsidRPr="00F20DC1">
        <w:rPr>
          <w:rFonts w:eastAsia="Calibri"/>
          <w:b/>
          <w:bCs/>
          <w:noProof/>
          <w:sz w:val="24"/>
          <w:szCs w:val="24"/>
          <w:lang w:val="en-GB"/>
        </w:rPr>
        <w:t>:</w:t>
      </w:r>
      <w:r w:rsidRPr="00F20DC1">
        <w:rPr>
          <w:rFonts w:eastAsia="Calibri"/>
          <w:bCs/>
          <w:sz w:val="24"/>
          <w:szCs w:val="24"/>
          <w:lang w:val="en-GB"/>
        </w:rPr>
        <w:t xml:space="preserve"> Wall thickness and stress analysis using Subsea Pro Simulation.</w:t>
      </w:r>
    </w:p>
    <w:p w:rsidR="00F20DC1" w:rsidRDefault="00F20DC1" w:rsidP="00F20DC1">
      <w:pPr>
        <w:spacing w:line="360" w:lineRule="auto"/>
        <w:jc w:val="both"/>
        <w:rPr>
          <w:sz w:val="24"/>
          <w:szCs w:val="24"/>
        </w:rPr>
      </w:pPr>
    </w:p>
    <w:p w:rsidR="00F62F20" w:rsidRPr="00F20DC1" w:rsidRDefault="00F62F20" w:rsidP="00F62F20">
      <w:pPr>
        <w:pStyle w:val="Heading3"/>
        <w:spacing w:line="360" w:lineRule="auto"/>
        <w:ind w:left="720"/>
      </w:pPr>
      <w:bookmarkStart w:id="169" w:name="_Toc519667194"/>
      <w:r>
        <w:t>8.3.2.</w:t>
      </w:r>
      <w:r w:rsidRPr="00F20DC1">
        <w:t xml:space="preserve"> </w:t>
      </w:r>
      <w:r>
        <w:t>Buckling Analysis</w:t>
      </w:r>
      <w:bookmarkEnd w:id="169"/>
    </w:p>
    <w:p w:rsidR="00F20DC1" w:rsidRPr="00F20DC1" w:rsidRDefault="00F20DC1" w:rsidP="00F62F20">
      <w:pPr>
        <w:spacing w:line="360" w:lineRule="auto"/>
        <w:jc w:val="both"/>
        <w:rPr>
          <w:rFonts w:eastAsia="Malgun Gothic"/>
          <w:sz w:val="24"/>
          <w:szCs w:val="24"/>
          <w:lang w:val="en-MY" w:eastAsia="ko-KR"/>
        </w:rPr>
      </w:pPr>
      <w:r w:rsidRPr="00F20DC1">
        <w:rPr>
          <w:rFonts w:eastAsia="Malgun Gothic"/>
          <w:sz w:val="24"/>
          <w:szCs w:val="24"/>
          <w:lang w:val="en-MY" w:eastAsia="ko-KR"/>
        </w:rPr>
        <w:t>Two types of analysis were carried out, the first is static analysis and the second is buckling analysis. The table below shows the characteristics of the pipeline.</w:t>
      </w:r>
    </w:p>
    <w:p w:rsidR="00F20DC1" w:rsidRPr="00F20DC1" w:rsidRDefault="00F20DC1" w:rsidP="00F20DC1">
      <w:pPr>
        <w:spacing w:line="360" w:lineRule="auto"/>
        <w:jc w:val="center"/>
        <w:rPr>
          <w:sz w:val="24"/>
          <w:szCs w:val="24"/>
        </w:rPr>
      </w:pPr>
      <w:r w:rsidRPr="00F20DC1">
        <w:rPr>
          <w:noProof/>
          <w:sz w:val="24"/>
          <w:szCs w:val="24"/>
          <w:lang w:val="en-MY" w:eastAsia="ja-JP"/>
        </w:rPr>
        <w:drawing>
          <wp:inline distT="0" distB="0" distL="0" distR="0" wp14:anchorId="3865E328" wp14:editId="37C84196">
            <wp:extent cx="5143924" cy="12192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75837" cy="1226764"/>
                    </a:xfrm>
                    <a:prstGeom prst="rect">
                      <a:avLst/>
                    </a:prstGeom>
                    <a:noFill/>
                    <a:ln>
                      <a:noFill/>
                    </a:ln>
                  </pic:spPr>
                </pic:pic>
              </a:graphicData>
            </a:graphic>
          </wp:inline>
        </w:drawing>
      </w:r>
    </w:p>
    <w:p w:rsidR="00F20DC1" w:rsidRPr="00F20DC1" w:rsidRDefault="00F20DC1" w:rsidP="00F20DC1">
      <w:pPr>
        <w:spacing w:line="360" w:lineRule="auto"/>
        <w:jc w:val="center"/>
        <w:rPr>
          <w:rFonts w:eastAsia="Calibri"/>
          <w:bCs/>
          <w:sz w:val="24"/>
          <w:szCs w:val="24"/>
          <w:lang w:val="en-GB"/>
        </w:rPr>
      </w:pPr>
      <w:r w:rsidRPr="00F20DC1">
        <w:rPr>
          <w:rFonts w:eastAsia="Calibri"/>
          <w:b/>
          <w:bCs/>
          <w:sz w:val="24"/>
          <w:szCs w:val="24"/>
          <w:lang w:val="en-GB"/>
        </w:rPr>
        <w:t>Figure</w:t>
      </w:r>
      <w:r w:rsidR="00CB425F">
        <w:rPr>
          <w:rFonts w:eastAsia="Calibri"/>
          <w:b/>
          <w:bCs/>
          <w:sz w:val="24"/>
          <w:szCs w:val="24"/>
          <w:lang w:val="en-GB"/>
        </w:rPr>
        <w:t xml:space="preserve"> 8.2</w:t>
      </w:r>
      <w:r w:rsidRPr="00F20DC1">
        <w:rPr>
          <w:rFonts w:eastAsia="Calibri"/>
          <w:b/>
          <w:bCs/>
          <w:noProof/>
          <w:sz w:val="24"/>
          <w:szCs w:val="24"/>
          <w:lang w:val="en-GB"/>
        </w:rPr>
        <w:t>:</w:t>
      </w:r>
      <w:r w:rsidRPr="00F20DC1">
        <w:rPr>
          <w:rFonts w:eastAsia="Calibri"/>
          <w:bCs/>
          <w:sz w:val="24"/>
          <w:szCs w:val="24"/>
          <w:lang w:val="en-GB"/>
        </w:rPr>
        <w:t xml:space="preserve"> Maximum Deformation (100m free span)</w:t>
      </w:r>
    </w:p>
    <w:p w:rsidR="00F20DC1" w:rsidRPr="00F20DC1" w:rsidRDefault="00F20DC1" w:rsidP="00F20DC1">
      <w:pPr>
        <w:spacing w:line="360" w:lineRule="auto"/>
        <w:jc w:val="both"/>
        <w:rPr>
          <w:rFonts w:eastAsia="Calibri"/>
          <w:bCs/>
          <w:sz w:val="24"/>
          <w:szCs w:val="24"/>
          <w:lang w:val="en-MY"/>
        </w:rPr>
      </w:pPr>
    </w:p>
    <w:p w:rsidR="00F20DC1" w:rsidRPr="00F20DC1" w:rsidRDefault="00F20DC1" w:rsidP="00F20DC1">
      <w:pPr>
        <w:spacing w:line="360" w:lineRule="auto"/>
        <w:ind w:firstLine="284"/>
        <w:jc w:val="both"/>
        <w:rPr>
          <w:rFonts w:eastAsia="Calibri"/>
          <w:sz w:val="24"/>
          <w:szCs w:val="24"/>
          <w:lang w:val="en-MY"/>
        </w:rPr>
      </w:pPr>
      <w:r w:rsidRPr="00F20DC1">
        <w:rPr>
          <w:rFonts w:eastAsia="Calibri"/>
          <w:sz w:val="24"/>
          <w:szCs w:val="24"/>
          <w:lang w:val="en-MY"/>
        </w:rPr>
        <w:t>The analysis shows that the maximum deformation is 7.1688m at the middle of the pipeline. This analysis is carried out for 100m free span. As we can see the maximum deformation is quite high. Therefor a shorter free span is considered to decrease the maximum deformation.</w:t>
      </w:r>
    </w:p>
    <w:p w:rsidR="00F20DC1" w:rsidRPr="00F20DC1" w:rsidRDefault="00F20DC1" w:rsidP="00F20DC1">
      <w:pPr>
        <w:tabs>
          <w:tab w:val="left" w:pos="4069"/>
        </w:tabs>
        <w:spacing w:line="360" w:lineRule="auto"/>
        <w:ind w:firstLine="720"/>
        <w:jc w:val="both"/>
        <w:rPr>
          <w:rFonts w:eastAsia="Calibri"/>
          <w:sz w:val="24"/>
          <w:szCs w:val="24"/>
          <w:lang w:val="en-MY"/>
        </w:rPr>
      </w:pPr>
      <w:r w:rsidRPr="00F20DC1">
        <w:rPr>
          <w:rFonts w:eastAsia="Calibri"/>
          <w:sz w:val="24"/>
          <w:szCs w:val="24"/>
          <w:lang w:val="en-MY"/>
        </w:rPr>
        <w:tab/>
      </w:r>
    </w:p>
    <w:p w:rsidR="00F20DC1" w:rsidRPr="00F20DC1" w:rsidRDefault="00F20DC1" w:rsidP="00CB425F">
      <w:pPr>
        <w:keepNext/>
        <w:spacing w:line="360" w:lineRule="auto"/>
        <w:jc w:val="center"/>
        <w:rPr>
          <w:rFonts w:eastAsia="Calibri"/>
          <w:sz w:val="24"/>
          <w:szCs w:val="24"/>
          <w:lang w:val="en-GB"/>
        </w:rPr>
      </w:pPr>
      <w:r w:rsidRPr="00F20DC1">
        <w:rPr>
          <w:noProof/>
          <w:sz w:val="24"/>
          <w:szCs w:val="24"/>
          <w:lang w:val="en-MY" w:eastAsia="ja-JP"/>
        </w:rPr>
        <w:drawing>
          <wp:inline distT="0" distB="0" distL="0" distR="0" wp14:anchorId="1888D8FB" wp14:editId="54F8E595">
            <wp:extent cx="5049368" cy="11430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053604" cy="1143959"/>
                    </a:xfrm>
                    <a:prstGeom prst="rect">
                      <a:avLst/>
                    </a:prstGeom>
                    <a:noFill/>
                    <a:ln>
                      <a:noFill/>
                    </a:ln>
                  </pic:spPr>
                </pic:pic>
              </a:graphicData>
            </a:graphic>
          </wp:inline>
        </w:drawing>
      </w:r>
    </w:p>
    <w:p w:rsidR="00F20DC1" w:rsidRPr="00F20DC1" w:rsidRDefault="00F20DC1" w:rsidP="00CB425F">
      <w:pPr>
        <w:spacing w:line="360" w:lineRule="auto"/>
        <w:jc w:val="center"/>
        <w:rPr>
          <w:rFonts w:eastAsia="Calibri"/>
          <w:bCs/>
          <w:sz w:val="24"/>
          <w:szCs w:val="24"/>
          <w:lang w:val="en-MY"/>
        </w:rPr>
      </w:pPr>
      <w:r w:rsidRPr="00F20DC1">
        <w:rPr>
          <w:rFonts w:eastAsia="Calibri"/>
          <w:b/>
          <w:bCs/>
          <w:sz w:val="24"/>
          <w:szCs w:val="24"/>
          <w:lang w:val="en-GB"/>
        </w:rPr>
        <w:t>Figure</w:t>
      </w:r>
      <w:r w:rsidR="00CB425F">
        <w:rPr>
          <w:rFonts w:eastAsia="Calibri"/>
          <w:b/>
          <w:bCs/>
          <w:sz w:val="24"/>
          <w:szCs w:val="24"/>
          <w:lang w:val="en-GB"/>
        </w:rPr>
        <w:t xml:space="preserve"> 8.3</w:t>
      </w:r>
      <w:r w:rsidRPr="00F20DC1">
        <w:rPr>
          <w:rFonts w:eastAsia="Calibri"/>
          <w:b/>
          <w:bCs/>
          <w:noProof/>
          <w:sz w:val="24"/>
          <w:szCs w:val="24"/>
          <w:lang w:val="en-GB"/>
        </w:rPr>
        <w:t>:</w:t>
      </w:r>
      <w:r w:rsidRPr="00F20DC1">
        <w:rPr>
          <w:rFonts w:eastAsia="Calibri"/>
          <w:bCs/>
          <w:sz w:val="24"/>
          <w:szCs w:val="24"/>
          <w:lang w:val="en-GB"/>
        </w:rPr>
        <w:t xml:space="preserve"> Maximum Deformation (50m free span)</w:t>
      </w:r>
    </w:p>
    <w:p w:rsidR="00F20DC1" w:rsidRPr="00F20DC1" w:rsidRDefault="00F20DC1" w:rsidP="00F20DC1">
      <w:pPr>
        <w:spacing w:line="360" w:lineRule="auto"/>
        <w:jc w:val="both"/>
        <w:rPr>
          <w:rFonts w:eastAsia="Calibri"/>
          <w:sz w:val="24"/>
          <w:szCs w:val="24"/>
          <w:lang w:val="en-MY"/>
        </w:rPr>
      </w:pPr>
    </w:p>
    <w:p w:rsidR="00F20DC1" w:rsidRPr="00F20DC1" w:rsidRDefault="00F20DC1" w:rsidP="00F20DC1">
      <w:pPr>
        <w:spacing w:line="360" w:lineRule="auto"/>
        <w:ind w:firstLine="284"/>
        <w:jc w:val="both"/>
        <w:rPr>
          <w:rFonts w:eastAsia="Calibri"/>
          <w:sz w:val="24"/>
          <w:szCs w:val="24"/>
          <w:lang w:val="en-MY"/>
        </w:rPr>
      </w:pPr>
      <w:r w:rsidRPr="00F20DC1">
        <w:rPr>
          <w:rFonts w:eastAsia="Calibri"/>
          <w:sz w:val="24"/>
          <w:szCs w:val="24"/>
          <w:lang w:val="en-MY"/>
        </w:rPr>
        <w:t>The figure above shows maximum deformation for 50m free span. As can be seen, the value is now 0.4486m only which is considerably lower than for 100m free span. The pipeline will require support on the middle of free span to offset the buckling load.</w:t>
      </w:r>
    </w:p>
    <w:p w:rsidR="00F20DC1" w:rsidRPr="00F20DC1" w:rsidRDefault="00F20DC1" w:rsidP="00F20DC1">
      <w:pPr>
        <w:spacing w:line="360" w:lineRule="auto"/>
        <w:jc w:val="both"/>
        <w:rPr>
          <w:rFonts w:eastAsia="Calibri"/>
          <w:sz w:val="24"/>
          <w:szCs w:val="24"/>
          <w:lang w:val="en-MY"/>
        </w:rPr>
      </w:pPr>
    </w:p>
    <w:p w:rsidR="00F20DC1" w:rsidRPr="00F20DC1" w:rsidRDefault="00F20DC1" w:rsidP="00CB425F">
      <w:pPr>
        <w:keepNext/>
        <w:spacing w:line="360" w:lineRule="auto"/>
        <w:jc w:val="center"/>
        <w:rPr>
          <w:rFonts w:eastAsia="Calibri"/>
          <w:sz w:val="24"/>
          <w:szCs w:val="24"/>
          <w:lang w:val="en-GB"/>
        </w:rPr>
      </w:pPr>
      <w:r w:rsidRPr="00F20DC1">
        <w:rPr>
          <w:noProof/>
          <w:sz w:val="24"/>
          <w:szCs w:val="24"/>
          <w:lang w:val="en-MY" w:eastAsia="ja-JP"/>
        </w:rPr>
        <w:drawing>
          <wp:inline distT="0" distB="0" distL="0" distR="0" wp14:anchorId="6B8C5B25" wp14:editId="0291885E">
            <wp:extent cx="5019675" cy="1149647"/>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27774" cy="1151502"/>
                    </a:xfrm>
                    <a:prstGeom prst="rect">
                      <a:avLst/>
                    </a:prstGeom>
                    <a:noFill/>
                    <a:ln>
                      <a:noFill/>
                    </a:ln>
                  </pic:spPr>
                </pic:pic>
              </a:graphicData>
            </a:graphic>
          </wp:inline>
        </w:drawing>
      </w:r>
    </w:p>
    <w:p w:rsidR="00F20DC1" w:rsidRPr="00F20DC1" w:rsidRDefault="00F20DC1" w:rsidP="00CB425F">
      <w:pPr>
        <w:spacing w:line="360" w:lineRule="auto"/>
        <w:jc w:val="center"/>
        <w:rPr>
          <w:rFonts w:eastAsia="Calibri"/>
          <w:bCs/>
          <w:sz w:val="24"/>
          <w:szCs w:val="24"/>
          <w:lang w:val="en-MY"/>
        </w:rPr>
      </w:pPr>
      <w:r w:rsidRPr="00F20DC1">
        <w:rPr>
          <w:rFonts w:eastAsia="Calibri"/>
          <w:b/>
          <w:bCs/>
          <w:sz w:val="24"/>
          <w:szCs w:val="24"/>
          <w:lang w:val="en-GB"/>
        </w:rPr>
        <w:t>Figure</w:t>
      </w:r>
      <w:r w:rsidR="00CB425F">
        <w:rPr>
          <w:rFonts w:eastAsia="Calibri"/>
          <w:b/>
          <w:bCs/>
          <w:sz w:val="24"/>
          <w:szCs w:val="24"/>
          <w:lang w:val="en-GB"/>
        </w:rPr>
        <w:t xml:space="preserve"> 8.4</w:t>
      </w:r>
      <w:r w:rsidRPr="00F20DC1">
        <w:rPr>
          <w:rFonts w:eastAsia="Calibri"/>
          <w:b/>
          <w:bCs/>
          <w:sz w:val="24"/>
          <w:szCs w:val="24"/>
          <w:lang w:val="en-GB"/>
        </w:rPr>
        <w:t>:</w:t>
      </w:r>
      <w:r w:rsidRPr="00F20DC1">
        <w:rPr>
          <w:rFonts w:eastAsia="Calibri"/>
          <w:bCs/>
          <w:sz w:val="24"/>
          <w:szCs w:val="24"/>
          <w:lang w:val="en-GB"/>
        </w:rPr>
        <w:t xml:space="preserve"> Maximum Deformation (10m free span)</w:t>
      </w:r>
    </w:p>
    <w:p w:rsidR="00F20DC1" w:rsidRPr="00F20DC1" w:rsidRDefault="00F20DC1" w:rsidP="00F20DC1">
      <w:pPr>
        <w:keepNext/>
        <w:spacing w:line="360" w:lineRule="auto"/>
        <w:jc w:val="both"/>
        <w:rPr>
          <w:rFonts w:eastAsia="Calibri"/>
          <w:sz w:val="24"/>
          <w:szCs w:val="24"/>
          <w:lang w:val="en-GB"/>
        </w:rPr>
      </w:pPr>
    </w:p>
    <w:p w:rsidR="00F20DC1" w:rsidRPr="00F20DC1" w:rsidRDefault="00F20DC1" w:rsidP="00F20DC1">
      <w:pPr>
        <w:spacing w:line="360" w:lineRule="auto"/>
        <w:jc w:val="both"/>
        <w:rPr>
          <w:sz w:val="24"/>
          <w:szCs w:val="24"/>
        </w:rPr>
      </w:pPr>
      <w:r w:rsidRPr="00F20DC1">
        <w:rPr>
          <w:rFonts w:eastAsia="Calibri"/>
          <w:sz w:val="24"/>
          <w:szCs w:val="24"/>
          <w:lang w:val="en-GB"/>
        </w:rPr>
        <w:t>The figure above shows maximum deformation for 10m free span. The maximum value is 0.0008 m which is almost zero. This proves that the shorter the free span, the smaller the static deformation. However, selecting the optimum free span must include other factor such as cost and efficiency.</w:t>
      </w:r>
    </w:p>
    <w:p w:rsidR="00A61CBC" w:rsidRDefault="00A61CBC" w:rsidP="00A61CBC">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A61CBC" w:rsidRDefault="00A61CBC" w:rsidP="00A61CBC">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005729">
        <w:rPr>
          <w:rFonts w:ascii="Bodoni MT Black" w:eastAsia="Cordia New" w:hAnsi="Bodoni MT Black"/>
          <w:b/>
          <w:color w:val="C00000"/>
          <w:sz w:val="48"/>
          <w:szCs w:val="48"/>
        </w:rPr>
        <w:t>10</w:t>
      </w:r>
    </w:p>
    <w:p w:rsidR="00A61CBC" w:rsidRPr="00B86823" w:rsidRDefault="00005729" w:rsidP="00A61CBC">
      <w:pPr>
        <w:pStyle w:val="Heading1"/>
        <w:tabs>
          <w:tab w:val="clear" w:pos="720"/>
        </w:tabs>
        <w:spacing w:line="360" w:lineRule="auto"/>
        <w:ind w:left="0" w:firstLine="0"/>
        <w:jc w:val="center"/>
        <w:rPr>
          <w:rFonts w:ascii="Bodoni MT Black" w:eastAsia="Cordia New" w:hAnsi="Bodoni MT Black" w:cs="Times New Roman"/>
          <w:color w:val="C00000"/>
          <w:sz w:val="48"/>
          <w:szCs w:val="48"/>
        </w:rPr>
      </w:pPr>
      <w:bookmarkStart w:id="170" w:name="_Toc519667195"/>
      <w:r>
        <w:rPr>
          <w:rFonts w:ascii="Bodoni MT Black" w:eastAsia="Cordia New" w:hAnsi="Bodoni MT Black" w:cs="Times New Roman"/>
          <w:color w:val="C00000"/>
          <w:sz w:val="48"/>
          <w:szCs w:val="48"/>
        </w:rPr>
        <w:t>10</w:t>
      </w:r>
      <w:r w:rsidR="00BB652E">
        <w:rPr>
          <w:rFonts w:ascii="Bodoni MT Black" w:eastAsia="Cordia New" w:hAnsi="Bodoni MT Black" w:cs="Times New Roman"/>
          <w:color w:val="C00000"/>
          <w:sz w:val="48"/>
          <w:szCs w:val="48"/>
        </w:rPr>
        <w:t xml:space="preserve">.0 </w:t>
      </w:r>
      <w:r w:rsidR="00A61CBC">
        <w:rPr>
          <w:rFonts w:ascii="Bodoni MT Black" w:eastAsia="Cordia New" w:hAnsi="Bodoni MT Black" w:cs="Times New Roman"/>
          <w:color w:val="C00000"/>
          <w:sz w:val="48"/>
          <w:szCs w:val="48"/>
        </w:rPr>
        <w:t>Kikeh</w:t>
      </w:r>
      <w:r w:rsidR="00A61CBC" w:rsidRPr="00F20DC1">
        <w:rPr>
          <w:rFonts w:ascii="Bodoni MT Black" w:eastAsia="Cordia New" w:hAnsi="Bodoni MT Black" w:cs="Times New Roman"/>
          <w:color w:val="C00000"/>
          <w:sz w:val="48"/>
          <w:szCs w:val="48"/>
        </w:rPr>
        <w:t>, Malaysia</w:t>
      </w:r>
      <w:bookmarkEnd w:id="170"/>
      <w:r w:rsidR="00A61CBC" w:rsidRPr="00B86823">
        <w:rPr>
          <w:rFonts w:ascii="Bodoni MT Black" w:eastAsia="Cordia New" w:hAnsi="Bodoni MT Black" w:cs="Times New Roman"/>
          <w:color w:val="C00000"/>
          <w:sz w:val="48"/>
          <w:szCs w:val="48"/>
        </w:rPr>
        <w:t xml:space="preserve"> </w:t>
      </w:r>
    </w:p>
    <w:p w:rsidR="00A61CBC" w:rsidRDefault="00A61CBC" w:rsidP="00A61CBC">
      <w:pPr>
        <w:spacing w:line="360" w:lineRule="auto"/>
        <w:rPr>
          <w:rFonts w:eastAsia="Cordia New"/>
          <w:sz w:val="24"/>
          <w:szCs w:val="24"/>
        </w:rPr>
      </w:pPr>
    </w:p>
    <w:p w:rsidR="00A61CBC" w:rsidRPr="00FF2176" w:rsidRDefault="00A61CBC" w:rsidP="00A61CBC">
      <w:pPr>
        <w:spacing w:line="360" w:lineRule="auto"/>
        <w:rPr>
          <w:rFonts w:eastAsia="Cordia New"/>
          <w:sz w:val="24"/>
          <w:szCs w:val="24"/>
        </w:rPr>
      </w:pPr>
    </w:p>
    <w:p w:rsidR="00A61CBC" w:rsidRPr="00A503F2" w:rsidRDefault="00A61CBC" w:rsidP="00A61CBC">
      <w:pPr>
        <w:pStyle w:val="Heading2"/>
        <w:spacing w:line="360" w:lineRule="auto"/>
        <w:ind w:left="720"/>
        <w:rPr>
          <w:i w:val="0"/>
          <w:lang w:val="en-MY"/>
        </w:rPr>
      </w:pPr>
      <w:bookmarkStart w:id="171" w:name="_Toc519667196"/>
      <w:r>
        <w:rPr>
          <w:i w:val="0"/>
          <w:lang w:val="en-MY"/>
        </w:rPr>
        <w:t>9</w:t>
      </w:r>
      <w:r w:rsidRPr="00A503F2">
        <w:rPr>
          <w:i w:val="0"/>
          <w:lang w:val="en-MY"/>
        </w:rPr>
        <w:t>.1</w:t>
      </w:r>
      <w:r>
        <w:rPr>
          <w:i w:val="0"/>
          <w:lang w:val="en-MY"/>
        </w:rPr>
        <w:t>.</w:t>
      </w:r>
      <w:r w:rsidRPr="00A503F2">
        <w:rPr>
          <w:i w:val="0"/>
          <w:lang w:val="en-MY"/>
        </w:rPr>
        <w:t xml:space="preserve"> </w:t>
      </w:r>
      <w:r>
        <w:rPr>
          <w:i w:val="0"/>
          <w:lang w:val="en-MY"/>
        </w:rPr>
        <w:t>Kikeh</w:t>
      </w:r>
      <w:r w:rsidRPr="00F20DC1">
        <w:rPr>
          <w:i w:val="0"/>
          <w:lang w:val="en-MY"/>
        </w:rPr>
        <w:t xml:space="preserve"> Field</w:t>
      </w:r>
      <w:bookmarkEnd w:id="171"/>
    </w:p>
    <w:p w:rsidR="00A61CBC" w:rsidRPr="00423E05" w:rsidRDefault="00A61CBC" w:rsidP="00A61CBC">
      <w:pPr>
        <w:pStyle w:val="Heading3"/>
        <w:spacing w:line="360" w:lineRule="auto"/>
        <w:ind w:left="720"/>
        <w:rPr>
          <w:lang w:val="en-MY"/>
        </w:rPr>
      </w:pPr>
      <w:bookmarkStart w:id="172" w:name="_Toc519667197"/>
      <w:r>
        <w:rPr>
          <w:lang w:val="en-MY"/>
        </w:rPr>
        <w:t>9</w:t>
      </w:r>
      <w:r w:rsidRPr="008513A5">
        <w:rPr>
          <w:lang w:val="en-MY"/>
        </w:rPr>
        <w:t>.</w:t>
      </w:r>
      <w:r>
        <w:rPr>
          <w:lang w:val="en-MY"/>
        </w:rPr>
        <w:t xml:space="preserve">1.1. </w:t>
      </w:r>
      <w:r w:rsidR="00F30013">
        <w:rPr>
          <w:lang w:val="en-MY"/>
        </w:rPr>
        <w:t>Malaysian Offshore</w:t>
      </w:r>
      <w:bookmarkEnd w:id="172"/>
    </w:p>
    <w:p w:rsidR="00A61CBC" w:rsidRPr="00A61CBC" w:rsidRDefault="00A61CBC" w:rsidP="00A61CBC">
      <w:pPr>
        <w:pStyle w:val="ContentICMAAE"/>
        <w:spacing w:after="0" w:line="360" w:lineRule="auto"/>
        <w:ind w:firstLine="0"/>
        <w:rPr>
          <w:sz w:val="24"/>
          <w:szCs w:val="24"/>
        </w:rPr>
      </w:pPr>
      <w:r w:rsidRPr="00A61CBC">
        <w:rPr>
          <w:sz w:val="24"/>
          <w:szCs w:val="24"/>
        </w:rPr>
        <w:t>Malaysia is one of the main players in oil and gas industry among other big Asia-Pacific countries. Malaysia was ranked as the 4</w:t>
      </w:r>
      <w:r w:rsidR="00050D20" w:rsidRPr="00050D20">
        <w:rPr>
          <w:sz w:val="24"/>
          <w:szCs w:val="24"/>
          <w:vertAlign w:val="superscript"/>
        </w:rPr>
        <w:t>th</w:t>
      </w:r>
      <w:r w:rsidR="00050D20">
        <w:rPr>
          <w:sz w:val="24"/>
          <w:szCs w:val="24"/>
        </w:rPr>
        <w:t xml:space="preserve"> </w:t>
      </w:r>
      <w:r w:rsidRPr="00A61CBC">
        <w:rPr>
          <w:sz w:val="24"/>
          <w:szCs w:val="24"/>
        </w:rPr>
        <w:t>highest reserves after China, India and Vietnam, with proved reserves of 4 billion barrels as of January 2014. For overall total petroleum production in the year 2014, Malaysia is ranked at 26th, after big countries such as China, Russia, Saudi Arabia and United States. Study by Frost &amp; Sullivan in 2014 estimated that Malaysia’s deep water will contribute to 30 percent of total oil production in the year 2020.</w:t>
      </w:r>
    </w:p>
    <w:p w:rsidR="00A61CBC" w:rsidRDefault="00A61CBC" w:rsidP="00A61CBC">
      <w:pPr>
        <w:pStyle w:val="ContentICMAAE"/>
        <w:spacing w:line="360" w:lineRule="auto"/>
        <w:ind w:firstLine="284"/>
        <w:rPr>
          <w:sz w:val="24"/>
          <w:szCs w:val="24"/>
        </w:rPr>
      </w:pPr>
      <w:r w:rsidRPr="00A61CBC">
        <w:rPr>
          <w:sz w:val="24"/>
          <w:szCs w:val="24"/>
        </w:rPr>
        <w:t>As up to these day, Malaysia’s deep water for oil and gas activities has covered up to the depth of approximately 1400 meters for its first deep water project, Kikeh Field in 2006. The trend of deep water development is prone to conduct of offshore of Sabah state. Currently, all four existed deep water project on Malaysia are developed in Sabah’s deep water. Table.1 listed a brief detail on all deep water projects in Malaysia.</w:t>
      </w:r>
    </w:p>
    <w:p w:rsidR="00664326" w:rsidRDefault="00664326" w:rsidP="00664326">
      <w:pPr>
        <w:pStyle w:val="ContentICMAAE"/>
        <w:spacing w:line="360" w:lineRule="auto"/>
        <w:ind w:firstLine="0"/>
        <w:sectPr w:rsidR="00664326" w:rsidSect="002E71B3">
          <w:pgSz w:w="11907" w:h="16840" w:code="9"/>
          <w:pgMar w:top="1298" w:right="1576" w:bottom="289" w:left="1678" w:header="720" w:footer="720" w:gutter="0"/>
          <w:cols w:space="720"/>
        </w:sectPr>
      </w:pPr>
      <w:r>
        <w:br w:type="page"/>
      </w:r>
    </w:p>
    <w:p w:rsidR="00C02B20" w:rsidRDefault="002A7E05" w:rsidP="00C02B20">
      <w:pPr>
        <w:pStyle w:val="ContentICMAAE"/>
        <w:spacing w:line="360" w:lineRule="auto"/>
        <w:ind w:firstLine="0"/>
        <w:jc w:val="center"/>
      </w:pPr>
      <w:r>
        <w:rPr>
          <w:noProof/>
          <w:lang w:val="en-MY" w:eastAsia="ja-JP"/>
        </w:rPr>
        <w:lastRenderedPageBreak/>
        <w:drawing>
          <wp:inline distT="0" distB="0" distL="0" distR="0" wp14:anchorId="24291D3F" wp14:editId="5853BBFA">
            <wp:extent cx="9045327" cy="3708400"/>
            <wp:effectExtent l="0" t="0" r="381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2">
                      <a:extLst>
                        <a:ext uri="{28A0092B-C50C-407E-A947-70E740481C1C}">
                          <a14:useLocalDpi xmlns:a14="http://schemas.microsoft.com/office/drawing/2010/main" val="0"/>
                        </a:ext>
                      </a:extLst>
                    </a:blip>
                    <a:srcRect b="9317"/>
                    <a:stretch/>
                  </pic:blipFill>
                  <pic:spPr bwMode="auto">
                    <a:xfrm>
                      <a:off x="0" y="0"/>
                      <a:ext cx="9067800" cy="3717613"/>
                    </a:xfrm>
                    <a:prstGeom prst="rect">
                      <a:avLst/>
                    </a:prstGeom>
                    <a:noFill/>
                    <a:ln>
                      <a:noFill/>
                    </a:ln>
                    <a:extLst>
                      <a:ext uri="{53640926-AAD7-44D8-BBD7-CCE9431645EC}">
                        <a14:shadowObscured xmlns:a14="http://schemas.microsoft.com/office/drawing/2010/main"/>
                      </a:ext>
                    </a:extLst>
                  </pic:spPr>
                </pic:pic>
              </a:graphicData>
            </a:graphic>
          </wp:inline>
        </w:drawing>
      </w:r>
    </w:p>
    <w:p w:rsidR="00C02B20" w:rsidRPr="00C02B20" w:rsidRDefault="00C02B20" w:rsidP="00C02B20">
      <w:pPr>
        <w:pStyle w:val="ContentICMAAE"/>
        <w:spacing w:line="360" w:lineRule="auto"/>
        <w:ind w:firstLine="0"/>
        <w:jc w:val="center"/>
        <w:rPr>
          <w:sz w:val="24"/>
          <w:szCs w:val="24"/>
        </w:rPr>
      </w:pPr>
      <w:r w:rsidRPr="00C02B20">
        <w:rPr>
          <w:b/>
          <w:sz w:val="24"/>
          <w:szCs w:val="24"/>
        </w:rPr>
        <w:t>Figure 9.1:</w:t>
      </w:r>
      <w:r>
        <w:rPr>
          <w:sz w:val="24"/>
          <w:szCs w:val="24"/>
        </w:rPr>
        <w:t xml:space="preserve"> </w:t>
      </w:r>
      <w:r w:rsidRPr="00C02B20">
        <w:rPr>
          <w:sz w:val="24"/>
          <w:szCs w:val="24"/>
        </w:rPr>
        <w:t>Malaysia Oilfield Offshore Concession Map</w:t>
      </w:r>
    </w:p>
    <w:p w:rsidR="00C02B20" w:rsidRDefault="00C02B20" w:rsidP="00664326">
      <w:pPr>
        <w:pStyle w:val="ContentICMAAE"/>
        <w:spacing w:line="360" w:lineRule="auto"/>
        <w:ind w:firstLine="0"/>
      </w:pPr>
    </w:p>
    <w:p w:rsidR="00664326" w:rsidRDefault="00664326" w:rsidP="00664326">
      <w:pPr>
        <w:pStyle w:val="ContentICMAAE"/>
        <w:spacing w:line="360" w:lineRule="auto"/>
        <w:ind w:firstLine="0"/>
      </w:pPr>
    </w:p>
    <w:p w:rsidR="00C02B20" w:rsidRDefault="00C02B20" w:rsidP="00664326">
      <w:pPr>
        <w:pStyle w:val="ContentICMAAE"/>
        <w:spacing w:line="360" w:lineRule="auto"/>
        <w:ind w:firstLine="0"/>
        <w:sectPr w:rsidR="00C02B20" w:rsidSect="002E71B3">
          <w:pgSz w:w="11907" w:h="16840" w:code="9"/>
          <w:pgMar w:top="1298" w:right="1576" w:bottom="289" w:left="1678" w:header="720" w:footer="720" w:gutter="0"/>
          <w:cols w:space="720"/>
        </w:sectPr>
      </w:pPr>
    </w:p>
    <w:p w:rsidR="00A61CBC" w:rsidRPr="00A61CBC" w:rsidRDefault="00A61CBC" w:rsidP="00FF70C6">
      <w:pPr>
        <w:pStyle w:val="ContentICMAAE"/>
        <w:spacing w:line="360" w:lineRule="auto"/>
        <w:ind w:firstLine="0"/>
        <w:jc w:val="center"/>
        <w:rPr>
          <w:sz w:val="24"/>
          <w:szCs w:val="24"/>
        </w:rPr>
      </w:pPr>
      <w:r w:rsidRPr="00C62989">
        <w:rPr>
          <w:b/>
          <w:sz w:val="24"/>
          <w:szCs w:val="24"/>
        </w:rPr>
        <w:lastRenderedPageBreak/>
        <w:t>Table.</w:t>
      </w:r>
      <w:r w:rsidR="00FF70C6" w:rsidRPr="00C62989">
        <w:rPr>
          <w:b/>
          <w:sz w:val="24"/>
          <w:szCs w:val="24"/>
        </w:rPr>
        <w:t>9.</w:t>
      </w:r>
      <w:r w:rsidRPr="00C62989">
        <w:rPr>
          <w:b/>
          <w:sz w:val="24"/>
          <w:szCs w:val="24"/>
        </w:rPr>
        <w:t>1:</w:t>
      </w:r>
      <w:r w:rsidRPr="00A61CBC">
        <w:rPr>
          <w:sz w:val="24"/>
          <w:szCs w:val="24"/>
        </w:rPr>
        <w:t xml:space="preserve"> Deep water projects in Malaysia’s seas</w:t>
      </w:r>
    </w:p>
    <w:tbl>
      <w:tblPr>
        <w:tblStyle w:val="MediumShading2-Accent6"/>
        <w:tblW w:w="5000" w:type="pct"/>
        <w:tblLook w:val="04A0" w:firstRow="1" w:lastRow="0" w:firstColumn="1" w:lastColumn="0" w:noHBand="0" w:noVBand="1"/>
      </w:tblPr>
      <w:tblGrid>
        <w:gridCol w:w="1775"/>
        <w:gridCol w:w="1932"/>
        <w:gridCol w:w="2244"/>
        <w:gridCol w:w="2918"/>
      </w:tblGrid>
      <w:tr w:rsidR="00A61CBC" w:rsidRPr="00A61CBC" w:rsidTr="00A61CBC">
        <w:trPr>
          <w:cnfStyle w:val="100000000000" w:firstRow="1" w:lastRow="0" w:firstColumn="0" w:lastColumn="0" w:oddVBand="0" w:evenVBand="0" w:oddHBand="0" w:evenHBand="0" w:firstRowFirstColumn="0" w:firstRowLastColumn="0" w:lastRowFirstColumn="0" w:lastRowLastColumn="0"/>
          <w:trHeight w:val="616"/>
        </w:trPr>
        <w:tc>
          <w:tcPr>
            <w:cnfStyle w:val="001000000100" w:firstRow="0" w:lastRow="0" w:firstColumn="1" w:lastColumn="0" w:oddVBand="0" w:evenVBand="0" w:oddHBand="0" w:evenHBand="0" w:firstRowFirstColumn="1" w:firstRowLastColumn="0" w:lastRowFirstColumn="0" w:lastRowLastColumn="0"/>
            <w:tcW w:w="1001" w:type="pct"/>
            <w:hideMark/>
          </w:tcPr>
          <w:p w:rsidR="00A61CBC" w:rsidRPr="00A61CBC" w:rsidRDefault="00A61CBC" w:rsidP="00A61CBC">
            <w:pPr>
              <w:spacing w:line="360" w:lineRule="auto"/>
              <w:jc w:val="both"/>
              <w:rPr>
                <w:b w:val="0"/>
                <w:sz w:val="24"/>
                <w:szCs w:val="24"/>
              </w:rPr>
            </w:pPr>
            <w:r w:rsidRPr="00A61CBC">
              <w:rPr>
                <w:b w:val="0"/>
                <w:color w:val="000000" w:themeColor="text1"/>
                <w:kern w:val="24"/>
                <w:sz w:val="24"/>
                <w:szCs w:val="24"/>
              </w:rPr>
              <w:t>Project</w:t>
            </w:r>
          </w:p>
        </w:tc>
        <w:tc>
          <w:tcPr>
            <w:tcW w:w="1089" w:type="pct"/>
            <w:hideMark/>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color w:val="000000" w:themeColor="text1"/>
                <w:kern w:val="24"/>
                <w:sz w:val="24"/>
                <w:szCs w:val="24"/>
              </w:rPr>
              <w:t>Location</w:t>
            </w:r>
          </w:p>
        </w:tc>
        <w:tc>
          <w:tcPr>
            <w:tcW w:w="1265" w:type="pct"/>
            <w:hideMark/>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color w:val="000000" w:themeColor="text1"/>
                <w:kern w:val="24"/>
                <w:sz w:val="24"/>
                <w:szCs w:val="24"/>
              </w:rPr>
              <w:t>Approximate depth</w:t>
            </w:r>
          </w:p>
        </w:tc>
        <w:tc>
          <w:tcPr>
            <w:tcW w:w="1645" w:type="pct"/>
            <w:hideMark/>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color w:val="000000" w:themeColor="text1"/>
                <w:kern w:val="24"/>
                <w:sz w:val="24"/>
                <w:szCs w:val="24"/>
              </w:rPr>
              <w:t>Operator</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1001" w:type="pct"/>
            <w:hideMark/>
          </w:tcPr>
          <w:p w:rsidR="00A61CBC" w:rsidRPr="00A61CBC" w:rsidRDefault="00A61CBC" w:rsidP="00A61CBC">
            <w:pPr>
              <w:spacing w:line="360" w:lineRule="auto"/>
              <w:jc w:val="both"/>
              <w:rPr>
                <w:b w:val="0"/>
                <w:color w:val="000000" w:themeColor="text1"/>
                <w:kern w:val="24"/>
                <w:sz w:val="24"/>
                <w:szCs w:val="24"/>
              </w:rPr>
            </w:pPr>
            <w:r w:rsidRPr="00A61CBC">
              <w:rPr>
                <w:b w:val="0"/>
                <w:color w:val="000000" w:themeColor="text1"/>
                <w:kern w:val="24"/>
                <w:sz w:val="24"/>
                <w:szCs w:val="24"/>
              </w:rPr>
              <w:t>Kikeh</w:t>
            </w:r>
          </w:p>
          <w:p w:rsidR="00A61CBC" w:rsidRPr="00A61CBC" w:rsidRDefault="00A61CBC" w:rsidP="00A61CBC">
            <w:pPr>
              <w:spacing w:line="360" w:lineRule="auto"/>
              <w:jc w:val="both"/>
              <w:rPr>
                <w:b w:val="0"/>
                <w:sz w:val="24"/>
                <w:szCs w:val="24"/>
              </w:rPr>
            </w:pPr>
            <w:r w:rsidRPr="00A61CBC">
              <w:rPr>
                <w:b w:val="0"/>
                <w:color w:val="000000" w:themeColor="text1"/>
                <w:kern w:val="24"/>
                <w:sz w:val="24"/>
                <w:szCs w:val="24"/>
              </w:rPr>
              <w:t>(2007)</w:t>
            </w:r>
          </w:p>
        </w:tc>
        <w:tc>
          <w:tcPr>
            <w:tcW w:w="1089"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Block K and P, 120Km northwest of Labuan island.</w:t>
            </w:r>
          </w:p>
        </w:tc>
        <w:tc>
          <w:tcPr>
            <w:tcW w:w="1265"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1400m</w:t>
            </w:r>
          </w:p>
        </w:tc>
        <w:tc>
          <w:tcPr>
            <w:tcW w:w="1645"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Murphy Sabah Oil Company, Petronas Carigali</w:t>
            </w:r>
          </w:p>
        </w:tc>
      </w:tr>
      <w:tr w:rsidR="00A61CBC" w:rsidRPr="00A61CBC" w:rsidTr="00A61CBC">
        <w:trPr>
          <w:trHeight w:val="924"/>
        </w:trPr>
        <w:tc>
          <w:tcPr>
            <w:cnfStyle w:val="001000000000" w:firstRow="0" w:lastRow="0" w:firstColumn="1" w:lastColumn="0" w:oddVBand="0" w:evenVBand="0" w:oddHBand="0" w:evenHBand="0" w:firstRowFirstColumn="0" w:firstRowLastColumn="0" w:lastRowFirstColumn="0" w:lastRowLastColumn="0"/>
            <w:tcW w:w="1001" w:type="pct"/>
            <w:hideMark/>
          </w:tcPr>
          <w:p w:rsidR="00A61CBC" w:rsidRPr="00A61CBC" w:rsidRDefault="00A61CBC" w:rsidP="00A61CBC">
            <w:pPr>
              <w:spacing w:line="360" w:lineRule="auto"/>
              <w:jc w:val="both"/>
              <w:rPr>
                <w:b w:val="0"/>
                <w:color w:val="000000" w:themeColor="text1"/>
                <w:kern w:val="24"/>
                <w:sz w:val="24"/>
                <w:szCs w:val="24"/>
              </w:rPr>
            </w:pPr>
            <w:r w:rsidRPr="00A61CBC">
              <w:rPr>
                <w:b w:val="0"/>
                <w:color w:val="000000" w:themeColor="text1"/>
                <w:kern w:val="24"/>
                <w:sz w:val="24"/>
                <w:szCs w:val="24"/>
              </w:rPr>
              <w:t>Gumusut-Kakap</w:t>
            </w:r>
          </w:p>
          <w:p w:rsidR="00A61CBC" w:rsidRPr="00A61CBC" w:rsidRDefault="00A61CBC" w:rsidP="00A61CBC">
            <w:pPr>
              <w:spacing w:line="360" w:lineRule="auto"/>
              <w:jc w:val="both"/>
              <w:rPr>
                <w:b w:val="0"/>
                <w:sz w:val="24"/>
                <w:szCs w:val="24"/>
              </w:rPr>
            </w:pPr>
            <w:r w:rsidRPr="00A61CBC">
              <w:rPr>
                <w:b w:val="0"/>
                <w:color w:val="000000" w:themeColor="text1"/>
                <w:kern w:val="24"/>
                <w:sz w:val="24"/>
                <w:szCs w:val="24"/>
              </w:rPr>
              <w:t>(2015)</w:t>
            </w:r>
          </w:p>
        </w:tc>
        <w:tc>
          <w:tcPr>
            <w:tcW w:w="1089"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Block J and K, 120Km offshore from Sabah state</w:t>
            </w:r>
          </w:p>
        </w:tc>
        <w:tc>
          <w:tcPr>
            <w:tcW w:w="1265"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1200m</w:t>
            </w:r>
          </w:p>
        </w:tc>
        <w:tc>
          <w:tcPr>
            <w:tcW w:w="1645"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Sabah Shell (Gumusut), Murphy Oil (Kakap), ConocoPhillips Sabah, Petronas Carigai</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001" w:type="pct"/>
            <w:hideMark/>
          </w:tcPr>
          <w:p w:rsidR="00A61CBC" w:rsidRPr="00A61CBC" w:rsidRDefault="00A61CBC" w:rsidP="00A61CBC">
            <w:pPr>
              <w:spacing w:line="360" w:lineRule="auto"/>
              <w:jc w:val="both"/>
              <w:rPr>
                <w:b w:val="0"/>
                <w:color w:val="000000" w:themeColor="text1"/>
                <w:kern w:val="24"/>
                <w:sz w:val="24"/>
                <w:szCs w:val="24"/>
              </w:rPr>
            </w:pPr>
            <w:r w:rsidRPr="00A61CBC">
              <w:rPr>
                <w:b w:val="0"/>
                <w:color w:val="000000" w:themeColor="text1"/>
                <w:kern w:val="24"/>
                <w:sz w:val="24"/>
                <w:szCs w:val="24"/>
              </w:rPr>
              <w:t>Malikai</w:t>
            </w:r>
          </w:p>
          <w:p w:rsidR="00A61CBC" w:rsidRPr="00A61CBC" w:rsidRDefault="00A61CBC" w:rsidP="00A61CBC">
            <w:pPr>
              <w:spacing w:line="360" w:lineRule="auto"/>
              <w:jc w:val="both"/>
              <w:rPr>
                <w:b w:val="0"/>
                <w:sz w:val="24"/>
                <w:szCs w:val="24"/>
              </w:rPr>
            </w:pPr>
            <w:r w:rsidRPr="00A61CBC">
              <w:rPr>
                <w:b w:val="0"/>
                <w:color w:val="000000" w:themeColor="text1"/>
                <w:kern w:val="24"/>
                <w:sz w:val="24"/>
                <w:szCs w:val="24"/>
              </w:rPr>
              <w:t>(2017)</w:t>
            </w:r>
          </w:p>
        </w:tc>
        <w:tc>
          <w:tcPr>
            <w:tcW w:w="1089"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Block G, 100Km off the coast of Sabah</w:t>
            </w:r>
          </w:p>
        </w:tc>
        <w:tc>
          <w:tcPr>
            <w:tcW w:w="1265"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500m</w:t>
            </w:r>
          </w:p>
        </w:tc>
        <w:tc>
          <w:tcPr>
            <w:tcW w:w="1645" w:type="pct"/>
            <w:hideMark/>
          </w:tcPr>
          <w:p w:rsidR="00A61CBC" w:rsidRPr="00A61CBC" w:rsidRDefault="00A61CBC" w:rsidP="002345A7">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61CBC">
              <w:rPr>
                <w:color w:val="000000" w:themeColor="text1"/>
                <w:kern w:val="24"/>
                <w:sz w:val="24"/>
                <w:szCs w:val="24"/>
              </w:rPr>
              <w:t>Shell, ConocoPhillips, Petronas Carigali</w:t>
            </w:r>
          </w:p>
        </w:tc>
      </w:tr>
      <w:tr w:rsidR="00A61CBC" w:rsidRPr="00A61CBC" w:rsidTr="00A61CBC">
        <w:trPr>
          <w:trHeight w:val="580"/>
        </w:trPr>
        <w:tc>
          <w:tcPr>
            <w:cnfStyle w:val="001000000000" w:firstRow="0" w:lastRow="0" w:firstColumn="1" w:lastColumn="0" w:oddVBand="0" w:evenVBand="0" w:oddHBand="0" w:evenHBand="0" w:firstRowFirstColumn="0" w:firstRowLastColumn="0" w:lastRowFirstColumn="0" w:lastRowLastColumn="0"/>
            <w:tcW w:w="1001" w:type="pct"/>
            <w:hideMark/>
          </w:tcPr>
          <w:p w:rsidR="00A61CBC" w:rsidRPr="00A61CBC" w:rsidRDefault="00A61CBC" w:rsidP="002345A7">
            <w:pPr>
              <w:spacing w:line="360" w:lineRule="auto"/>
              <w:rPr>
                <w:b w:val="0"/>
                <w:sz w:val="24"/>
                <w:szCs w:val="24"/>
              </w:rPr>
            </w:pPr>
            <w:r w:rsidRPr="00A61CBC">
              <w:rPr>
                <w:b w:val="0"/>
                <w:color w:val="000000" w:themeColor="text1"/>
                <w:kern w:val="24"/>
                <w:sz w:val="24"/>
                <w:szCs w:val="24"/>
              </w:rPr>
              <w:t>Siakap North-Petai (2014)</w:t>
            </w:r>
          </w:p>
        </w:tc>
        <w:tc>
          <w:tcPr>
            <w:tcW w:w="1089"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Block K and G, offshore Sabah</w:t>
            </w:r>
          </w:p>
        </w:tc>
        <w:tc>
          <w:tcPr>
            <w:tcW w:w="1265"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1300m</w:t>
            </w:r>
          </w:p>
        </w:tc>
        <w:tc>
          <w:tcPr>
            <w:tcW w:w="1645" w:type="pct"/>
            <w:hideMark/>
          </w:tcPr>
          <w:p w:rsidR="00A61CBC" w:rsidRPr="00A61CBC" w:rsidRDefault="00A61CBC" w:rsidP="002345A7">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61CBC">
              <w:rPr>
                <w:color w:val="000000" w:themeColor="text1"/>
                <w:kern w:val="24"/>
                <w:sz w:val="24"/>
                <w:szCs w:val="24"/>
              </w:rPr>
              <w:t>Murphy Oil, ConocoPhillips, Shell, Petronas Carigali</w:t>
            </w:r>
          </w:p>
        </w:tc>
      </w:tr>
    </w:tbl>
    <w:p w:rsidR="00A61CBC" w:rsidRPr="00A61CBC" w:rsidRDefault="00A61CBC" w:rsidP="00A61CBC">
      <w:pPr>
        <w:spacing w:line="360" w:lineRule="auto"/>
        <w:jc w:val="both"/>
        <w:rPr>
          <w:sz w:val="24"/>
          <w:szCs w:val="24"/>
        </w:rPr>
      </w:pPr>
    </w:p>
    <w:p w:rsidR="00A61CBC" w:rsidRPr="00A61CBC" w:rsidRDefault="00FF70C6" w:rsidP="00A61CBC">
      <w:pPr>
        <w:pStyle w:val="Heading3"/>
        <w:spacing w:line="360" w:lineRule="auto"/>
        <w:ind w:left="720"/>
      </w:pPr>
      <w:bookmarkStart w:id="173" w:name="_Toc519667198"/>
      <w:r>
        <w:t>9.1.</w:t>
      </w:r>
      <w:r w:rsidR="00A61CBC" w:rsidRPr="00A61CBC">
        <w:t>2</w:t>
      </w:r>
      <w:r>
        <w:t>.</w:t>
      </w:r>
      <w:r w:rsidR="00A61CBC" w:rsidRPr="00A61CBC">
        <w:t xml:space="preserve"> Deep Water Challenges</w:t>
      </w:r>
      <w:bookmarkEnd w:id="173"/>
    </w:p>
    <w:p w:rsidR="00A61CBC" w:rsidRDefault="00A61CBC" w:rsidP="00A61CBC">
      <w:pPr>
        <w:pStyle w:val="ContentICMAAE"/>
        <w:spacing w:after="0" w:line="360" w:lineRule="auto"/>
        <w:ind w:firstLine="0"/>
        <w:rPr>
          <w:sz w:val="24"/>
          <w:szCs w:val="24"/>
        </w:rPr>
      </w:pPr>
      <w:r w:rsidRPr="00A61CBC">
        <w:rPr>
          <w:sz w:val="24"/>
          <w:szCs w:val="24"/>
        </w:rPr>
        <w:t>As the water depth goes deeper from shallow water to deep water, the governing main challenges are related to the high external pressure and potential collapse of pipeline. High external pressure means pipeline collapse failure mode governs wall thickness design rather than pressure containment. Pipeline wall thickness design is one of the most critical design considerations that have to be done before pipeline construction.</w:t>
      </w:r>
    </w:p>
    <w:p w:rsidR="00C62989" w:rsidRPr="00A61CBC" w:rsidRDefault="00C62989" w:rsidP="00A61CBC">
      <w:pPr>
        <w:pStyle w:val="ContentICMAAE"/>
        <w:spacing w:after="0" w:line="360" w:lineRule="auto"/>
        <w:ind w:firstLine="0"/>
        <w:rPr>
          <w:sz w:val="24"/>
          <w:szCs w:val="24"/>
        </w:rPr>
      </w:pPr>
    </w:p>
    <w:p w:rsidR="00A61CBC" w:rsidRPr="00A61CBC" w:rsidRDefault="00FF70C6" w:rsidP="00A61CBC">
      <w:pPr>
        <w:pStyle w:val="Heading3"/>
        <w:spacing w:line="360" w:lineRule="auto"/>
        <w:ind w:left="720"/>
      </w:pPr>
      <w:bookmarkStart w:id="174" w:name="_Toc519667199"/>
      <w:r>
        <w:t>9.1</w:t>
      </w:r>
      <w:r w:rsidR="00A61CBC" w:rsidRPr="00A61CBC">
        <w:t>.</w:t>
      </w:r>
      <w:r>
        <w:t>3.</w:t>
      </w:r>
      <w:r w:rsidR="00A61CBC" w:rsidRPr="00A61CBC">
        <w:t xml:space="preserve"> Pipe Wall Thickness Design Criteria</w:t>
      </w:r>
      <w:bookmarkEnd w:id="174"/>
    </w:p>
    <w:p w:rsidR="00A61CBC" w:rsidRPr="00A61CBC" w:rsidRDefault="00A61CBC" w:rsidP="00A61CBC">
      <w:pPr>
        <w:pStyle w:val="ContentICMAAE"/>
        <w:spacing w:after="0" w:line="360" w:lineRule="auto"/>
        <w:ind w:firstLine="0"/>
        <w:rPr>
          <w:sz w:val="24"/>
          <w:szCs w:val="24"/>
        </w:rPr>
      </w:pPr>
      <w:r w:rsidRPr="00A61CBC">
        <w:rPr>
          <w:sz w:val="24"/>
          <w:szCs w:val="24"/>
        </w:rPr>
        <w:t xml:space="preserve">As external pressure becomes dominant, the wall thickness design will be governed by the pressure containment criterion, collapse, combined pressure and bending and buckle propagation. Hence, during the designing state the selection of pipe and material properties should satisfy the following requirements: </w:t>
      </w:r>
    </w:p>
    <w:p w:rsidR="00A61CBC" w:rsidRPr="00A61CBC" w:rsidRDefault="00A61CBC" w:rsidP="009B7C68">
      <w:pPr>
        <w:pStyle w:val="ContentICMAAE"/>
        <w:numPr>
          <w:ilvl w:val="0"/>
          <w:numId w:val="17"/>
        </w:numPr>
        <w:spacing w:after="0" w:line="360" w:lineRule="auto"/>
        <w:rPr>
          <w:sz w:val="24"/>
          <w:szCs w:val="24"/>
        </w:rPr>
      </w:pPr>
      <w:r w:rsidRPr="00A61CBC">
        <w:rPr>
          <w:sz w:val="24"/>
          <w:szCs w:val="24"/>
        </w:rPr>
        <w:t>Allowable Hoop stress</w:t>
      </w:r>
    </w:p>
    <w:p w:rsidR="00A61CBC" w:rsidRPr="00A61CBC" w:rsidRDefault="00A61CBC" w:rsidP="009B7C68">
      <w:pPr>
        <w:pStyle w:val="ContentICMAAE"/>
        <w:numPr>
          <w:ilvl w:val="0"/>
          <w:numId w:val="17"/>
        </w:numPr>
        <w:spacing w:after="0" w:line="360" w:lineRule="auto"/>
        <w:rPr>
          <w:sz w:val="24"/>
          <w:szCs w:val="24"/>
        </w:rPr>
      </w:pPr>
      <w:r w:rsidRPr="00A61CBC">
        <w:rPr>
          <w:sz w:val="24"/>
          <w:szCs w:val="24"/>
        </w:rPr>
        <w:t>Pressure containment (Burst design)</w:t>
      </w:r>
    </w:p>
    <w:p w:rsidR="00A61CBC" w:rsidRPr="00A61CBC" w:rsidRDefault="00A61CBC" w:rsidP="009B7C68">
      <w:pPr>
        <w:pStyle w:val="ContentICMAAE"/>
        <w:numPr>
          <w:ilvl w:val="0"/>
          <w:numId w:val="17"/>
        </w:numPr>
        <w:spacing w:after="0" w:line="360" w:lineRule="auto"/>
        <w:rPr>
          <w:sz w:val="24"/>
          <w:szCs w:val="24"/>
        </w:rPr>
      </w:pPr>
      <w:r w:rsidRPr="00A61CBC">
        <w:rPr>
          <w:sz w:val="24"/>
          <w:szCs w:val="24"/>
        </w:rPr>
        <w:lastRenderedPageBreak/>
        <w:t>Collapse Pressure</w:t>
      </w:r>
    </w:p>
    <w:p w:rsidR="00A61CBC" w:rsidRPr="00A61CBC" w:rsidRDefault="00A61CBC" w:rsidP="009B7C68">
      <w:pPr>
        <w:pStyle w:val="ContentICMAAE"/>
        <w:numPr>
          <w:ilvl w:val="0"/>
          <w:numId w:val="17"/>
        </w:numPr>
        <w:spacing w:after="0" w:line="360" w:lineRule="auto"/>
        <w:rPr>
          <w:sz w:val="24"/>
          <w:szCs w:val="24"/>
        </w:rPr>
      </w:pPr>
      <w:r w:rsidRPr="00A61CBC">
        <w:rPr>
          <w:sz w:val="24"/>
          <w:szCs w:val="24"/>
        </w:rPr>
        <w:t>Combined load of loading and external pressure</w:t>
      </w:r>
    </w:p>
    <w:p w:rsidR="00A61CBC" w:rsidRPr="00A61CBC" w:rsidRDefault="00A61CBC" w:rsidP="00A61CBC">
      <w:pPr>
        <w:pStyle w:val="ContentICMAAE"/>
        <w:spacing w:line="360" w:lineRule="auto"/>
        <w:ind w:firstLine="0"/>
        <w:rPr>
          <w:sz w:val="24"/>
          <w:szCs w:val="24"/>
        </w:rPr>
      </w:pPr>
    </w:p>
    <w:p w:rsidR="00A61CBC" w:rsidRPr="00A61CBC" w:rsidRDefault="00FF70C6" w:rsidP="00A61CBC">
      <w:pPr>
        <w:pStyle w:val="Heading3"/>
        <w:spacing w:line="360" w:lineRule="auto"/>
        <w:ind w:left="720"/>
      </w:pPr>
      <w:bookmarkStart w:id="175" w:name="_Toc519667200"/>
      <w:r>
        <w:t>9.1.4</w:t>
      </w:r>
      <w:r w:rsidR="00A61CBC" w:rsidRPr="00A61CBC">
        <w:t>. Material Selection and Wall Thickness Design</w:t>
      </w:r>
      <w:bookmarkEnd w:id="175"/>
      <w:r w:rsidR="00A61CBC" w:rsidRPr="00A61CBC">
        <w:t xml:space="preserve"> </w:t>
      </w:r>
    </w:p>
    <w:p w:rsidR="00A61CBC" w:rsidRPr="00A61CBC" w:rsidRDefault="00A61CBC" w:rsidP="00A61CBC">
      <w:pPr>
        <w:pStyle w:val="ContentICMAAE"/>
        <w:spacing w:after="0" w:line="360" w:lineRule="auto"/>
        <w:ind w:firstLine="0"/>
        <w:rPr>
          <w:sz w:val="24"/>
          <w:szCs w:val="24"/>
        </w:rPr>
      </w:pPr>
      <w:r w:rsidRPr="00A61CBC">
        <w:rPr>
          <w:sz w:val="24"/>
          <w:szCs w:val="24"/>
        </w:rPr>
        <w:t>The use of higher steel grades has a significant effect on the required wall thickness to avoid collapse for deep water pipelines. The effect on wall thickness reduction is higher with increasing depths.</w:t>
      </w:r>
    </w:p>
    <w:p w:rsidR="00A61CBC" w:rsidRDefault="00A61CBC" w:rsidP="00A61CBC">
      <w:pPr>
        <w:pStyle w:val="ContentICMAAE"/>
        <w:spacing w:after="0" w:line="360" w:lineRule="auto"/>
        <w:ind w:firstLine="284"/>
        <w:rPr>
          <w:sz w:val="24"/>
          <w:szCs w:val="24"/>
        </w:rPr>
      </w:pPr>
      <w:r w:rsidRPr="00A61CBC">
        <w:rPr>
          <w:sz w:val="24"/>
          <w:szCs w:val="24"/>
        </w:rPr>
        <w:t>Higher strength steel grade has a higher effect on wall thickness requirements especially for deeper water compared to shallow water. Wall thickness generally will affect both cost and weight and by using higher steel grade these both parameters can be greatly reduced especially when involving high external pressure.</w:t>
      </w:r>
    </w:p>
    <w:p w:rsidR="00C62989" w:rsidRDefault="00C62989" w:rsidP="00C62989">
      <w:pPr>
        <w:pStyle w:val="ContentICMAAE"/>
        <w:spacing w:after="0" w:line="360" w:lineRule="auto"/>
        <w:ind w:firstLine="0"/>
        <w:rPr>
          <w:sz w:val="24"/>
          <w:szCs w:val="24"/>
        </w:rPr>
      </w:pPr>
    </w:p>
    <w:p w:rsidR="00A61CBC" w:rsidRPr="00A61CBC" w:rsidRDefault="00FF70C6" w:rsidP="00A8165B">
      <w:pPr>
        <w:pStyle w:val="Heading3"/>
        <w:spacing w:line="360" w:lineRule="auto"/>
        <w:ind w:left="720"/>
      </w:pPr>
      <w:bookmarkStart w:id="176" w:name="_Toc519667201"/>
      <w:r>
        <w:t>9.1.5.</w:t>
      </w:r>
      <w:r w:rsidR="00A61CBC" w:rsidRPr="00A61CBC">
        <w:t xml:space="preserve"> Design Criteria</w:t>
      </w:r>
      <w:bookmarkEnd w:id="176"/>
    </w:p>
    <w:p w:rsidR="00A61CBC" w:rsidRPr="00A61CBC" w:rsidRDefault="00A61CBC" w:rsidP="00A61CBC">
      <w:pPr>
        <w:spacing w:line="360" w:lineRule="auto"/>
        <w:jc w:val="both"/>
        <w:rPr>
          <w:sz w:val="24"/>
          <w:szCs w:val="24"/>
        </w:rPr>
      </w:pPr>
      <w:r w:rsidRPr="00A61CBC">
        <w:rPr>
          <w:sz w:val="24"/>
          <w:szCs w:val="24"/>
        </w:rPr>
        <w:t>The main design criteria in designing the deep water subsea pipeline in this study are as follows:</w:t>
      </w:r>
    </w:p>
    <w:p w:rsidR="00A61CBC" w:rsidRPr="00A61CBC" w:rsidRDefault="00A61CBC" w:rsidP="009B7C68">
      <w:pPr>
        <w:pStyle w:val="ListParagraph"/>
        <w:widowControl w:val="0"/>
        <w:numPr>
          <w:ilvl w:val="0"/>
          <w:numId w:val="21"/>
        </w:numPr>
        <w:spacing w:line="360" w:lineRule="auto"/>
        <w:jc w:val="both"/>
        <w:rPr>
          <w:sz w:val="24"/>
          <w:szCs w:val="24"/>
        </w:rPr>
      </w:pPr>
      <w:r w:rsidRPr="00A61CBC">
        <w:rPr>
          <w:sz w:val="24"/>
          <w:szCs w:val="24"/>
        </w:rPr>
        <w:t>To have a minimum wall thickness for deep water subsea pipeline which satisfies the required pipe wall thickness to contain collapse pressure and propagation pressure.</w:t>
      </w:r>
    </w:p>
    <w:p w:rsidR="00A61CBC" w:rsidRPr="00A61CBC" w:rsidRDefault="00A61CBC" w:rsidP="009B7C68">
      <w:pPr>
        <w:pStyle w:val="ListParagraph"/>
        <w:widowControl w:val="0"/>
        <w:numPr>
          <w:ilvl w:val="0"/>
          <w:numId w:val="21"/>
        </w:numPr>
        <w:spacing w:line="360" w:lineRule="auto"/>
        <w:jc w:val="both"/>
        <w:rPr>
          <w:sz w:val="24"/>
          <w:szCs w:val="24"/>
        </w:rPr>
      </w:pPr>
      <w:r w:rsidRPr="00A61CBC">
        <w:rPr>
          <w:sz w:val="24"/>
          <w:szCs w:val="24"/>
        </w:rPr>
        <w:t>To design a deep water subsea pipeline with the consideration of safety factor, location factor and load effect factor which suited to Malaysian deep water seas.</w:t>
      </w:r>
    </w:p>
    <w:p w:rsidR="00A61CBC" w:rsidRPr="00A61CBC" w:rsidRDefault="00A61CBC" w:rsidP="00A61CBC">
      <w:pPr>
        <w:spacing w:line="360" w:lineRule="auto"/>
        <w:jc w:val="both"/>
        <w:rPr>
          <w:sz w:val="24"/>
          <w:szCs w:val="24"/>
        </w:rPr>
      </w:pPr>
    </w:p>
    <w:p w:rsidR="00A61CBC" w:rsidRPr="00A61CBC" w:rsidRDefault="00FF70C6" w:rsidP="00A8165B">
      <w:pPr>
        <w:pStyle w:val="Heading3"/>
        <w:spacing w:line="360" w:lineRule="auto"/>
        <w:ind w:left="720"/>
      </w:pPr>
      <w:bookmarkStart w:id="177" w:name="_Toc519667202"/>
      <w:r>
        <w:t>9.1.6.</w:t>
      </w:r>
      <w:r w:rsidR="00A61CBC" w:rsidRPr="00A61CBC">
        <w:t xml:space="preserve"> Design Limit States, Classes and Load Effect Factor</w:t>
      </w:r>
      <w:bookmarkEnd w:id="177"/>
    </w:p>
    <w:p w:rsidR="00A61CBC" w:rsidRPr="00A61CBC" w:rsidRDefault="00A61CBC" w:rsidP="00A61CBC">
      <w:pPr>
        <w:spacing w:line="360" w:lineRule="auto"/>
        <w:jc w:val="both"/>
        <w:rPr>
          <w:sz w:val="24"/>
          <w:szCs w:val="24"/>
        </w:rPr>
      </w:pPr>
      <w:r w:rsidRPr="00A61CBC">
        <w:rPr>
          <w:sz w:val="24"/>
          <w:szCs w:val="24"/>
        </w:rPr>
        <w:t>In this study, a selection towards the design limit states, safety and location classes, and load effect factor are chosen based on the case study of Kikeh Oil Field. The selected design criteria are as follows:</w:t>
      </w:r>
    </w:p>
    <w:p w:rsidR="00A61CBC" w:rsidRPr="00A61CBC" w:rsidRDefault="00A61CBC" w:rsidP="009B7C68">
      <w:pPr>
        <w:pStyle w:val="ListParagraph"/>
        <w:widowControl w:val="0"/>
        <w:numPr>
          <w:ilvl w:val="0"/>
          <w:numId w:val="18"/>
        </w:numPr>
        <w:spacing w:line="360" w:lineRule="auto"/>
        <w:jc w:val="both"/>
        <w:rPr>
          <w:sz w:val="24"/>
          <w:szCs w:val="24"/>
        </w:rPr>
      </w:pPr>
      <w:r w:rsidRPr="00A61CBC">
        <w:rPr>
          <w:sz w:val="24"/>
          <w:szCs w:val="24"/>
        </w:rPr>
        <w:t>Limit State: Ultimate Limit State (ULS). A condition which, if exceeded, compromises the integrity of the pipeline.</w:t>
      </w:r>
    </w:p>
    <w:p w:rsidR="00A61CBC" w:rsidRPr="00A61CBC" w:rsidRDefault="00A61CBC" w:rsidP="009B7C68">
      <w:pPr>
        <w:pStyle w:val="ListParagraph"/>
        <w:widowControl w:val="0"/>
        <w:numPr>
          <w:ilvl w:val="0"/>
          <w:numId w:val="18"/>
        </w:numPr>
        <w:spacing w:line="360" w:lineRule="auto"/>
        <w:jc w:val="both"/>
        <w:rPr>
          <w:sz w:val="24"/>
          <w:szCs w:val="24"/>
        </w:rPr>
      </w:pPr>
      <w:r w:rsidRPr="00A61CBC">
        <w:rPr>
          <w:sz w:val="24"/>
          <w:szCs w:val="24"/>
        </w:rPr>
        <w:t>Safety Class: Low. A condition where failure implies insignificant risk of human injury and minor environment and economic consequences.</w:t>
      </w:r>
    </w:p>
    <w:p w:rsidR="00A61CBC" w:rsidRPr="00A61CBC" w:rsidRDefault="00A61CBC" w:rsidP="009B7C68">
      <w:pPr>
        <w:pStyle w:val="ListParagraph"/>
        <w:widowControl w:val="0"/>
        <w:numPr>
          <w:ilvl w:val="0"/>
          <w:numId w:val="18"/>
        </w:numPr>
        <w:spacing w:line="360" w:lineRule="auto"/>
        <w:jc w:val="both"/>
        <w:rPr>
          <w:sz w:val="24"/>
          <w:szCs w:val="24"/>
        </w:rPr>
      </w:pPr>
      <w:r w:rsidRPr="00A61CBC">
        <w:rPr>
          <w:sz w:val="24"/>
          <w:szCs w:val="24"/>
        </w:rPr>
        <w:t>Location Class: Location 1. The area where no frequent human activity is anticipated along the pipeline route.</w:t>
      </w:r>
    </w:p>
    <w:p w:rsidR="00A61CBC" w:rsidRPr="00A61CBC" w:rsidRDefault="00A61CBC" w:rsidP="009B7C68">
      <w:pPr>
        <w:pStyle w:val="ListParagraph"/>
        <w:widowControl w:val="0"/>
        <w:numPr>
          <w:ilvl w:val="0"/>
          <w:numId w:val="18"/>
        </w:numPr>
        <w:spacing w:line="360" w:lineRule="auto"/>
        <w:jc w:val="both"/>
        <w:rPr>
          <w:sz w:val="24"/>
          <w:szCs w:val="24"/>
        </w:rPr>
      </w:pPr>
      <w:r w:rsidRPr="00A61CBC">
        <w:rPr>
          <w:sz w:val="24"/>
          <w:szCs w:val="24"/>
        </w:rPr>
        <w:lastRenderedPageBreak/>
        <w:t>Condition Load Effect Factor: Pipeline resting on uneven seabed.</w:t>
      </w:r>
    </w:p>
    <w:p w:rsidR="00A61CBC" w:rsidRPr="00A61CBC" w:rsidRDefault="00A61CBC" w:rsidP="009B7C68">
      <w:pPr>
        <w:pStyle w:val="ListParagraph"/>
        <w:widowControl w:val="0"/>
        <w:numPr>
          <w:ilvl w:val="0"/>
          <w:numId w:val="18"/>
        </w:numPr>
        <w:spacing w:line="360" w:lineRule="auto"/>
        <w:jc w:val="both"/>
        <w:rPr>
          <w:sz w:val="24"/>
          <w:szCs w:val="24"/>
        </w:rPr>
      </w:pPr>
      <w:r w:rsidRPr="00A61CBC">
        <w:rPr>
          <w:sz w:val="24"/>
          <w:szCs w:val="24"/>
        </w:rPr>
        <w:t>Load Effect Combination: ULS – system check. The condition where the combination of functional loads and environmental load could affect or jeopardized pipeline’s operation and integrity.</w:t>
      </w:r>
    </w:p>
    <w:p w:rsidR="00A61CBC" w:rsidRPr="00A61CBC" w:rsidRDefault="00A61CBC" w:rsidP="00A61CBC">
      <w:pPr>
        <w:spacing w:line="360" w:lineRule="auto"/>
        <w:jc w:val="both"/>
        <w:rPr>
          <w:sz w:val="24"/>
          <w:szCs w:val="24"/>
        </w:rPr>
      </w:pPr>
    </w:p>
    <w:p w:rsidR="00A61CBC" w:rsidRPr="00A61CBC" w:rsidRDefault="00FF70C6" w:rsidP="00A8165B">
      <w:pPr>
        <w:pStyle w:val="Heading2"/>
        <w:spacing w:line="360" w:lineRule="auto"/>
        <w:ind w:left="720"/>
      </w:pPr>
      <w:bookmarkStart w:id="178" w:name="_Toc519667203"/>
      <w:r>
        <w:t>9.2.</w:t>
      </w:r>
      <w:r w:rsidR="00A61CBC" w:rsidRPr="00A61CBC">
        <w:t xml:space="preserve"> </w:t>
      </w:r>
      <w:r w:rsidRPr="00A61CBC">
        <w:t>Kikeh Field Development</w:t>
      </w:r>
      <w:bookmarkEnd w:id="178"/>
    </w:p>
    <w:p w:rsidR="003E41BE" w:rsidRDefault="003E41BE" w:rsidP="009842AF">
      <w:pPr>
        <w:pStyle w:val="ListParagraph"/>
        <w:spacing w:line="360" w:lineRule="auto"/>
        <w:ind w:left="0"/>
        <w:jc w:val="both"/>
        <w:rPr>
          <w:sz w:val="24"/>
          <w:szCs w:val="24"/>
        </w:rPr>
      </w:pPr>
      <w:r w:rsidRPr="00A61CBC">
        <w:rPr>
          <w:sz w:val="24"/>
          <w:szCs w:val="24"/>
        </w:rPr>
        <w:t>Malaysia has a relatively limited oil pipeline network and relies on tankers and trucks to distribute products onshore. Malaysia's main oil pipelines connect oil fields offshore Peninsular Malaysia to onshore storage and terminal facilities. The 124-mile Tapis pipeline runs from the Tapis oil field and terminates at the Kerteh plant in Terengganu, as does the 145-mile Jerneh condensate pipeline. The oil pipeline network for Sabah connects offshore oil fields with the onshore Labuan Crude Oil Terminal.</w:t>
      </w:r>
    </w:p>
    <w:p w:rsidR="009842AF" w:rsidRPr="00A61CBC" w:rsidRDefault="009842AF" w:rsidP="009842AF">
      <w:pPr>
        <w:pStyle w:val="ListParagraph"/>
        <w:spacing w:beforeLines="200" w:before="480" w:afterLines="200" w:after="480" w:line="360" w:lineRule="auto"/>
        <w:ind w:left="0" w:firstLine="284"/>
        <w:jc w:val="both"/>
        <w:rPr>
          <w:sz w:val="24"/>
          <w:szCs w:val="24"/>
        </w:rPr>
      </w:pPr>
      <w:r w:rsidRPr="00A61CBC">
        <w:rPr>
          <w:sz w:val="24"/>
          <w:szCs w:val="24"/>
        </w:rPr>
        <w:t xml:space="preserve">Malaysia has one of the most extensive natural gas pipeline networks in Asia, totaling about 1,530 miles. The Peninsular Gas Utilization (PGU) project, completed in 1998, expanded the natural gas transmission infrastructure on Peninsular Malaysia. The PGU system spans more than 880 miles and has the capacity to transport 2 billion cubic feet per day (Bcf/d) of natural gas. Other gas pipelines run from offshore gas fields to gas processing facilities are at Kertih. Also, a number of pipelines link Sarawak's offshore gas fields to the Bintulu LNG facility. </w:t>
      </w:r>
    </w:p>
    <w:p w:rsidR="009842AF" w:rsidRPr="00A61CBC" w:rsidRDefault="009842AF" w:rsidP="009842AF">
      <w:pPr>
        <w:pStyle w:val="ListParagraph"/>
        <w:spacing w:line="360" w:lineRule="auto"/>
        <w:ind w:left="0" w:firstLine="284"/>
        <w:jc w:val="both"/>
        <w:rPr>
          <w:sz w:val="24"/>
          <w:szCs w:val="24"/>
        </w:rPr>
      </w:pPr>
      <w:r w:rsidRPr="00A61CBC">
        <w:rPr>
          <w:sz w:val="24"/>
          <w:szCs w:val="24"/>
        </w:rPr>
        <w:t>Designing a decent pipeline for the deep water usage activities are more challenges as compared to for shallow water pipeline. At deep water depth, more than 300 meters, the pipeline will experience high external pressure. External pressure experience by the pipelines is directly proportional to its operational depth. Hence, designing a subsea pipeline for deep water in Malaysian seas should give big consideration and attention to the external pressure since it will give bigger impact and effect on the pipelines as compared to the shallow depth’s pipelines.</w:t>
      </w:r>
    </w:p>
    <w:p w:rsidR="009842AF" w:rsidRDefault="009842AF" w:rsidP="009842AF">
      <w:pPr>
        <w:pStyle w:val="ListParagraph"/>
        <w:spacing w:beforeLines="200" w:before="480" w:afterLines="200" w:after="480" w:line="360" w:lineRule="auto"/>
        <w:ind w:left="0" w:firstLine="284"/>
        <w:jc w:val="both"/>
        <w:rPr>
          <w:sz w:val="24"/>
          <w:szCs w:val="24"/>
        </w:rPr>
      </w:pPr>
      <w:r w:rsidRPr="00A61CBC">
        <w:rPr>
          <w:sz w:val="24"/>
          <w:szCs w:val="24"/>
        </w:rPr>
        <w:t>Pipeline installed at deep water depth will have a high potential to collapse compared to if installed at shallow depth. The potential of collapse is due to the high external pressure experienced by the pipeline. Hence, a decent design should be done, together with a suitable design criteria and consideration that can overcome the collapse failure of the pipeline in deep water depth.</w:t>
      </w:r>
    </w:p>
    <w:p w:rsidR="00A61CBC" w:rsidRDefault="009842AF" w:rsidP="00303736">
      <w:pPr>
        <w:spacing w:line="360" w:lineRule="auto"/>
        <w:jc w:val="both"/>
        <w:rPr>
          <w:sz w:val="24"/>
          <w:szCs w:val="24"/>
        </w:rPr>
      </w:pPr>
      <w:r w:rsidRPr="009842AF">
        <w:rPr>
          <w:sz w:val="24"/>
          <w:szCs w:val="24"/>
        </w:rPr>
        <w:lastRenderedPageBreak/>
        <w:t>The Kikeh field</w:t>
      </w:r>
      <w:r w:rsidR="007C4187">
        <w:rPr>
          <w:sz w:val="24"/>
          <w:szCs w:val="24"/>
        </w:rPr>
        <w:t xml:space="preserve"> </w:t>
      </w:r>
      <w:r w:rsidR="00B176A0">
        <w:rPr>
          <w:sz w:val="24"/>
          <w:szCs w:val="24"/>
        </w:rPr>
        <w:t xml:space="preserve">is </w:t>
      </w:r>
      <w:r w:rsidR="007C4187">
        <w:rPr>
          <w:sz w:val="24"/>
          <w:szCs w:val="24"/>
        </w:rPr>
        <w:t xml:space="preserve">located at </w:t>
      </w:r>
      <w:r w:rsidR="007C4187" w:rsidRPr="007C4187">
        <w:rPr>
          <w:sz w:val="24"/>
          <w:szCs w:val="24"/>
        </w:rPr>
        <w:t>Block K</w:t>
      </w:r>
      <w:r w:rsidR="00B176A0">
        <w:rPr>
          <w:sz w:val="24"/>
          <w:szCs w:val="24"/>
        </w:rPr>
        <w:t xml:space="preserve"> as shown in Figures 9.2 and Figure 9.3, </w:t>
      </w:r>
      <w:r w:rsidR="007C4187" w:rsidRPr="007C4187">
        <w:rPr>
          <w:sz w:val="24"/>
          <w:szCs w:val="24"/>
        </w:rPr>
        <w:t>deepwater offshore Sabah</w:t>
      </w:r>
      <w:r w:rsidRPr="009842AF">
        <w:rPr>
          <w:sz w:val="24"/>
          <w:szCs w:val="24"/>
        </w:rPr>
        <w:t xml:space="preserve">, </w:t>
      </w:r>
      <w:r w:rsidR="007C4187" w:rsidRPr="007C4187">
        <w:rPr>
          <w:sz w:val="24"/>
          <w:szCs w:val="24"/>
        </w:rPr>
        <w:t>Sabah Delta</w:t>
      </w:r>
      <w:r w:rsidR="007C4187">
        <w:rPr>
          <w:sz w:val="24"/>
          <w:szCs w:val="24"/>
        </w:rPr>
        <w:t xml:space="preserve"> basin, which is </w:t>
      </w:r>
      <w:r w:rsidRPr="009842AF">
        <w:rPr>
          <w:sz w:val="24"/>
          <w:szCs w:val="24"/>
        </w:rPr>
        <w:t>the first deepwater development in Malaysia</w:t>
      </w:r>
      <w:r w:rsidR="007C4187">
        <w:rPr>
          <w:sz w:val="24"/>
          <w:szCs w:val="24"/>
        </w:rPr>
        <w:t xml:space="preserve"> and </w:t>
      </w:r>
      <w:r w:rsidR="007C4187" w:rsidRPr="007C4187">
        <w:rPr>
          <w:sz w:val="24"/>
          <w:szCs w:val="24"/>
        </w:rPr>
        <w:t>the Asia Pacific region</w:t>
      </w:r>
      <w:r w:rsidRPr="009842AF">
        <w:rPr>
          <w:sz w:val="24"/>
          <w:szCs w:val="24"/>
        </w:rPr>
        <w:t>, has been in production since 2007</w:t>
      </w:r>
      <w:r>
        <w:rPr>
          <w:sz w:val="24"/>
          <w:szCs w:val="24"/>
        </w:rPr>
        <w:t>.</w:t>
      </w:r>
      <w:r w:rsidR="007C4187">
        <w:rPr>
          <w:sz w:val="24"/>
          <w:szCs w:val="24"/>
        </w:rPr>
        <w:t xml:space="preserve"> </w:t>
      </w:r>
      <w:r w:rsidR="007C4187" w:rsidRPr="007C4187">
        <w:rPr>
          <w:sz w:val="24"/>
          <w:szCs w:val="24"/>
        </w:rPr>
        <w:t>It is located in approximately 1350 meter water depth</w:t>
      </w:r>
      <w:r w:rsidR="007F50CF">
        <w:rPr>
          <w:sz w:val="24"/>
          <w:szCs w:val="24"/>
        </w:rPr>
        <w:t xml:space="preserve"> as shown in Table 9.2</w:t>
      </w:r>
      <w:r w:rsidR="007C4187">
        <w:rPr>
          <w:sz w:val="24"/>
          <w:szCs w:val="24"/>
        </w:rPr>
        <w:t xml:space="preserve">. </w:t>
      </w:r>
      <w:r w:rsidR="007C4187" w:rsidRPr="007C4187">
        <w:rPr>
          <w:sz w:val="24"/>
          <w:szCs w:val="24"/>
        </w:rPr>
        <w:t xml:space="preserve">The field consists of </w:t>
      </w:r>
      <w:proofErr w:type="gramStart"/>
      <w:r w:rsidR="007C4187" w:rsidRPr="007C4187">
        <w:rPr>
          <w:sz w:val="24"/>
          <w:szCs w:val="24"/>
        </w:rPr>
        <w:t>a floating</w:t>
      </w:r>
      <w:proofErr w:type="gramEnd"/>
      <w:r w:rsidR="007C4187" w:rsidRPr="007C4187">
        <w:rPr>
          <w:sz w:val="24"/>
          <w:szCs w:val="24"/>
        </w:rPr>
        <w:t xml:space="preserve"> production storage and offloading (FPSO) vessel, Kikeh FPSO, receiving production from both wet-tree subsea wells and dry-tree wells drilled from a spar dry tree unit.</w:t>
      </w:r>
      <w:r w:rsidR="007C4187">
        <w:rPr>
          <w:sz w:val="24"/>
          <w:szCs w:val="24"/>
        </w:rPr>
        <w:t xml:space="preserve"> </w:t>
      </w:r>
      <w:r w:rsidR="007C4187" w:rsidRPr="007C4187">
        <w:rPr>
          <w:sz w:val="24"/>
          <w:szCs w:val="24"/>
        </w:rPr>
        <w:t>The FSPO has the capacity to store up to two million barrels of crude oil, and will be able to process 120,000 barrels of oil per day, with an offloading rate of 37,500 barrels per hour</w:t>
      </w:r>
      <w:r w:rsidR="007C4187">
        <w:rPr>
          <w:sz w:val="24"/>
          <w:szCs w:val="24"/>
        </w:rPr>
        <w:t>.</w:t>
      </w:r>
      <w:r w:rsidR="00303736">
        <w:rPr>
          <w:sz w:val="24"/>
          <w:szCs w:val="24"/>
        </w:rPr>
        <w:t xml:space="preserve"> It has </w:t>
      </w:r>
      <w:r w:rsidR="00303736" w:rsidRPr="00303736">
        <w:rPr>
          <w:sz w:val="24"/>
          <w:szCs w:val="24"/>
        </w:rPr>
        <w:t>138 kilomet</w:t>
      </w:r>
      <w:r w:rsidR="00303736">
        <w:rPr>
          <w:sz w:val="24"/>
          <w:szCs w:val="24"/>
        </w:rPr>
        <w:t xml:space="preserve">er with </w:t>
      </w:r>
      <w:r w:rsidR="00303736" w:rsidRPr="00303736">
        <w:rPr>
          <w:sz w:val="24"/>
          <w:szCs w:val="24"/>
        </w:rPr>
        <w:t>12-inch diameter export pipeline</w:t>
      </w:r>
      <w:r w:rsidR="00303736">
        <w:rPr>
          <w:sz w:val="24"/>
          <w:szCs w:val="24"/>
        </w:rPr>
        <w:t>.</w:t>
      </w:r>
    </w:p>
    <w:p w:rsidR="009842AF" w:rsidRPr="007C4187" w:rsidRDefault="009842AF" w:rsidP="007C4187">
      <w:pPr>
        <w:spacing w:line="360" w:lineRule="auto"/>
        <w:jc w:val="both"/>
        <w:rPr>
          <w:sz w:val="24"/>
          <w:szCs w:val="24"/>
        </w:rPr>
      </w:pPr>
    </w:p>
    <w:p w:rsidR="009842AF" w:rsidRPr="00A61CBC" w:rsidRDefault="009842AF" w:rsidP="009842AF">
      <w:pPr>
        <w:pStyle w:val="ListParagraph"/>
        <w:spacing w:afterLines="200" w:after="480" w:line="360" w:lineRule="auto"/>
        <w:ind w:left="0"/>
        <w:jc w:val="center"/>
        <w:rPr>
          <w:sz w:val="24"/>
          <w:szCs w:val="24"/>
        </w:rPr>
      </w:pPr>
      <w:r w:rsidRPr="00A61CBC">
        <w:rPr>
          <w:noProof/>
          <w:sz w:val="24"/>
          <w:szCs w:val="24"/>
          <w:lang w:val="en-MY" w:eastAsia="ja-JP"/>
        </w:rPr>
        <w:drawing>
          <wp:inline distT="0" distB="0" distL="0" distR="0" wp14:anchorId="1C0FC4D3" wp14:editId="23FE8B9A">
            <wp:extent cx="4974771" cy="3249850"/>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83420" cy="3255500"/>
                    </a:xfrm>
                    <a:prstGeom prst="rect">
                      <a:avLst/>
                    </a:prstGeom>
                    <a:noFill/>
                    <a:ln>
                      <a:noFill/>
                    </a:ln>
                  </pic:spPr>
                </pic:pic>
              </a:graphicData>
            </a:graphic>
          </wp:inline>
        </w:drawing>
      </w:r>
      <w:r w:rsidRPr="00A61CBC">
        <w:rPr>
          <w:sz w:val="24"/>
          <w:szCs w:val="24"/>
        </w:rPr>
        <w:br/>
      </w:r>
      <w:r w:rsidRPr="00FF70C6">
        <w:rPr>
          <w:b/>
          <w:sz w:val="24"/>
          <w:szCs w:val="24"/>
        </w:rPr>
        <w:t>Figure</w:t>
      </w:r>
      <w:r>
        <w:rPr>
          <w:b/>
          <w:sz w:val="24"/>
          <w:szCs w:val="24"/>
        </w:rPr>
        <w:t>.</w:t>
      </w:r>
      <w:r w:rsidRPr="00FF70C6">
        <w:rPr>
          <w:b/>
          <w:sz w:val="24"/>
          <w:szCs w:val="24"/>
        </w:rPr>
        <w:t>9.</w:t>
      </w:r>
      <w:r>
        <w:rPr>
          <w:b/>
          <w:sz w:val="24"/>
          <w:szCs w:val="24"/>
        </w:rPr>
        <w:t>2</w:t>
      </w:r>
      <w:r w:rsidRPr="00FF70C6">
        <w:rPr>
          <w:b/>
          <w:sz w:val="24"/>
          <w:szCs w:val="24"/>
        </w:rPr>
        <w:t>:</w:t>
      </w:r>
      <w:r w:rsidRPr="00A61CBC">
        <w:rPr>
          <w:sz w:val="24"/>
          <w:szCs w:val="24"/>
        </w:rPr>
        <w:t xml:space="preserve"> Location of Malaysia’s deep water project</w:t>
      </w:r>
    </w:p>
    <w:p w:rsidR="009842AF" w:rsidRPr="00A61CBC" w:rsidRDefault="009842AF" w:rsidP="009842AF">
      <w:pPr>
        <w:pStyle w:val="ListParagraph"/>
        <w:spacing w:afterLines="200" w:after="480" w:line="360" w:lineRule="auto"/>
        <w:ind w:left="357" w:firstLine="357"/>
        <w:jc w:val="both"/>
        <w:rPr>
          <w:sz w:val="24"/>
          <w:szCs w:val="24"/>
        </w:rPr>
      </w:pPr>
    </w:p>
    <w:p w:rsidR="009842AF" w:rsidRPr="00A61CBC" w:rsidRDefault="009842AF" w:rsidP="009842AF">
      <w:pPr>
        <w:pStyle w:val="ListParagraph"/>
        <w:spacing w:afterLines="200" w:after="480" w:line="360" w:lineRule="auto"/>
        <w:ind w:left="0"/>
        <w:jc w:val="center"/>
        <w:rPr>
          <w:sz w:val="24"/>
          <w:szCs w:val="24"/>
        </w:rPr>
      </w:pPr>
      <w:r w:rsidRPr="00A61CBC">
        <w:rPr>
          <w:noProof/>
          <w:sz w:val="24"/>
          <w:szCs w:val="24"/>
          <w:lang w:val="en-MY" w:eastAsia="ja-JP"/>
        </w:rPr>
        <w:lastRenderedPageBreak/>
        <w:drawing>
          <wp:inline distT="0" distB="0" distL="0" distR="0" wp14:anchorId="773E4837" wp14:editId="2B656BCE">
            <wp:extent cx="4408714" cy="29168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26235" cy="2928470"/>
                    </a:xfrm>
                    <a:prstGeom prst="rect">
                      <a:avLst/>
                    </a:prstGeom>
                    <a:noFill/>
                    <a:ln>
                      <a:noFill/>
                    </a:ln>
                  </pic:spPr>
                </pic:pic>
              </a:graphicData>
            </a:graphic>
          </wp:inline>
        </w:drawing>
      </w:r>
      <w:r w:rsidRPr="00A61CBC">
        <w:rPr>
          <w:sz w:val="24"/>
          <w:szCs w:val="24"/>
        </w:rPr>
        <w:br/>
      </w:r>
      <w:r w:rsidRPr="00FF70C6">
        <w:rPr>
          <w:b/>
          <w:sz w:val="24"/>
          <w:szCs w:val="24"/>
        </w:rPr>
        <w:t>Figure</w:t>
      </w:r>
      <w:r>
        <w:rPr>
          <w:b/>
          <w:sz w:val="24"/>
          <w:szCs w:val="24"/>
        </w:rPr>
        <w:t>.</w:t>
      </w:r>
      <w:r w:rsidRPr="00FF70C6">
        <w:rPr>
          <w:b/>
          <w:sz w:val="24"/>
          <w:szCs w:val="24"/>
        </w:rPr>
        <w:t>9.</w:t>
      </w:r>
      <w:r>
        <w:rPr>
          <w:b/>
          <w:sz w:val="24"/>
          <w:szCs w:val="24"/>
        </w:rPr>
        <w:t>3</w:t>
      </w:r>
      <w:r w:rsidRPr="00FF70C6">
        <w:rPr>
          <w:b/>
          <w:sz w:val="24"/>
          <w:szCs w:val="24"/>
        </w:rPr>
        <w:t>:</w:t>
      </w:r>
      <w:r w:rsidRPr="00A61CBC">
        <w:rPr>
          <w:sz w:val="24"/>
          <w:szCs w:val="24"/>
        </w:rPr>
        <w:t xml:space="preserve"> Location of Malaysia’s on-development deep water project</w:t>
      </w:r>
    </w:p>
    <w:p w:rsidR="00A61CBC" w:rsidRPr="00A61CBC" w:rsidRDefault="00A61CBC" w:rsidP="00FF70C6">
      <w:pPr>
        <w:spacing w:line="360" w:lineRule="auto"/>
        <w:jc w:val="center"/>
        <w:rPr>
          <w:sz w:val="24"/>
          <w:szCs w:val="24"/>
        </w:rPr>
      </w:pPr>
      <w:r w:rsidRPr="00C62989">
        <w:rPr>
          <w:b/>
          <w:sz w:val="24"/>
          <w:szCs w:val="24"/>
        </w:rPr>
        <w:t>Table.</w:t>
      </w:r>
      <w:r w:rsidR="00FF70C6" w:rsidRPr="00C62989">
        <w:rPr>
          <w:b/>
          <w:sz w:val="24"/>
          <w:szCs w:val="24"/>
        </w:rPr>
        <w:t>9.</w:t>
      </w:r>
      <w:r w:rsidRPr="00C62989">
        <w:rPr>
          <w:b/>
          <w:sz w:val="24"/>
          <w:szCs w:val="24"/>
        </w:rPr>
        <w:t>2:</w:t>
      </w:r>
      <w:r w:rsidRPr="00A61CBC">
        <w:rPr>
          <w:sz w:val="24"/>
          <w:szCs w:val="24"/>
        </w:rPr>
        <w:t xml:space="preserve"> General Details on Kikeh Gas Pipeline Design (Source: Sapura Acergy)</w:t>
      </w:r>
    </w:p>
    <w:tbl>
      <w:tblPr>
        <w:tblStyle w:val="MediumShading2-Accent6"/>
        <w:tblW w:w="5000" w:type="pct"/>
        <w:tblLook w:val="04A0" w:firstRow="1" w:lastRow="0" w:firstColumn="1" w:lastColumn="0" w:noHBand="0" w:noVBand="1"/>
      </w:tblPr>
      <w:tblGrid>
        <w:gridCol w:w="4184"/>
        <w:gridCol w:w="4685"/>
      </w:tblGrid>
      <w:tr w:rsidR="00A61CBC" w:rsidRPr="00A61CBC" w:rsidTr="00A61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Location</w:t>
            </w:r>
          </w:p>
        </w:tc>
        <w:tc>
          <w:tcPr>
            <w:tcW w:w="2641" w:type="pct"/>
          </w:tcPr>
          <w:p w:rsidR="00A61CBC" w:rsidRPr="00A61CBC" w:rsidRDefault="00A61CBC" w:rsidP="00A61CBC">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Kikeh Field / Offshore Labuan, West Malaysia</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Water Depth (Sapura 3000 Start-up @ KP90)</w:t>
            </w:r>
          </w:p>
        </w:tc>
        <w:tc>
          <w:tcPr>
            <w:tcW w:w="2641"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50 m</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Water Depth (at PLET/PLEM)</w:t>
            </w:r>
          </w:p>
        </w:tc>
        <w:tc>
          <w:tcPr>
            <w:tcW w:w="2641"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1340 m</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Max. Operating Water depth</w:t>
            </w:r>
          </w:p>
        </w:tc>
        <w:tc>
          <w:tcPr>
            <w:tcW w:w="2641"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1410 m</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Pipeline Material</w:t>
            </w:r>
          </w:p>
        </w:tc>
        <w:tc>
          <w:tcPr>
            <w:tcW w:w="2641"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Carbon Steel API 5L (PSL2) Grade X65</w:t>
            </w:r>
          </w:p>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Seamless</w:t>
            </w:r>
          </w:p>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Applicable for sour and non-sour service</w:t>
            </w:r>
          </w:p>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Pipe Size</w:t>
            </w:r>
          </w:p>
        </w:tc>
        <w:tc>
          <w:tcPr>
            <w:tcW w:w="2641"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u w:val="single"/>
              </w:rPr>
              <w:t>Line pipe</w:t>
            </w:r>
            <w:r w:rsidRPr="00A61CBC">
              <w:rPr>
                <w:sz w:val="24"/>
                <w:szCs w:val="24"/>
              </w:rPr>
              <w:t>:</w:t>
            </w:r>
          </w:p>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Zone II: 339.7 mm OD x 27.3 mm WT (LFP – 1.5 km)</w:t>
            </w:r>
          </w:p>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Zone I: 323.9  mm OD x 18 mm WT (1.5 km (from LFP) – KP 0)</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Average Joint Length</w:t>
            </w:r>
          </w:p>
        </w:tc>
        <w:tc>
          <w:tcPr>
            <w:tcW w:w="2641"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11.9m – 12.5m</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Estimated no. of Joint</w:t>
            </w:r>
          </w:p>
        </w:tc>
        <w:tc>
          <w:tcPr>
            <w:tcW w:w="2641"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11270</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Design Pressure (Operating)</w:t>
            </w:r>
          </w:p>
        </w:tc>
        <w:tc>
          <w:tcPr>
            <w:tcW w:w="2641" w:type="pct"/>
          </w:tcPr>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358.6 barg / 5200 psig (relative to LAT)</w:t>
            </w:r>
          </w:p>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413.8 barg / 6000 psig at PLEM piping</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lastRenderedPageBreak/>
              <w:t xml:space="preserve">Design Pressure </w:t>
            </w:r>
          </w:p>
          <w:p w:rsidR="00A61CBC" w:rsidRPr="00A61CBC" w:rsidRDefault="00A61CBC" w:rsidP="00A61CBC">
            <w:pPr>
              <w:pStyle w:val="ListParagraph"/>
              <w:spacing w:line="360" w:lineRule="auto"/>
              <w:ind w:left="0"/>
              <w:jc w:val="both"/>
              <w:rPr>
                <w:b w:val="0"/>
                <w:sz w:val="24"/>
                <w:szCs w:val="24"/>
              </w:rPr>
            </w:pPr>
            <w:r w:rsidRPr="00A61CBC">
              <w:rPr>
                <w:b w:val="0"/>
                <w:sz w:val="24"/>
                <w:szCs w:val="24"/>
              </w:rPr>
              <w:t>(Hydrotest)</w:t>
            </w:r>
          </w:p>
        </w:tc>
        <w:tc>
          <w:tcPr>
            <w:tcW w:w="2641" w:type="pct"/>
          </w:tcPr>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1.25 x design pressure</w:t>
            </w:r>
          </w:p>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p>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p>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 xml:space="preserve">Design </w:t>
            </w:r>
          </w:p>
          <w:p w:rsidR="00A61CBC" w:rsidRPr="00A61CBC" w:rsidRDefault="00A61CBC" w:rsidP="00A61CBC">
            <w:pPr>
              <w:pStyle w:val="ListParagraph"/>
              <w:spacing w:line="360" w:lineRule="auto"/>
              <w:ind w:left="0"/>
              <w:jc w:val="both"/>
              <w:rPr>
                <w:b w:val="0"/>
                <w:sz w:val="24"/>
                <w:szCs w:val="24"/>
              </w:rPr>
            </w:pPr>
            <w:r w:rsidRPr="00A61CBC">
              <w:rPr>
                <w:b w:val="0"/>
                <w:sz w:val="24"/>
                <w:szCs w:val="24"/>
              </w:rPr>
              <w:t>Maximum Temperature and Minimum Temperature</w:t>
            </w:r>
          </w:p>
        </w:tc>
        <w:tc>
          <w:tcPr>
            <w:tcW w:w="2641" w:type="pct"/>
          </w:tcPr>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Max. Temperature: 60</w:t>
            </w:r>
            <w:r w:rsidRPr="00A61CBC">
              <w:rPr>
                <w:sz w:val="24"/>
                <w:szCs w:val="24"/>
                <w:vertAlign w:val="superscript"/>
              </w:rPr>
              <w:t>o</w:t>
            </w:r>
            <w:r w:rsidRPr="00A61CBC">
              <w:rPr>
                <w:sz w:val="24"/>
                <w:szCs w:val="24"/>
              </w:rPr>
              <w:t>C</w:t>
            </w:r>
          </w:p>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Min. Temperature: -10</w:t>
            </w:r>
            <w:r w:rsidRPr="00A61CBC">
              <w:rPr>
                <w:sz w:val="24"/>
                <w:szCs w:val="24"/>
                <w:vertAlign w:val="superscript"/>
              </w:rPr>
              <w:t>o</w:t>
            </w:r>
            <w:r w:rsidRPr="00A61CBC">
              <w:rPr>
                <w:sz w:val="24"/>
                <w:szCs w:val="24"/>
              </w:rPr>
              <w:t>C</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Pipe Ovality,</w:t>
            </w:r>
          </w:p>
          <w:p w:rsidR="00A61CBC" w:rsidRPr="00A61CBC" w:rsidRDefault="00A61CBC" w:rsidP="00A61CBC">
            <w:pPr>
              <w:pStyle w:val="ListParagraph"/>
              <w:spacing w:line="360" w:lineRule="auto"/>
              <w:ind w:left="0"/>
              <w:jc w:val="both"/>
              <w:rPr>
                <w:b w:val="0"/>
                <w:sz w:val="24"/>
                <w:szCs w:val="24"/>
              </w:rPr>
            </w:pPr>
            <w:r w:rsidRPr="00A61CBC">
              <w:rPr>
                <w:b w:val="0"/>
                <w:sz w:val="24"/>
                <w:szCs w:val="24"/>
              </w:rPr>
              <w:t>Fabrication Tolerance,</w:t>
            </w:r>
          </w:p>
          <w:p w:rsidR="00A61CBC" w:rsidRPr="00A61CBC" w:rsidRDefault="00A61CBC" w:rsidP="00A61CBC">
            <w:pPr>
              <w:pStyle w:val="ListParagraph"/>
              <w:spacing w:line="360" w:lineRule="auto"/>
              <w:ind w:left="0"/>
              <w:jc w:val="both"/>
              <w:rPr>
                <w:b w:val="0"/>
                <w:sz w:val="24"/>
                <w:szCs w:val="24"/>
              </w:rPr>
            </w:pPr>
            <w:r w:rsidRPr="00A61CBC">
              <w:rPr>
                <w:b w:val="0"/>
                <w:sz w:val="24"/>
                <w:szCs w:val="24"/>
              </w:rPr>
              <w:t>Fabrication Factor,</w:t>
            </w:r>
          </w:p>
          <w:p w:rsidR="00A61CBC" w:rsidRPr="00A61CBC" w:rsidRDefault="00A61CBC" w:rsidP="00A61CBC">
            <w:pPr>
              <w:pStyle w:val="ListParagraph"/>
              <w:spacing w:line="360" w:lineRule="auto"/>
              <w:ind w:left="0"/>
              <w:jc w:val="both"/>
              <w:rPr>
                <w:b w:val="0"/>
                <w:sz w:val="24"/>
                <w:szCs w:val="24"/>
              </w:rPr>
            </w:pPr>
            <w:r w:rsidRPr="00A61CBC">
              <w:rPr>
                <w:b w:val="0"/>
                <w:sz w:val="24"/>
                <w:szCs w:val="24"/>
              </w:rPr>
              <w:t>Material Strength Factor</w:t>
            </w:r>
          </w:p>
        </w:tc>
        <w:tc>
          <w:tcPr>
            <w:tcW w:w="2641" w:type="pct"/>
          </w:tcPr>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p>
          <w:p w:rsidR="00A61CBC" w:rsidRPr="00A61CBC" w:rsidRDefault="00A61CBC" w:rsidP="00A61CBC">
            <w:pPr>
              <w:pStyle w:val="ListParagraph"/>
              <w:tabs>
                <w:tab w:val="left" w:pos="1526"/>
                <w:tab w:val="center" w:pos="2653"/>
              </w:tabs>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See API5L</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Pipe Content and Density</w:t>
            </w:r>
          </w:p>
        </w:tc>
        <w:tc>
          <w:tcPr>
            <w:tcW w:w="2641" w:type="pct"/>
          </w:tcPr>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Sour Gas</w:t>
            </w:r>
          </w:p>
          <w:p w:rsidR="00A61CBC" w:rsidRPr="00A61CBC" w:rsidRDefault="00A61CBC" w:rsidP="00A61CBC">
            <w:pPr>
              <w:pStyle w:val="ListParagraph"/>
              <w:tabs>
                <w:tab w:val="left" w:pos="1526"/>
                <w:tab w:val="center" w:pos="2653"/>
              </w:tabs>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(0.33 kg/m</w:t>
            </w:r>
            <w:r w:rsidRPr="00A61CBC">
              <w:rPr>
                <w:sz w:val="24"/>
                <w:szCs w:val="24"/>
                <w:vertAlign w:val="superscript"/>
              </w:rPr>
              <w:t>3</w:t>
            </w:r>
            <w:r w:rsidRPr="00A61CBC">
              <w:rPr>
                <w:sz w:val="24"/>
                <w:szCs w:val="24"/>
              </w:rPr>
              <w:t>)</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9"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Pipe’s Design Lifespan</w:t>
            </w:r>
          </w:p>
        </w:tc>
        <w:tc>
          <w:tcPr>
            <w:tcW w:w="2641" w:type="pct"/>
          </w:tcPr>
          <w:p w:rsidR="00A61CBC" w:rsidRPr="00A61CBC" w:rsidRDefault="00A61CBC" w:rsidP="009B7C68">
            <w:pPr>
              <w:pStyle w:val="ListParagraph"/>
              <w:numPr>
                <w:ilvl w:val="0"/>
                <w:numId w:val="16"/>
              </w:numPr>
              <w:tabs>
                <w:tab w:val="left" w:pos="1526"/>
                <w:tab w:val="center" w:pos="2653"/>
              </w:tabs>
              <w:spacing w:after="200"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years</w:t>
            </w:r>
          </w:p>
        </w:tc>
      </w:tr>
    </w:tbl>
    <w:p w:rsidR="00A61CBC" w:rsidRPr="00A61CBC" w:rsidRDefault="00A61CBC" w:rsidP="00A61CBC">
      <w:pPr>
        <w:pStyle w:val="ListParagraph"/>
        <w:spacing w:line="360" w:lineRule="auto"/>
        <w:ind w:left="0"/>
        <w:jc w:val="both"/>
        <w:rPr>
          <w:sz w:val="24"/>
          <w:szCs w:val="24"/>
        </w:rPr>
      </w:pPr>
    </w:p>
    <w:p w:rsidR="00A61CBC" w:rsidRPr="00A61CBC" w:rsidRDefault="002A4CF2" w:rsidP="007F50CF">
      <w:pPr>
        <w:pStyle w:val="Heading2"/>
        <w:tabs>
          <w:tab w:val="clear" w:pos="1440"/>
        </w:tabs>
        <w:spacing w:line="360" w:lineRule="auto"/>
        <w:ind w:left="720"/>
      </w:pPr>
      <w:bookmarkStart w:id="179" w:name="_Toc519667204"/>
      <w:r>
        <w:t>9.3.</w:t>
      </w:r>
      <w:r w:rsidR="00A61CBC" w:rsidRPr="00A61CBC">
        <w:t xml:space="preserve"> </w:t>
      </w:r>
      <w:r w:rsidR="00815943">
        <w:t xml:space="preserve">Subsea Pipeline Design and </w:t>
      </w:r>
      <w:r w:rsidR="007F50CF">
        <w:t>Analysis</w:t>
      </w:r>
      <w:bookmarkEnd w:id="179"/>
    </w:p>
    <w:p w:rsidR="00A61CBC" w:rsidRPr="00A61CBC" w:rsidRDefault="002A4CF2" w:rsidP="00A8165B">
      <w:pPr>
        <w:pStyle w:val="Heading3"/>
        <w:spacing w:line="360" w:lineRule="auto"/>
        <w:ind w:left="720"/>
      </w:pPr>
      <w:bookmarkStart w:id="180" w:name="_Toc519667205"/>
      <w:r>
        <w:t>9.3.1.</w:t>
      </w:r>
      <w:r w:rsidR="00A61CBC" w:rsidRPr="00A61CBC">
        <w:t xml:space="preserve"> Failure Mode and Wall Thickness Design Analysis</w:t>
      </w:r>
      <w:bookmarkEnd w:id="180"/>
    </w:p>
    <w:p w:rsidR="00A61CBC" w:rsidRPr="00A61CBC" w:rsidRDefault="00A61CBC" w:rsidP="00A61CBC">
      <w:pPr>
        <w:spacing w:line="360" w:lineRule="auto"/>
        <w:jc w:val="both"/>
        <w:rPr>
          <w:sz w:val="24"/>
          <w:szCs w:val="24"/>
        </w:rPr>
      </w:pPr>
      <w:r w:rsidRPr="00A61CBC">
        <w:rPr>
          <w:sz w:val="24"/>
          <w:szCs w:val="24"/>
        </w:rPr>
        <w:t>For this analysis, the failure mode for deep water pipeline are being investigated on which mode is the main failure that govern the wall thickness of the pipeline. Two types of failure mode which is system collapse and propagation buckling of the pipeline is evaluated in this analysis. The analysis is done for three different deep water depths with the use of material grade type X65 for the pipeline. The remarks are made based on the required wall thickness for both type of failure.</w:t>
      </w:r>
    </w:p>
    <w:p w:rsidR="00A61CBC" w:rsidRPr="00A61CBC" w:rsidRDefault="00A61CBC" w:rsidP="00A61CBC">
      <w:pPr>
        <w:spacing w:line="360" w:lineRule="auto"/>
        <w:jc w:val="both"/>
        <w:rPr>
          <w:sz w:val="24"/>
          <w:szCs w:val="24"/>
        </w:rPr>
      </w:pPr>
    </w:p>
    <w:p w:rsidR="00A61CBC" w:rsidRPr="00A61CBC" w:rsidRDefault="00A61CBC" w:rsidP="002A4CF2">
      <w:pPr>
        <w:spacing w:line="360" w:lineRule="auto"/>
        <w:jc w:val="center"/>
        <w:rPr>
          <w:sz w:val="24"/>
          <w:szCs w:val="24"/>
        </w:rPr>
      </w:pPr>
      <w:r w:rsidRPr="00A61CBC">
        <w:rPr>
          <w:noProof/>
          <w:sz w:val="24"/>
          <w:szCs w:val="24"/>
          <w:lang w:val="en-MY" w:eastAsia="ja-JP"/>
        </w:rPr>
        <w:lastRenderedPageBreak/>
        <w:drawing>
          <wp:inline distT="0" distB="0" distL="0" distR="0" wp14:anchorId="78CA2977" wp14:editId="7EA5C179">
            <wp:extent cx="4974771" cy="3135086"/>
            <wp:effectExtent l="0" t="0" r="16510" b="27305"/>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A61CBC" w:rsidRPr="00A61CBC" w:rsidRDefault="00A61CBC" w:rsidP="002A4CF2">
      <w:pPr>
        <w:spacing w:line="360" w:lineRule="auto"/>
        <w:jc w:val="center"/>
        <w:rPr>
          <w:sz w:val="24"/>
          <w:szCs w:val="24"/>
        </w:rPr>
      </w:pPr>
      <w:r w:rsidRPr="002A4CF2">
        <w:rPr>
          <w:b/>
          <w:sz w:val="24"/>
          <w:szCs w:val="24"/>
        </w:rPr>
        <w:t>Figure.</w:t>
      </w:r>
      <w:r w:rsidR="002A4CF2" w:rsidRPr="002A4CF2">
        <w:rPr>
          <w:b/>
          <w:sz w:val="24"/>
          <w:szCs w:val="24"/>
        </w:rPr>
        <w:t>9.</w:t>
      </w:r>
      <w:r w:rsidR="002F743C">
        <w:rPr>
          <w:b/>
          <w:sz w:val="24"/>
          <w:szCs w:val="24"/>
        </w:rPr>
        <w:t>4</w:t>
      </w:r>
      <w:r w:rsidRPr="002A4CF2">
        <w:rPr>
          <w:b/>
          <w:sz w:val="24"/>
          <w:szCs w:val="24"/>
        </w:rPr>
        <w:t>:</w:t>
      </w:r>
      <w:r w:rsidRPr="00A61CBC">
        <w:rPr>
          <w:sz w:val="24"/>
          <w:szCs w:val="24"/>
        </w:rPr>
        <w:t xml:space="preserve"> Wall thickness design towards failure modes</w:t>
      </w:r>
    </w:p>
    <w:p w:rsidR="00A61CBC" w:rsidRPr="00A61CBC" w:rsidRDefault="00A61CBC" w:rsidP="00A61CBC">
      <w:pPr>
        <w:spacing w:line="360" w:lineRule="auto"/>
        <w:jc w:val="both"/>
        <w:rPr>
          <w:sz w:val="24"/>
          <w:szCs w:val="24"/>
        </w:rPr>
      </w:pPr>
    </w:p>
    <w:p w:rsidR="00A61CBC" w:rsidRPr="00A61CBC" w:rsidRDefault="00A61CBC" w:rsidP="00A61CBC">
      <w:pPr>
        <w:spacing w:line="360" w:lineRule="auto"/>
        <w:jc w:val="both"/>
        <w:rPr>
          <w:sz w:val="24"/>
          <w:szCs w:val="24"/>
        </w:rPr>
      </w:pPr>
      <w:r w:rsidRPr="00A61CBC">
        <w:rPr>
          <w:sz w:val="24"/>
          <w:szCs w:val="24"/>
        </w:rPr>
        <w:t>From the result and the generated graph we can conclude that,</w:t>
      </w:r>
    </w:p>
    <w:p w:rsidR="00A61CBC" w:rsidRPr="00A61CBC" w:rsidRDefault="00A61CBC" w:rsidP="009B7C68">
      <w:pPr>
        <w:pStyle w:val="ListParagraph"/>
        <w:widowControl w:val="0"/>
        <w:numPr>
          <w:ilvl w:val="0"/>
          <w:numId w:val="19"/>
        </w:numPr>
        <w:spacing w:line="360" w:lineRule="auto"/>
        <w:jc w:val="both"/>
        <w:rPr>
          <w:sz w:val="24"/>
          <w:szCs w:val="24"/>
        </w:rPr>
      </w:pPr>
      <w:r w:rsidRPr="00A61CBC">
        <w:rPr>
          <w:sz w:val="24"/>
          <w:szCs w:val="24"/>
        </w:rPr>
        <w:t>Containing the propagation buckling of the pipeline requires bigger or thicker wall thickness compared to the system collapse failure.</w:t>
      </w:r>
    </w:p>
    <w:p w:rsidR="00A61CBC" w:rsidRPr="00A61CBC" w:rsidRDefault="00A61CBC" w:rsidP="009B7C68">
      <w:pPr>
        <w:pStyle w:val="ListParagraph"/>
        <w:widowControl w:val="0"/>
        <w:numPr>
          <w:ilvl w:val="0"/>
          <w:numId w:val="19"/>
        </w:numPr>
        <w:spacing w:line="360" w:lineRule="auto"/>
        <w:jc w:val="both"/>
        <w:rPr>
          <w:sz w:val="24"/>
          <w:szCs w:val="24"/>
        </w:rPr>
      </w:pPr>
      <w:r w:rsidRPr="00A61CBC">
        <w:rPr>
          <w:sz w:val="24"/>
          <w:szCs w:val="24"/>
        </w:rPr>
        <w:t>Propagation pressure was experienced by the pipeline at the deep water depth are bigger and higher compared to the collapse pressure.</w:t>
      </w:r>
    </w:p>
    <w:p w:rsidR="00A61CBC" w:rsidRPr="00A61CBC" w:rsidRDefault="00A61CBC" w:rsidP="009B7C68">
      <w:pPr>
        <w:pStyle w:val="ListParagraph"/>
        <w:widowControl w:val="0"/>
        <w:numPr>
          <w:ilvl w:val="0"/>
          <w:numId w:val="19"/>
        </w:numPr>
        <w:spacing w:line="360" w:lineRule="auto"/>
        <w:jc w:val="both"/>
        <w:rPr>
          <w:sz w:val="24"/>
          <w:szCs w:val="24"/>
        </w:rPr>
      </w:pPr>
      <w:r w:rsidRPr="00A61CBC">
        <w:rPr>
          <w:sz w:val="24"/>
          <w:szCs w:val="24"/>
        </w:rPr>
        <w:t>At deep water depth, the propagation buckling is the main failure mode that governs the pipeline wall thickness design compared to the system collapse failure.</w:t>
      </w:r>
    </w:p>
    <w:p w:rsidR="00A61CBC" w:rsidRPr="00A61CBC" w:rsidRDefault="00A61CBC" w:rsidP="009B7C68">
      <w:pPr>
        <w:pStyle w:val="ListParagraph"/>
        <w:widowControl w:val="0"/>
        <w:numPr>
          <w:ilvl w:val="0"/>
          <w:numId w:val="19"/>
        </w:numPr>
        <w:spacing w:line="360" w:lineRule="auto"/>
        <w:jc w:val="both"/>
        <w:rPr>
          <w:sz w:val="24"/>
          <w:szCs w:val="24"/>
        </w:rPr>
      </w:pPr>
      <w:r w:rsidRPr="00A61CBC">
        <w:rPr>
          <w:sz w:val="24"/>
          <w:szCs w:val="24"/>
        </w:rPr>
        <w:t>Designing a pipeline wall thickness according to propagation buckling requirement will able to help sustain both system collapse and propagation buckling failure.</w:t>
      </w:r>
    </w:p>
    <w:p w:rsidR="00A61CBC" w:rsidRPr="00A61CBC" w:rsidRDefault="00A61CBC" w:rsidP="00A61CBC">
      <w:pPr>
        <w:spacing w:line="360" w:lineRule="auto"/>
        <w:jc w:val="both"/>
        <w:rPr>
          <w:sz w:val="24"/>
          <w:szCs w:val="24"/>
        </w:rPr>
      </w:pPr>
    </w:p>
    <w:p w:rsidR="00A61CBC" w:rsidRPr="00A61CBC" w:rsidRDefault="002A4CF2" w:rsidP="00A8165B">
      <w:pPr>
        <w:pStyle w:val="Heading3"/>
        <w:spacing w:line="360" w:lineRule="auto"/>
        <w:ind w:left="720"/>
      </w:pPr>
      <w:bookmarkStart w:id="181" w:name="_Toc519667206"/>
      <w:r>
        <w:t>9.3.</w:t>
      </w:r>
      <w:r w:rsidR="00A61CBC" w:rsidRPr="00A61CBC">
        <w:t>2</w:t>
      </w:r>
      <w:r>
        <w:t>.</w:t>
      </w:r>
      <w:r w:rsidR="00A61CBC" w:rsidRPr="00A61CBC">
        <w:t xml:space="preserve"> Material Grade Effect Analysis</w:t>
      </w:r>
      <w:bookmarkEnd w:id="181"/>
    </w:p>
    <w:p w:rsidR="00A61CBC" w:rsidRPr="00A61CBC" w:rsidRDefault="00A61CBC" w:rsidP="00A61CBC">
      <w:pPr>
        <w:spacing w:line="360" w:lineRule="auto"/>
        <w:jc w:val="both"/>
        <w:rPr>
          <w:sz w:val="24"/>
          <w:szCs w:val="24"/>
        </w:rPr>
      </w:pPr>
      <w:r w:rsidRPr="00A61CBC">
        <w:rPr>
          <w:sz w:val="24"/>
          <w:szCs w:val="24"/>
        </w:rPr>
        <w:t>For this analysis, the effect on the material grade selection for the deep water pipeline was being investigated. Three different quality of API material grade comprising X60, X65 and X70 type are used in this analysis and only cover for the propagation buckling failure mode, since it is the main mode that governs deep water pipeline failure. The main focus on the analysis is to evaluate the effect of the material grade quality that used in pipeline design towards the required wall thickness of the pipeline.</w:t>
      </w:r>
    </w:p>
    <w:p w:rsidR="00A61CBC" w:rsidRPr="00A61CBC" w:rsidRDefault="00A61CBC" w:rsidP="00A61CBC">
      <w:pPr>
        <w:spacing w:line="360" w:lineRule="auto"/>
        <w:ind w:firstLine="284"/>
        <w:jc w:val="both"/>
        <w:rPr>
          <w:sz w:val="24"/>
          <w:szCs w:val="24"/>
        </w:rPr>
      </w:pPr>
      <w:r w:rsidRPr="00A61CBC">
        <w:rPr>
          <w:sz w:val="24"/>
          <w:szCs w:val="24"/>
        </w:rPr>
        <w:t>From the result and the generated graph we can conclude that,</w:t>
      </w:r>
    </w:p>
    <w:p w:rsidR="00A61CBC" w:rsidRPr="00A61CBC" w:rsidRDefault="00A61CBC" w:rsidP="009B7C68">
      <w:pPr>
        <w:pStyle w:val="ListParagraph"/>
        <w:widowControl w:val="0"/>
        <w:numPr>
          <w:ilvl w:val="0"/>
          <w:numId w:val="20"/>
        </w:numPr>
        <w:spacing w:line="360" w:lineRule="auto"/>
        <w:ind w:left="284" w:hanging="284"/>
        <w:jc w:val="both"/>
        <w:rPr>
          <w:sz w:val="24"/>
          <w:szCs w:val="24"/>
        </w:rPr>
      </w:pPr>
      <w:r w:rsidRPr="00A61CBC">
        <w:rPr>
          <w:sz w:val="24"/>
          <w:szCs w:val="24"/>
        </w:rPr>
        <w:t>Material grade selection give effects on the pipeline wall thickness design.</w:t>
      </w:r>
    </w:p>
    <w:p w:rsidR="00A61CBC" w:rsidRPr="00A61CBC" w:rsidRDefault="00A61CBC" w:rsidP="009B7C68">
      <w:pPr>
        <w:pStyle w:val="ListParagraph"/>
        <w:widowControl w:val="0"/>
        <w:numPr>
          <w:ilvl w:val="0"/>
          <w:numId w:val="20"/>
        </w:numPr>
        <w:spacing w:line="360" w:lineRule="auto"/>
        <w:ind w:left="284" w:hanging="284"/>
        <w:jc w:val="both"/>
        <w:rPr>
          <w:sz w:val="24"/>
          <w:szCs w:val="24"/>
        </w:rPr>
      </w:pPr>
      <w:r w:rsidRPr="00A61CBC">
        <w:rPr>
          <w:sz w:val="24"/>
          <w:szCs w:val="24"/>
        </w:rPr>
        <w:lastRenderedPageBreak/>
        <w:t>Increase in material grade quality will be able to help reducing the required wall thickness of the deep water pipeline design.</w:t>
      </w:r>
    </w:p>
    <w:p w:rsidR="00A61CBC" w:rsidRPr="00A61CBC" w:rsidRDefault="00A61CBC" w:rsidP="009B7C68">
      <w:pPr>
        <w:pStyle w:val="ListParagraph"/>
        <w:widowControl w:val="0"/>
        <w:numPr>
          <w:ilvl w:val="0"/>
          <w:numId w:val="20"/>
        </w:numPr>
        <w:spacing w:line="360" w:lineRule="auto"/>
        <w:ind w:left="284" w:hanging="284"/>
        <w:jc w:val="both"/>
        <w:rPr>
          <w:sz w:val="24"/>
          <w:szCs w:val="24"/>
        </w:rPr>
      </w:pPr>
      <w:r w:rsidRPr="00A61CBC">
        <w:rPr>
          <w:sz w:val="24"/>
          <w:szCs w:val="24"/>
        </w:rPr>
        <w:t xml:space="preserve">Increase in yield stress and tensile strength of a material used in pipeline </w:t>
      </w:r>
      <w:r w:rsidRPr="00A61CBC">
        <w:rPr>
          <w:sz w:val="24"/>
          <w:szCs w:val="24"/>
        </w:rPr>
        <w:tab/>
        <w:t>design give effect on the pipeline durability for deep water operation.</w:t>
      </w:r>
    </w:p>
    <w:p w:rsidR="00A61CBC" w:rsidRPr="00A61CBC" w:rsidRDefault="00A61CBC" w:rsidP="009B7C68">
      <w:pPr>
        <w:pStyle w:val="ListParagraph"/>
        <w:widowControl w:val="0"/>
        <w:numPr>
          <w:ilvl w:val="0"/>
          <w:numId w:val="20"/>
        </w:numPr>
        <w:spacing w:line="360" w:lineRule="auto"/>
        <w:ind w:left="284" w:hanging="284"/>
        <w:jc w:val="both"/>
        <w:rPr>
          <w:sz w:val="24"/>
          <w:szCs w:val="24"/>
        </w:rPr>
      </w:pPr>
      <w:r w:rsidRPr="00A61CBC">
        <w:rPr>
          <w:sz w:val="24"/>
          <w:szCs w:val="24"/>
        </w:rPr>
        <w:t>As the pipeline’s operation depth goes deeper, the importance of the material grade selection for the pipeline design will become more significant.</w:t>
      </w:r>
    </w:p>
    <w:p w:rsidR="00A61CBC" w:rsidRPr="00A61CBC" w:rsidRDefault="00A61CBC" w:rsidP="009B7C68">
      <w:pPr>
        <w:pStyle w:val="ListParagraph"/>
        <w:widowControl w:val="0"/>
        <w:numPr>
          <w:ilvl w:val="0"/>
          <w:numId w:val="20"/>
        </w:numPr>
        <w:spacing w:line="360" w:lineRule="auto"/>
        <w:ind w:left="284" w:hanging="284"/>
        <w:jc w:val="both"/>
        <w:rPr>
          <w:sz w:val="24"/>
          <w:szCs w:val="24"/>
        </w:rPr>
      </w:pPr>
      <w:r w:rsidRPr="00A61CBC">
        <w:rPr>
          <w:sz w:val="24"/>
          <w:szCs w:val="24"/>
        </w:rPr>
        <w:t>The use of high quality material grade will give most effect on the wall thickness required especially for deep water depth compared to shallow water depth. Reduction in wall thickness requirement then can greatly help to reduce the production cost and weight of the pipeline, especially for the pipeline in deep water depth usage.</w:t>
      </w:r>
    </w:p>
    <w:p w:rsidR="00A61CBC" w:rsidRPr="00A61CBC" w:rsidRDefault="00A61CBC" w:rsidP="00A61CBC">
      <w:pPr>
        <w:spacing w:line="360" w:lineRule="auto"/>
        <w:jc w:val="both"/>
        <w:rPr>
          <w:sz w:val="24"/>
          <w:szCs w:val="24"/>
        </w:rPr>
      </w:pPr>
    </w:p>
    <w:p w:rsidR="00A61CBC" w:rsidRPr="00A61CBC" w:rsidRDefault="00A61CBC" w:rsidP="002A4CF2">
      <w:pPr>
        <w:spacing w:line="360" w:lineRule="auto"/>
        <w:jc w:val="center"/>
        <w:rPr>
          <w:sz w:val="24"/>
          <w:szCs w:val="24"/>
        </w:rPr>
      </w:pPr>
      <w:r w:rsidRPr="00A61CBC">
        <w:rPr>
          <w:noProof/>
          <w:sz w:val="24"/>
          <w:szCs w:val="24"/>
          <w:lang w:val="en-MY" w:eastAsia="ja-JP"/>
        </w:rPr>
        <w:drawing>
          <wp:inline distT="0" distB="0" distL="0" distR="0" wp14:anchorId="37FC39EA" wp14:editId="6246A2B1">
            <wp:extent cx="5018314" cy="3189514"/>
            <wp:effectExtent l="0" t="0" r="11430" b="11430"/>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A61CBC" w:rsidRPr="00A61CBC" w:rsidRDefault="00A61CBC" w:rsidP="002A4CF2">
      <w:pPr>
        <w:spacing w:line="360" w:lineRule="auto"/>
        <w:jc w:val="center"/>
        <w:rPr>
          <w:sz w:val="24"/>
          <w:szCs w:val="24"/>
        </w:rPr>
      </w:pPr>
      <w:r w:rsidRPr="002A4CF2">
        <w:rPr>
          <w:b/>
          <w:sz w:val="24"/>
          <w:szCs w:val="24"/>
        </w:rPr>
        <w:t>Figure.</w:t>
      </w:r>
      <w:r w:rsidR="002A4CF2" w:rsidRPr="002A4CF2">
        <w:rPr>
          <w:b/>
          <w:sz w:val="24"/>
          <w:szCs w:val="24"/>
        </w:rPr>
        <w:t>9.</w:t>
      </w:r>
      <w:r w:rsidR="002F743C">
        <w:rPr>
          <w:b/>
          <w:sz w:val="24"/>
          <w:szCs w:val="24"/>
        </w:rPr>
        <w:t>5</w:t>
      </w:r>
      <w:r w:rsidRPr="002A4CF2">
        <w:rPr>
          <w:b/>
          <w:sz w:val="24"/>
          <w:szCs w:val="24"/>
        </w:rPr>
        <w:t>:</w:t>
      </w:r>
      <w:r w:rsidRPr="00A61CBC">
        <w:rPr>
          <w:sz w:val="24"/>
          <w:szCs w:val="24"/>
        </w:rPr>
        <w:t xml:space="preserve"> Effect of material grade selection towards wall thickness design</w:t>
      </w:r>
    </w:p>
    <w:p w:rsidR="00A61CBC" w:rsidRPr="00A61CBC" w:rsidRDefault="00A61CBC" w:rsidP="00A61CBC">
      <w:pPr>
        <w:spacing w:line="360" w:lineRule="auto"/>
        <w:jc w:val="both"/>
        <w:rPr>
          <w:sz w:val="24"/>
          <w:szCs w:val="24"/>
        </w:rPr>
      </w:pPr>
    </w:p>
    <w:p w:rsidR="00A61CBC" w:rsidRPr="00A61CBC" w:rsidRDefault="002A4CF2" w:rsidP="00A8165B">
      <w:pPr>
        <w:pStyle w:val="Heading3"/>
        <w:spacing w:line="360" w:lineRule="auto"/>
        <w:ind w:left="720"/>
      </w:pPr>
      <w:bookmarkStart w:id="182" w:name="_Toc519667207"/>
      <w:r>
        <w:t>9.3.</w:t>
      </w:r>
      <w:r w:rsidR="00A61CBC" w:rsidRPr="00A61CBC">
        <w:t>3</w:t>
      </w:r>
      <w:r>
        <w:t>.</w:t>
      </w:r>
      <w:r w:rsidR="00A61CBC" w:rsidRPr="00A61CBC">
        <w:t xml:space="preserve"> Subsea Pipeline Stress Analysis</w:t>
      </w:r>
      <w:bookmarkEnd w:id="182"/>
    </w:p>
    <w:p w:rsidR="00A61CBC" w:rsidRPr="00A61CBC" w:rsidRDefault="00A61CBC" w:rsidP="00A61CBC">
      <w:pPr>
        <w:spacing w:line="360" w:lineRule="auto"/>
        <w:jc w:val="both"/>
        <w:rPr>
          <w:sz w:val="24"/>
          <w:szCs w:val="24"/>
        </w:rPr>
      </w:pPr>
      <w:r w:rsidRPr="00A61CBC">
        <w:rPr>
          <w:sz w:val="24"/>
          <w:szCs w:val="24"/>
        </w:rPr>
        <w:t xml:space="preserve">For this part, the analysis is done based on the case study of Kikeh Gas Pipeline. The actual data of the pipeline from the Kikeh Oil Field will be used as a parameter in this analysis. This analysis was carried out using two simulation programs which are developed for analyzing pipeline design. The first program used are called UGP Pipeline which have been developed through this study by using DNV class rule while the second program used is an established pipeline design analysis software named Subsea Pro which have been developed by using safety margin design. The UGP Pipeline program </w:t>
      </w:r>
      <w:r w:rsidRPr="00A61CBC">
        <w:rPr>
          <w:sz w:val="24"/>
          <w:szCs w:val="24"/>
        </w:rPr>
        <w:lastRenderedPageBreak/>
        <w:t>have been developed using the design factor, design load and design safety which are choose to suite the application towards Malaysian deep water seas. Through this analysis, the evaluation then was being made on the reliability and suitability aspect of the designed pipeline for the use in Malaysian deep water seas.</w:t>
      </w:r>
    </w:p>
    <w:p w:rsidR="00A61CBC" w:rsidRPr="00A61CBC" w:rsidRDefault="00A61CBC" w:rsidP="00A61CBC">
      <w:pPr>
        <w:spacing w:line="360" w:lineRule="auto"/>
        <w:jc w:val="both"/>
        <w:rPr>
          <w:sz w:val="24"/>
          <w:szCs w:val="24"/>
        </w:rPr>
      </w:pPr>
    </w:p>
    <w:p w:rsidR="00A61CBC" w:rsidRPr="00A61CBC" w:rsidRDefault="00A61CBC" w:rsidP="00DB4EED">
      <w:pPr>
        <w:spacing w:line="360" w:lineRule="auto"/>
        <w:jc w:val="center"/>
        <w:rPr>
          <w:sz w:val="24"/>
          <w:szCs w:val="24"/>
        </w:rPr>
      </w:pPr>
      <w:r w:rsidRPr="00A61CBC">
        <w:rPr>
          <w:noProof/>
          <w:sz w:val="24"/>
          <w:szCs w:val="24"/>
          <w:lang w:val="en-MY" w:eastAsia="ja-JP"/>
        </w:rPr>
        <w:drawing>
          <wp:inline distT="0" distB="0" distL="0" distR="0" wp14:anchorId="4ADC5497" wp14:editId="01A5FB1A">
            <wp:extent cx="5381625" cy="2873694"/>
            <wp:effectExtent l="0" t="0" r="0" b="3175"/>
            <wp:docPr id="203" name="Picture 203" descr="C:\Users\G480\Desktop\UGP PROJEC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480\Desktop\UGP PROJECT 1.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385814" cy="2875931"/>
                    </a:xfrm>
                    <a:prstGeom prst="rect">
                      <a:avLst/>
                    </a:prstGeom>
                    <a:noFill/>
                    <a:ln>
                      <a:noFill/>
                    </a:ln>
                  </pic:spPr>
                </pic:pic>
              </a:graphicData>
            </a:graphic>
          </wp:inline>
        </w:drawing>
      </w:r>
    </w:p>
    <w:p w:rsidR="00A61CBC" w:rsidRPr="00A61CBC" w:rsidRDefault="00A61CBC" w:rsidP="002A4CF2">
      <w:pPr>
        <w:spacing w:line="360" w:lineRule="auto"/>
        <w:jc w:val="center"/>
        <w:rPr>
          <w:sz w:val="24"/>
          <w:szCs w:val="24"/>
        </w:rPr>
      </w:pPr>
      <w:r w:rsidRPr="002A4CF2">
        <w:rPr>
          <w:b/>
          <w:sz w:val="24"/>
          <w:szCs w:val="24"/>
        </w:rPr>
        <w:t>Figure.</w:t>
      </w:r>
      <w:r w:rsidR="002A4CF2" w:rsidRPr="002A4CF2">
        <w:rPr>
          <w:b/>
          <w:sz w:val="24"/>
          <w:szCs w:val="24"/>
        </w:rPr>
        <w:t>9.</w:t>
      </w:r>
      <w:r w:rsidR="00F01019">
        <w:rPr>
          <w:b/>
          <w:sz w:val="24"/>
          <w:szCs w:val="24"/>
        </w:rPr>
        <w:t>6</w:t>
      </w:r>
      <w:r w:rsidRPr="002A4CF2">
        <w:rPr>
          <w:b/>
          <w:sz w:val="24"/>
          <w:szCs w:val="24"/>
        </w:rPr>
        <w:t>:</w:t>
      </w:r>
      <w:r w:rsidRPr="00A61CBC">
        <w:rPr>
          <w:sz w:val="24"/>
          <w:szCs w:val="24"/>
        </w:rPr>
        <w:t xml:space="preserve"> </w:t>
      </w:r>
      <w:r w:rsidR="00AD1281">
        <w:rPr>
          <w:sz w:val="24"/>
          <w:szCs w:val="24"/>
        </w:rPr>
        <w:t>Input data</w:t>
      </w:r>
      <w:r w:rsidRPr="00A61CBC">
        <w:rPr>
          <w:sz w:val="24"/>
          <w:szCs w:val="24"/>
        </w:rPr>
        <w:t xml:space="preserve"> using UGP Pipeline program.</w:t>
      </w:r>
    </w:p>
    <w:p w:rsidR="00A61CBC" w:rsidRPr="00A61CBC" w:rsidRDefault="00A61CBC" w:rsidP="00A61CBC">
      <w:pPr>
        <w:spacing w:line="360" w:lineRule="auto"/>
        <w:jc w:val="both"/>
        <w:rPr>
          <w:sz w:val="24"/>
          <w:szCs w:val="24"/>
        </w:rPr>
      </w:pPr>
    </w:p>
    <w:p w:rsidR="00A61CBC" w:rsidRPr="00A61CBC" w:rsidRDefault="00A61CBC" w:rsidP="00A8165B">
      <w:pPr>
        <w:spacing w:line="360" w:lineRule="auto"/>
        <w:jc w:val="center"/>
        <w:rPr>
          <w:sz w:val="24"/>
          <w:szCs w:val="24"/>
        </w:rPr>
      </w:pPr>
      <w:r w:rsidRPr="00A61CBC">
        <w:rPr>
          <w:noProof/>
          <w:sz w:val="24"/>
          <w:szCs w:val="24"/>
          <w:lang w:val="en-MY" w:eastAsia="ja-JP"/>
        </w:rPr>
        <w:drawing>
          <wp:inline distT="0" distB="0" distL="0" distR="0" wp14:anchorId="579ECA8B" wp14:editId="01CD15E3">
            <wp:extent cx="5400501" cy="2883774"/>
            <wp:effectExtent l="0" t="0" r="0" b="0"/>
            <wp:docPr id="204" name="Picture 204" descr="C:\Users\G480\Desktop\UGP PROJEC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480\Desktop\UGP PROJECT 2.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38036" cy="2903817"/>
                    </a:xfrm>
                    <a:prstGeom prst="rect">
                      <a:avLst/>
                    </a:prstGeom>
                    <a:noFill/>
                    <a:ln>
                      <a:noFill/>
                    </a:ln>
                  </pic:spPr>
                </pic:pic>
              </a:graphicData>
            </a:graphic>
          </wp:inline>
        </w:drawing>
      </w:r>
    </w:p>
    <w:p w:rsidR="00A61CBC" w:rsidRPr="00A61CBC" w:rsidRDefault="00A61CBC" w:rsidP="00A8165B">
      <w:pPr>
        <w:spacing w:line="360" w:lineRule="auto"/>
        <w:jc w:val="center"/>
        <w:rPr>
          <w:sz w:val="24"/>
          <w:szCs w:val="24"/>
        </w:rPr>
      </w:pPr>
      <w:r w:rsidRPr="002A4CF2">
        <w:rPr>
          <w:b/>
          <w:sz w:val="24"/>
          <w:szCs w:val="24"/>
        </w:rPr>
        <w:t>Figure.</w:t>
      </w:r>
      <w:r w:rsidR="002A4CF2" w:rsidRPr="002A4CF2">
        <w:rPr>
          <w:b/>
          <w:sz w:val="24"/>
          <w:szCs w:val="24"/>
        </w:rPr>
        <w:t>9.</w:t>
      </w:r>
      <w:r w:rsidR="00F01019">
        <w:rPr>
          <w:b/>
          <w:sz w:val="24"/>
          <w:szCs w:val="24"/>
        </w:rPr>
        <w:t>7</w:t>
      </w:r>
      <w:r w:rsidRPr="002A4CF2">
        <w:rPr>
          <w:b/>
          <w:sz w:val="24"/>
          <w:szCs w:val="24"/>
        </w:rPr>
        <w:t>:</w:t>
      </w:r>
      <w:r w:rsidRPr="00A61CBC">
        <w:rPr>
          <w:sz w:val="24"/>
          <w:szCs w:val="24"/>
        </w:rPr>
        <w:t xml:space="preserve"> Analysis using UGP Pipeline program.</w:t>
      </w:r>
    </w:p>
    <w:p w:rsidR="00A61CBC" w:rsidRDefault="00A61CBC" w:rsidP="00A61CBC">
      <w:pPr>
        <w:spacing w:line="360" w:lineRule="auto"/>
        <w:jc w:val="both"/>
        <w:rPr>
          <w:sz w:val="24"/>
          <w:szCs w:val="24"/>
        </w:rPr>
      </w:pPr>
    </w:p>
    <w:p w:rsidR="00F01019" w:rsidRDefault="00F01019" w:rsidP="00A61CBC">
      <w:pPr>
        <w:spacing w:line="360" w:lineRule="auto"/>
        <w:jc w:val="both"/>
        <w:rPr>
          <w:sz w:val="24"/>
          <w:szCs w:val="24"/>
        </w:rPr>
      </w:pPr>
    </w:p>
    <w:p w:rsidR="00F01019" w:rsidRPr="00A61CBC" w:rsidRDefault="00F01019" w:rsidP="00A61CBC">
      <w:pPr>
        <w:spacing w:line="360" w:lineRule="auto"/>
        <w:jc w:val="both"/>
        <w:rPr>
          <w:sz w:val="24"/>
          <w:szCs w:val="24"/>
        </w:rPr>
      </w:pPr>
    </w:p>
    <w:p w:rsidR="00A61CBC" w:rsidRPr="00A61CBC" w:rsidRDefault="00A61CBC" w:rsidP="00A61CBC">
      <w:pPr>
        <w:spacing w:line="360" w:lineRule="auto"/>
        <w:jc w:val="both"/>
        <w:rPr>
          <w:sz w:val="24"/>
          <w:szCs w:val="24"/>
        </w:rPr>
      </w:pPr>
    </w:p>
    <w:p w:rsidR="00A61CBC" w:rsidRPr="00A61CBC" w:rsidRDefault="00A61CBC" w:rsidP="00A8165B">
      <w:pPr>
        <w:spacing w:line="360" w:lineRule="auto"/>
        <w:jc w:val="center"/>
        <w:rPr>
          <w:sz w:val="24"/>
          <w:szCs w:val="24"/>
        </w:rPr>
      </w:pPr>
      <w:r w:rsidRPr="002A4CF2">
        <w:rPr>
          <w:b/>
          <w:sz w:val="24"/>
          <w:szCs w:val="24"/>
        </w:rPr>
        <w:lastRenderedPageBreak/>
        <w:t>Table.</w:t>
      </w:r>
      <w:r w:rsidR="002A4CF2" w:rsidRPr="002A4CF2">
        <w:rPr>
          <w:b/>
          <w:sz w:val="24"/>
          <w:szCs w:val="24"/>
        </w:rPr>
        <w:t>9.</w:t>
      </w:r>
      <w:r w:rsidRPr="002A4CF2">
        <w:rPr>
          <w:b/>
          <w:sz w:val="24"/>
          <w:szCs w:val="24"/>
        </w:rPr>
        <w:t>3:</w:t>
      </w:r>
      <w:r w:rsidRPr="00A61CBC">
        <w:rPr>
          <w:sz w:val="24"/>
          <w:szCs w:val="24"/>
        </w:rPr>
        <w:t xml:space="preserve"> Result from UGP Pipeline program</w:t>
      </w:r>
    </w:p>
    <w:tbl>
      <w:tblPr>
        <w:tblStyle w:val="MediumShading2-Accent6"/>
        <w:tblW w:w="0" w:type="auto"/>
        <w:tblLook w:val="04A0" w:firstRow="1" w:lastRow="0" w:firstColumn="1" w:lastColumn="0" w:noHBand="0" w:noVBand="1"/>
      </w:tblPr>
      <w:tblGrid>
        <w:gridCol w:w="2656"/>
        <w:gridCol w:w="3529"/>
        <w:gridCol w:w="2316"/>
      </w:tblGrid>
      <w:tr w:rsidR="00A61CBC" w:rsidRPr="00A61CBC" w:rsidTr="00A61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A61CBC" w:rsidRPr="00A61CBC" w:rsidRDefault="00A61CBC" w:rsidP="00A61CBC">
            <w:pPr>
              <w:spacing w:line="360" w:lineRule="auto"/>
              <w:jc w:val="both"/>
              <w:rPr>
                <w:b w:val="0"/>
                <w:sz w:val="24"/>
                <w:szCs w:val="24"/>
              </w:rPr>
            </w:pPr>
          </w:p>
        </w:tc>
        <w:tc>
          <w:tcPr>
            <w:tcW w:w="0" w:type="auto"/>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Local Buckling (System Collapse)</w:t>
            </w:r>
          </w:p>
        </w:tc>
        <w:tc>
          <w:tcPr>
            <w:tcW w:w="0" w:type="auto"/>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Propagation Buckling</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A61CBC" w:rsidRPr="00A61CBC" w:rsidRDefault="00A61CBC" w:rsidP="00A61CBC">
            <w:pPr>
              <w:spacing w:line="360" w:lineRule="auto"/>
              <w:jc w:val="both"/>
              <w:rPr>
                <w:b w:val="0"/>
                <w:sz w:val="24"/>
                <w:szCs w:val="24"/>
              </w:rPr>
            </w:pPr>
            <w:r w:rsidRPr="00A61CBC">
              <w:rPr>
                <w:b w:val="0"/>
                <w:sz w:val="24"/>
                <w:szCs w:val="24"/>
              </w:rPr>
              <w:t>Required Wall Thickness</w:t>
            </w:r>
          </w:p>
        </w:tc>
        <w:tc>
          <w:tcPr>
            <w:tcW w:w="0" w:type="auto"/>
          </w:tcPr>
          <w:p w:rsidR="00A61CBC" w:rsidRPr="00A61CBC" w:rsidRDefault="00A61CBC" w:rsidP="00C5495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13.6 mm</w:t>
            </w:r>
          </w:p>
        </w:tc>
        <w:tc>
          <w:tcPr>
            <w:tcW w:w="0" w:type="auto"/>
          </w:tcPr>
          <w:p w:rsidR="00A61CBC" w:rsidRPr="00A61CBC" w:rsidRDefault="00A61CBC" w:rsidP="00C5495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22.6 mm</w:t>
            </w:r>
          </w:p>
        </w:tc>
      </w:tr>
    </w:tbl>
    <w:p w:rsidR="00A61CBC" w:rsidRPr="00A61CBC" w:rsidRDefault="00A61CBC" w:rsidP="00A61CBC">
      <w:pPr>
        <w:spacing w:line="360" w:lineRule="auto"/>
        <w:jc w:val="both"/>
        <w:rPr>
          <w:sz w:val="24"/>
          <w:szCs w:val="24"/>
        </w:rPr>
      </w:pPr>
    </w:p>
    <w:p w:rsidR="00A61CBC" w:rsidRPr="00A61CBC" w:rsidRDefault="00A61CBC" w:rsidP="00A61CBC">
      <w:pPr>
        <w:spacing w:line="360" w:lineRule="auto"/>
        <w:ind w:firstLine="284"/>
        <w:jc w:val="both"/>
        <w:rPr>
          <w:sz w:val="24"/>
          <w:szCs w:val="24"/>
        </w:rPr>
      </w:pPr>
      <w:r w:rsidRPr="00A61CBC">
        <w:rPr>
          <w:sz w:val="24"/>
          <w:szCs w:val="24"/>
        </w:rPr>
        <w:t>Considering the failure mode and wall thickness analysis that</w:t>
      </w:r>
      <w:r w:rsidR="006B50E6">
        <w:rPr>
          <w:sz w:val="24"/>
          <w:szCs w:val="24"/>
        </w:rPr>
        <w:t xml:space="preserve"> have being done at in Section 9</w:t>
      </w:r>
      <w:r w:rsidRPr="00A61CBC">
        <w:rPr>
          <w:sz w:val="24"/>
          <w:szCs w:val="24"/>
        </w:rPr>
        <w:t>.3</w:t>
      </w:r>
      <w:r w:rsidR="006B50E6">
        <w:rPr>
          <w:sz w:val="24"/>
          <w:szCs w:val="24"/>
        </w:rPr>
        <w:t>.1</w:t>
      </w:r>
      <w:r w:rsidRPr="00A61CBC">
        <w:rPr>
          <w:sz w:val="24"/>
          <w:szCs w:val="24"/>
        </w:rPr>
        <w:t>, the minimum wall thickness required to contain both failure will be equal to 22.6 mm, taken from propagation buckling mode. In addition to that, to comply with the Kikeh case study, the corrosion allowance thickness will be taken into account, where corrosion allowance rate are taken at 0.1 mm/year.</w:t>
      </w:r>
    </w:p>
    <w:p w:rsidR="00A61CBC" w:rsidRPr="00A61CBC" w:rsidRDefault="00A61CBC" w:rsidP="00A61CBC">
      <w:pPr>
        <w:spacing w:line="360" w:lineRule="auto"/>
        <w:jc w:val="both"/>
        <w:rPr>
          <w:sz w:val="24"/>
          <w:szCs w:val="24"/>
        </w:rPr>
      </w:pPr>
    </w:p>
    <w:p w:rsidR="00A61CBC" w:rsidRPr="00A61CBC" w:rsidRDefault="00A61CBC" w:rsidP="00A8165B">
      <w:pPr>
        <w:spacing w:line="360" w:lineRule="auto"/>
        <w:jc w:val="center"/>
        <w:rPr>
          <w:sz w:val="24"/>
          <w:szCs w:val="24"/>
        </w:rPr>
      </w:pPr>
      <w:r w:rsidRPr="002A4CF2">
        <w:rPr>
          <w:b/>
          <w:sz w:val="24"/>
          <w:szCs w:val="24"/>
        </w:rPr>
        <w:t>Table.</w:t>
      </w:r>
      <w:r w:rsidR="002A4CF2" w:rsidRPr="002A4CF2">
        <w:rPr>
          <w:b/>
          <w:sz w:val="24"/>
          <w:szCs w:val="24"/>
        </w:rPr>
        <w:t>9.</w:t>
      </w:r>
      <w:r w:rsidRPr="002A4CF2">
        <w:rPr>
          <w:b/>
          <w:sz w:val="24"/>
          <w:szCs w:val="24"/>
        </w:rPr>
        <w:t>4:</w:t>
      </w:r>
      <w:r w:rsidRPr="00A61CBC">
        <w:rPr>
          <w:sz w:val="24"/>
          <w:szCs w:val="24"/>
        </w:rPr>
        <w:t xml:space="preserve"> Corrosion allowance calculation</w:t>
      </w:r>
    </w:p>
    <w:tbl>
      <w:tblPr>
        <w:tblStyle w:val="MediumShading2-Accent6"/>
        <w:tblW w:w="5000" w:type="pct"/>
        <w:tblLook w:val="04A0" w:firstRow="1" w:lastRow="0" w:firstColumn="1" w:lastColumn="0" w:noHBand="0" w:noVBand="1"/>
      </w:tblPr>
      <w:tblGrid>
        <w:gridCol w:w="2515"/>
        <w:gridCol w:w="6354"/>
      </w:tblGrid>
      <w:tr w:rsidR="00A61CBC" w:rsidRPr="00A61CBC" w:rsidTr="002A4C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pct"/>
          </w:tcPr>
          <w:p w:rsidR="00A61CBC" w:rsidRPr="00A61CBC" w:rsidRDefault="00A61CBC" w:rsidP="00A61CBC">
            <w:pPr>
              <w:spacing w:line="360" w:lineRule="auto"/>
              <w:jc w:val="both"/>
              <w:rPr>
                <w:b w:val="0"/>
                <w:sz w:val="24"/>
                <w:szCs w:val="24"/>
              </w:rPr>
            </w:pPr>
            <w:r w:rsidRPr="00A61CBC">
              <w:rPr>
                <w:b w:val="0"/>
                <w:sz w:val="24"/>
                <w:szCs w:val="24"/>
              </w:rPr>
              <w:t>Min. Wall Thickness</w:t>
            </w:r>
          </w:p>
        </w:tc>
        <w:tc>
          <w:tcPr>
            <w:tcW w:w="3582" w:type="pct"/>
          </w:tcPr>
          <w:p w:rsidR="00A61CBC" w:rsidRPr="00A61CBC" w:rsidRDefault="00A61CBC" w:rsidP="00A61CBC">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22.6 mm</w:t>
            </w:r>
          </w:p>
        </w:tc>
      </w:tr>
      <w:tr w:rsidR="00A61CBC" w:rsidRPr="00A61CBC" w:rsidTr="002A4C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pct"/>
          </w:tcPr>
          <w:p w:rsidR="00A61CBC" w:rsidRPr="00A61CBC" w:rsidRDefault="00A61CBC" w:rsidP="00A61CBC">
            <w:pPr>
              <w:spacing w:line="360" w:lineRule="auto"/>
              <w:jc w:val="both"/>
              <w:rPr>
                <w:b w:val="0"/>
                <w:sz w:val="24"/>
                <w:szCs w:val="24"/>
              </w:rPr>
            </w:pPr>
            <w:r w:rsidRPr="00A61CBC">
              <w:rPr>
                <w:b w:val="0"/>
                <w:sz w:val="24"/>
                <w:szCs w:val="24"/>
              </w:rPr>
              <w:t>Corrosion Allowance</w:t>
            </w:r>
          </w:p>
        </w:tc>
        <w:tc>
          <w:tcPr>
            <w:tcW w:w="3582" w:type="pct"/>
          </w:tcPr>
          <w:p w:rsidR="00A61CBC" w:rsidRPr="00A61CBC" w:rsidRDefault="00A61CBC" w:rsidP="00A61CBC">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0.1 mm/year x 50 year (Kikeh pipe’s design lifespan)</w:t>
            </w:r>
          </w:p>
          <w:p w:rsidR="00A61CBC" w:rsidRPr="00A61CBC" w:rsidRDefault="00A61CBC" w:rsidP="00A61CBC">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 5 mm</w:t>
            </w:r>
          </w:p>
        </w:tc>
      </w:tr>
      <w:tr w:rsidR="00A61CBC" w:rsidRPr="00A61CBC" w:rsidTr="002A4CF2">
        <w:tc>
          <w:tcPr>
            <w:cnfStyle w:val="001000000000" w:firstRow="0" w:lastRow="0" w:firstColumn="1" w:lastColumn="0" w:oddVBand="0" w:evenVBand="0" w:oddHBand="0" w:evenHBand="0" w:firstRowFirstColumn="0" w:firstRowLastColumn="0" w:lastRowFirstColumn="0" w:lastRowLastColumn="0"/>
            <w:tcW w:w="1418" w:type="pct"/>
          </w:tcPr>
          <w:p w:rsidR="00A61CBC" w:rsidRPr="00A61CBC" w:rsidRDefault="00A61CBC" w:rsidP="00A61CBC">
            <w:pPr>
              <w:spacing w:line="360" w:lineRule="auto"/>
              <w:jc w:val="both"/>
              <w:rPr>
                <w:b w:val="0"/>
                <w:sz w:val="24"/>
                <w:szCs w:val="24"/>
              </w:rPr>
            </w:pPr>
          </w:p>
        </w:tc>
        <w:tc>
          <w:tcPr>
            <w:tcW w:w="3582" w:type="pct"/>
          </w:tcPr>
          <w:p w:rsidR="00A61CBC" w:rsidRPr="00A61CBC" w:rsidRDefault="00A61CBC" w:rsidP="00A61CBC">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27.6 mm</w:t>
            </w:r>
          </w:p>
        </w:tc>
      </w:tr>
    </w:tbl>
    <w:p w:rsidR="00A61CBC" w:rsidRPr="00A61CBC" w:rsidRDefault="00A61CBC" w:rsidP="00A61CBC">
      <w:pPr>
        <w:spacing w:line="360" w:lineRule="auto"/>
        <w:jc w:val="both"/>
        <w:rPr>
          <w:sz w:val="24"/>
          <w:szCs w:val="24"/>
        </w:rPr>
      </w:pPr>
    </w:p>
    <w:p w:rsidR="00A61CBC" w:rsidRPr="00A61CBC" w:rsidRDefault="00A61CBC" w:rsidP="00A8165B">
      <w:pPr>
        <w:spacing w:line="360" w:lineRule="auto"/>
        <w:jc w:val="center"/>
        <w:rPr>
          <w:sz w:val="24"/>
          <w:szCs w:val="24"/>
        </w:rPr>
      </w:pPr>
      <w:r w:rsidRPr="002A4CF2">
        <w:rPr>
          <w:b/>
          <w:sz w:val="24"/>
          <w:szCs w:val="24"/>
        </w:rPr>
        <w:t>Table.</w:t>
      </w:r>
      <w:r w:rsidR="002A4CF2" w:rsidRPr="002A4CF2">
        <w:rPr>
          <w:b/>
          <w:sz w:val="24"/>
          <w:szCs w:val="24"/>
        </w:rPr>
        <w:t>9.</w:t>
      </w:r>
      <w:r w:rsidRPr="002A4CF2">
        <w:rPr>
          <w:b/>
          <w:sz w:val="24"/>
          <w:szCs w:val="24"/>
        </w:rPr>
        <w:t>5:</w:t>
      </w:r>
      <w:r w:rsidRPr="00A61CBC">
        <w:rPr>
          <w:sz w:val="24"/>
          <w:szCs w:val="24"/>
        </w:rPr>
        <w:t xml:space="preserve"> Wall thickness comparison</w:t>
      </w:r>
    </w:p>
    <w:tbl>
      <w:tblPr>
        <w:tblStyle w:val="MediumShading2-Accent6"/>
        <w:tblW w:w="5000" w:type="pct"/>
        <w:tblLook w:val="04A0" w:firstRow="1" w:lastRow="0" w:firstColumn="1" w:lastColumn="0" w:noHBand="0" w:noVBand="1"/>
      </w:tblPr>
      <w:tblGrid>
        <w:gridCol w:w="2289"/>
        <w:gridCol w:w="2100"/>
        <w:gridCol w:w="2116"/>
        <w:gridCol w:w="2364"/>
      </w:tblGrid>
      <w:tr w:rsidR="00A61CBC" w:rsidRPr="00A61CBC" w:rsidTr="00A61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90" w:type="pct"/>
          </w:tcPr>
          <w:p w:rsidR="00A61CBC" w:rsidRPr="00A61CBC" w:rsidRDefault="00A61CBC" w:rsidP="00A61CBC">
            <w:pPr>
              <w:pStyle w:val="ListParagraph"/>
              <w:spacing w:line="360" w:lineRule="auto"/>
              <w:ind w:left="0"/>
              <w:jc w:val="both"/>
              <w:rPr>
                <w:b w:val="0"/>
                <w:sz w:val="24"/>
                <w:szCs w:val="24"/>
              </w:rPr>
            </w:pPr>
          </w:p>
        </w:tc>
        <w:tc>
          <w:tcPr>
            <w:tcW w:w="1184" w:type="pct"/>
          </w:tcPr>
          <w:p w:rsidR="00A61CBC" w:rsidRPr="00A61CBC" w:rsidRDefault="00A61CBC" w:rsidP="00A61CBC">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UGP Pipeline Program</w:t>
            </w:r>
          </w:p>
        </w:tc>
        <w:tc>
          <w:tcPr>
            <w:tcW w:w="1193" w:type="pct"/>
          </w:tcPr>
          <w:p w:rsidR="00A61CBC" w:rsidRPr="00A61CBC" w:rsidRDefault="00A61CBC" w:rsidP="00A61CBC">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Subsea-Pro Program</w:t>
            </w:r>
          </w:p>
        </w:tc>
        <w:tc>
          <w:tcPr>
            <w:tcW w:w="1333" w:type="pct"/>
          </w:tcPr>
          <w:p w:rsidR="00A61CBC" w:rsidRPr="00A61CBC" w:rsidRDefault="00A61CBC" w:rsidP="00A61CBC">
            <w:pPr>
              <w:pStyle w:val="ListParagraph"/>
              <w:spacing w:line="360" w:lineRule="auto"/>
              <w:ind w:left="0"/>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61CBC">
              <w:rPr>
                <w:b w:val="0"/>
                <w:sz w:val="24"/>
                <w:szCs w:val="24"/>
              </w:rPr>
              <w:t>Kikeh Gas Pipeline (Actual Data)</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0"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Class Rule</w:t>
            </w:r>
          </w:p>
        </w:tc>
        <w:tc>
          <w:tcPr>
            <w:tcW w:w="1184"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DNV</w:t>
            </w:r>
          </w:p>
        </w:tc>
        <w:tc>
          <w:tcPr>
            <w:tcW w:w="1193"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Design by Safety Margin</w:t>
            </w:r>
          </w:p>
        </w:tc>
        <w:tc>
          <w:tcPr>
            <w:tcW w:w="1333"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w:t>
            </w:r>
          </w:p>
        </w:tc>
      </w:tr>
      <w:tr w:rsidR="00A61CBC" w:rsidRPr="00A61CBC" w:rsidTr="00A61CBC">
        <w:tc>
          <w:tcPr>
            <w:cnfStyle w:val="001000000000" w:firstRow="0" w:lastRow="0" w:firstColumn="1" w:lastColumn="0" w:oddVBand="0" w:evenVBand="0" w:oddHBand="0" w:evenHBand="0" w:firstRowFirstColumn="0" w:firstRowLastColumn="0" w:lastRowFirstColumn="0" w:lastRowLastColumn="0"/>
            <w:tcW w:w="1290"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Design Life Span</w:t>
            </w:r>
          </w:p>
        </w:tc>
        <w:tc>
          <w:tcPr>
            <w:tcW w:w="1184"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50 Years</w:t>
            </w:r>
          </w:p>
        </w:tc>
        <w:tc>
          <w:tcPr>
            <w:tcW w:w="1193"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50 Years</w:t>
            </w:r>
          </w:p>
        </w:tc>
        <w:tc>
          <w:tcPr>
            <w:tcW w:w="1333" w:type="pct"/>
          </w:tcPr>
          <w:p w:rsidR="00A61CBC" w:rsidRPr="00A61CBC" w:rsidRDefault="00A61CBC" w:rsidP="00A61CBC">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sz w:val="24"/>
                <w:szCs w:val="24"/>
              </w:rPr>
            </w:pPr>
            <w:r w:rsidRPr="00A61CBC">
              <w:rPr>
                <w:sz w:val="24"/>
                <w:szCs w:val="24"/>
              </w:rPr>
              <w:t>50 Years</w:t>
            </w:r>
          </w:p>
        </w:tc>
      </w:tr>
      <w:tr w:rsidR="00A61CBC" w:rsidRPr="00A61CBC" w:rsidTr="00A61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0" w:type="pct"/>
          </w:tcPr>
          <w:p w:rsidR="00A61CBC" w:rsidRPr="00A61CBC" w:rsidRDefault="00A61CBC" w:rsidP="00A61CBC">
            <w:pPr>
              <w:pStyle w:val="ListParagraph"/>
              <w:spacing w:line="360" w:lineRule="auto"/>
              <w:ind w:left="0"/>
              <w:jc w:val="both"/>
              <w:rPr>
                <w:b w:val="0"/>
                <w:sz w:val="24"/>
                <w:szCs w:val="24"/>
              </w:rPr>
            </w:pPr>
            <w:r w:rsidRPr="00A61CBC">
              <w:rPr>
                <w:b w:val="0"/>
                <w:sz w:val="24"/>
                <w:szCs w:val="24"/>
              </w:rPr>
              <w:t>Wall Thickness Required</w:t>
            </w:r>
          </w:p>
        </w:tc>
        <w:tc>
          <w:tcPr>
            <w:tcW w:w="1184"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27.6 mm</w:t>
            </w:r>
          </w:p>
        </w:tc>
        <w:tc>
          <w:tcPr>
            <w:tcW w:w="1193"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27.83 mm</w:t>
            </w:r>
          </w:p>
        </w:tc>
        <w:tc>
          <w:tcPr>
            <w:tcW w:w="1333" w:type="pct"/>
          </w:tcPr>
          <w:p w:rsidR="00A61CBC" w:rsidRPr="00A61CBC" w:rsidRDefault="00A61CBC" w:rsidP="00A61CBC">
            <w:pPr>
              <w:pStyle w:val="ListParagraph"/>
              <w:spacing w:line="360" w:lineRule="auto"/>
              <w:ind w:left="0"/>
              <w:jc w:val="both"/>
              <w:cnfStyle w:val="000000100000" w:firstRow="0" w:lastRow="0" w:firstColumn="0" w:lastColumn="0" w:oddVBand="0" w:evenVBand="0" w:oddHBand="1" w:evenHBand="0" w:firstRowFirstColumn="0" w:firstRowLastColumn="0" w:lastRowFirstColumn="0" w:lastRowLastColumn="0"/>
              <w:rPr>
                <w:sz w:val="24"/>
                <w:szCs w:val="24"/>
              </w:rPr>
            </w:pPr>
            <w:r w:rsidRPr="00A61CBC">
              <w:rPr>
                <w:sz w:val="24"/>
                <w:szCs w:val="24"/>
              </w:rPr>
              <w:t>27.3 mm</w:t>
            </w:r>
          </w:p>
        </w:tc>
      </w:tr>
    </w:tbl>
    <w:p w:rsidR="00A61CBC" w:rsidRPr="00A61CBC" w:rsidRDefault="00A61CBC" w:rsidP="00A61CBC">
      <w:pPr>
        <w:spacing w:line="360" w:lineRule="auto"/>
        <w:jc w:val="both"/>
        <w:rPr>
          <w:sz w:val="24"/>
          <w:szCs w:val="24"/>
        </w:rPr>
      </w:pPr>
    </w:p>
    <w:p w:rsidR="00A61CBC" w:rsidRPr="00A61CBC" w:rsidRDefault="00A61CBC" w:rsidP="00A8165B">
      <w:pPr>
        <w:spacing w:line="360" w:lineRule="auto"/>
        <w:jc w:val="center"/>
        <w:rPr>
          <w:sz w:val="24"/>
          <w:szCs w:val="24"/>
        </w:rPr>
      </w:pPr>
      <w:r w:rsidRPr="00A61CBC">
        <w:rPr>
          <w:noProof/>
          <w:sz w:val="24"/>
          <w:szCs w:val="24"/>
          <w:lang w:val="en-MY" w:eastAsia="ja-JP"/>
        </w:rPr>
        <w:lastRenderedPageBreak/>
        <w:drawing>
          <wp:inline distT="0" distB="0" distL="0" distR="0" wp14:anchorId="4882D608" wp14:editId="5E59DA1B">
            <wp:extent cx="4905828" cy="3113314"/>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4917993" cy="3121034"/>
                    </a:xfrm>
                    <a:prstGeom prst="rect">
                      <a:avLst/>
                    </a:prstGeom>
                  </pic:spPr>
                </pic:pic>
              </a:graphicData>
            </a:graphic>
          </wp:inline>
        </w:drawing>
      </w:r>
    </w:p>
    <w:p w:rsidR="00A61CBC" w:rsidRPr="00A61CBC" w:rsidRDefault="00A61CBC" w:rsidP="00A8165B">
      <w:pPr>
        <w:spacing w:line="360" w:lineRule="auto"/>
        <w:jc w:val="center"/>
        <w:rPr>
          <w:sz w:val="24"/>
          <w:szCs w:val="24"/>
        </w:rPr>
      </w:pPr>
      <w:r w:rsidRPr="00A61CBC">
        <w:rPr>
          <w:noProof/>
          <w:sz w:val="24"/>
          <w:szCs w:val="24"/>
          <w:lang w:val="en-MY" w:eastAsia="ja-JP"/>
        </w:rPr>
        <w:drawing>
          <wp:inline distT="0" distB="0" distL="0" distR="0" wp14:anchorId="3811188C" wp14:editId="02E78B6E">
            <wp:extent cx="4887686" cy="3101802"/>
            <wp:effectExtent l="0" t="0" r="8255" b="381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934022" cy="3131208"/>
                    </a:xfrm>
                    <a:prstGeom prst="rect">
                      <a:avLst/>
                    </a:prstGeom>
                  </pic:spPr>
                </pic:pic>
              </a:graphicData>
            </a:graphic>
          </wp:inline>
        </w:drawing>
      </w:r>
    </w:p>
    <w:p w:rsidR="00A61CBC" w:rsidRPr="00A61CBC" w:rsidRDefault="00A61CBC" w:rsidP="00A8165B">
      <w:pPr>
        <w:spacing w:line="360" w:lineRule="auto"/>
        <w:jc w:val="center"/>
        <w:rPr>
          <w:sz w:val="24"/>
          <w:szCs w:val="24"/>
        </w:rPr>
      </w:pPr>
      <w:r w:rsidRPr="002A4CF2">
        <w:rPr>
          <w:b/>
          <w:sz w:val="24"/>
          <w:szCs w:val="24"/>
        </w:rPr>
        <w:t>Figure.</w:t>
      </w:r>
      <w:r w:rsidR="002A4CF2" w:rsidRPr="002A4CF2">
        <w:rPr>
          <w:b/>
          <w:sz w:val="24"/>
          <w:szCs w:val="24"/>
        </w:rPr>
        <w:t>9.</w:t>
      </w:r>
      <w:r w:rsidR="00F01019">
        <w:rPr>
          <w:b/>
          <w:sz w:val="24"/>
          <w:szCs w:val="24"/>
        </w:rPr>
        <w:t>8</w:t>
      </w:r>
      <w:r w:rsidRPr="002A4CF2">
        <w:rPr>
          <w:b/>
          <w:sz w:val="24"/>
          <w:szCs w:val="24"/>
        </w:rPr>
        <w:t>:</w:t>
      </w:r>
      <w:r w:rsidRPr="00A61CBC">
        <w:rPr>
          <w:sz w:val="24"/>
          <w:szCs w:val="24"/>
        </w:rPr>
        <w:t xml:space="preserve"> </w:t>
      </w:r>
      <w:r w:rsidR="00AD1281">
        <w:rPr>
          <w:sz w:val="24"/>
          <w:szCs w:val="24"/>
        </w:rPr>
        <w:t xml:space="preserve">Kikeh </w:t>
      </w:r>
      <w:r w:rsidRPr="00A61CBC">
        <w:rPr>
          <w:sz w:val="24"/>
          <w:szCs w:val="24"/>
        </w:rPr>
        <w:t>Subsea Pipeline analysis using Subsea Pro Simulation.</w:t>
      </w:r>
    </w:p>
    <w:p w:rsidR="00A61CBC" w:rsidRPr="00A61CBC" w:rsidRDefault="00A61CBC" w:rsidP="00A61CBC">
      <w:pPr>
        <w:spacing w:line="360" w:lineRule="auto"/>
        <w:jc w:val="both"/>
        <w:rPr>
          <w:sz w:val="24"/>
          <w:szCs w:val="24"/>
        </w:rPr>
      </w:pPr>
    </w:p>
    <w:p w:rsidR="00A61CBC" w:rsidRPr="00A61CBC" w:rsidRDefault="00A61CBC" w:rsidP="00A61CBC">
      <w:pPr>
        <w:spacing w:line="360" w:lineRule="auto"/>
        <w:jc w:val="both"/>
        <w:rPr>
          <w:sz w:val="24"/>
          <w:szCs w:val="24"/>
        </w:rPr>
      </w:pPr>
      <w:r w:rsidRPr="00A61CBC">
        <w:rPr>
          <w:sz w:val="24"/>
          <w:szCs w:val="24"/>
        </w:rPr>
        <w:t>From the results and comparison above we can conclude that:</w:t>
      </w:r>
    </w:p>
    <w:p w:rsidR="00A61CBC" w:rsidRPr="002A4CF2" w:rsidRDefault="00A61CBC" w:rsidP="009B7C68">
      <w:pPr>
        <w:pStyle w:val="ListParagraph"/>
        <w:widowControl w:val="0"/>
        <w:numPr>
          <w:ilvl w:val="0"/>
          <w:numId w:val="26"/>
        </w:numPr>
        <w:spacing w:line="360" w:lineRule="auto"/>
        <w:jc w:val="both"/>
        <w:rPr>
          <w:sz w:val="24"/>
          <w:szCs w:val="24"/>
        </w:rPr>
      </w:pPr>
      <w:r w:rsidRPr="002A4CF2">
        <w:rPr>
          <w:sz w:val="24"/>
          <w:szCs w:val="24"/>
        </w:rPr>
        <w:t>The developed program, UGP Pipeline program showed good result.</w:t>
      </w:r>
    </w:p>
    <w:p w:rsidR="00A61CBC" w:rsidRPr="002A4CF2" w:rsidRDefault="00A61CBC" w:rsidP="009B7C68">
      <w:pPr>
        <w:pStyle w:val="ListParagraph"/>
        <w:widowControl w:val="0"/>
        <w:numPr>
          <w:ilvl w:val="0"/>
          <w:numId w:val="26"/>
        </w:numPr>
        <w:spacing w:line="360" w:lineRule="auto"/>
        <w:jc w:val="both"/>
        <w:rPr>
          <w:sz w:val="24"/>
          <w:szCs w:val="24"/>
        </w:rPr>
      </w:pPr>
      <w:r w:rsidRPr="002A4CF2">
        <w:rPr>
          <w:sz w:val="24"/>
          <w:szCs w:val="24"/>
        </w:rPr>
        <w:t xml:space="preserve">The selected design factor, design load and design safety for the UGP Pipeline program are suite to the pipeline design for Malaysian deep water </w:t>
      </w:r>
      <w:r w:rsidRPr="002A4CF2">
        <w:rPr>
          <w:sz w:val="24"/>
          <w:szCs w:val="24"/>
        </w:rPr>
        <w:tab/>
        <w:t>seas.</w:t>
      </w:r>
    </w:p>
    <w:p w:rsidR="00A61CBC" w:rsidRPr="002A4CF2" w:rsidRDefault="00A61CBC" w:rsidP="009B7C68">
      <w:pPr>
        <w:pStyle w:val="ListParagraph"/>
        <w:widowControl w:val="0"/>
        <w:numPr>
          <w:ilvl w:val="0"/>
          <w:numId w:val="26"/>
        </w:numPr>
        <w:spacing w:line="360" w:lineRule="auto"/>
        <w:jc w:val="both"/>
        <w:rPr>
          <w:sz w:val="24"/>
          <w:szCs w:val="24"/>
        </w:rPr>
      </w:pPr>
      <w:r w:rsidRPr="002A4CF2">
        <w:rPr>
          <w:sz w:val="24"/>
          <w:szCs w:val="24"/>
        </w:rPr>
        <w:t xml:space="preserve">The importance of safety factor, location factor and load effect factor for deep </w:t>
      </w:r>
      <w:r w:rsidRPr="002A4CF2">
        <w:rPr>
          <w:sz w:val="24"/>
          <w:szCs w:val="24"/>
        </w:rPr>
        <w:tab/>
        <w:t>water project in Malaysian seas can be applied thoroughly when designing a pipeline using DNV class rule.</w:t>
      </w:r>
    </w:p>
    <w:p w:rsidR="00A61CBC" w:rsidRPr="002A4CF2" w:rsidRDefault="00A61CBC" w:rsidP="009B7C68">
      <w:pPr>
        <w:pStyle w:val="ListParagraph"/>
        <w:widowControl w:val="0"/>
        <w:numPr>
          <w:ilvl w:val="0"/>
          <w:numId w:val="26"/>
        </w:numPr>
        <w:spacing w:line="360" w:lineRule="auto"/>
        <w:jc w:val="both"/>
        <w:rPr>
          <w:sz w:val="24"/>
          <w:szCs w:val="24"/>
        </w:rPr>
      </w:pPr>
      <w:r w:rsidRPr="002A4CF2">
        <w:rPr>
          <w:sz w:val="24"/>
          <w:szCs w:val="24"/>
        </w:rPr>
        <w:t xml:space="preserve">The result illustrate the capability of the developed program and DNV class rule </w:t>
      </w:r>
      <w:r w:rsidRPr="002A4CF2">
        <w:rPr>
          <w:sz w:val="24"/>
          <w:szCs w:val="24"/>
        </w:rPr>
        <w:lastRenderedPageBreak/>
        <w:t>in designing a decent pipeline for deep water depth operation in Malaysia seas.</w:t>
      </w:r>
    </w:p>
    <w:p w:rsidR="00A61CBC" w:rsidRPr="002A4CF2" w:rsidRDefault="00A61CBC" w:rsidP="009B7C68">
      <w:pPr>
        <w:pStyle w:val="ListParagraph"/>
        <w:widowControl w:val="0"/>
        <w:numPr>
          <w:ilvl w:val="0"/>
          <w:numId w:val="26"/>
        </w:numPr>
        <w:spacing w:line="360" w:lineRule="auto"/>
        <w:jc w:val="both"/>
        <w:rPr>
          <w:sz w:val="24"/>
          <w:szCs w:val="24"/>
        </w:rPr>
      </w:pPr>
      <w:r w:rsidRPr="002A4CF2">
        <w:rPr>
          <w:sz w:val="24"/>
          <w:szCs w:val="24"/>
        </w:rPr>
        <w:t>Although the wall thickness requirement by UGP Pipeline program are slightly thicker compared to actual data, this however should never being concerned, because in a case of selecting between two different wall thickness of the subsea pipeline, we as a designer will always take the thicker one due to the consideration in pipe’s safety and strength aspect.</w:t>
      </w:r>
    </w:p>
    <w:p w:rsidR="00A61CBC" w:rsidRPr="00A8165B" w:rsidRDefault="00A61CBC" w:rsidP="002A4CF2">
      <w:pPr>
        <w:spacing w:line="360" w:lineRule="auto"/>
        <w:ind w:firstLine="284"/>
        <w:jc w:val="both"/>
        <w:rPr>
          <w:sz w:val="24"/>
          <w:szCs w:val="24"/>
        </w:rPr>
      </w:pPr>
      <w:r w:rsidRPr="00A8165B">
        <w:rPr>
          <w:sz w:val="24"/>
          <w:szCs w:val="24"/>
        </w:rPr>
        <w:t>The minimal difference in wall thickness value between the developed UGP Pipeline program and established Subsea Pro program give means that the developed program can be considered reliable in designing the wall thickness for the deep water pipeline</w:t>
      </w:r>
    </w:p>
    <w:p w:rsidR="00A8165B" w:rsidRDefault="00A8165B" w:rsidP="00A61CBC">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A61CBC" w:rsidRDefault="00A61CBC" w:rsidP="00A61CBC">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sidR="00A8165B">
        <w:rPr>
          <w:rFonts w:ascii="Bodoni MT Black" w:eastAsia="Cordia New" w:hAnsi="Bodoni MT Black"/>
          <w:b/>
          <w:color w:val="C00000"/>
          <w:sz w:val="48"/>
          <w:szCs w:val="48"/>
        </w:rPr>
        <w:t>1</w:t>
      </w:r>
      <w:r w:rsidR="00005729">
        <w:rPr>
          <w:rFonts w:ascii="Bodoni MT Black" w:eastAsia="Cordia New" w:hAnsi="Bodoni MT Black"/>
          <w:b/>
          <w:color w:val="C00000"/>
          <w:sz w:val="48"/>
          <w:szCs w:val="48"/>
        </w:rPr>
        <w:t>1</w:t>
      </w:r>
    </w:p>
    <w:p w:rsidR="00A61CBC" w:rsidRPr="00B86823" w:rsidRDefault="00BB652E" w:rsidP="00A61CBC">
      <w:pPr>
        <w:pStyle w:val="Heading1"/>
        <w:tabs>
          <w:tab w:val="clear" w:pos="720"/>
        </w:tabs>
        <w:spacing w:line="360" w:lineRule="auto"/>
        <w:ind w:left="0" w:firstLine="0"/>
        <w:jc w:val="center"/>
        <w:rPr>
          <w:rFonts w:ascii="Bodoni MT Black" w:eastAsia="Cordia New" w:hAnsi="Bodoni MT Black" w:cs="Times New Roman"/>
          <w:color w:val="C00000"/>
          <w:sz w:val="48"/>
          <w:szCs w:val="48"/>
        </w:rPr>
      </w:pPr>
      <w:bookmarkStart w:id="183" w:name="_Toc519667208"/>
      <w:r>
        <w:rPr>
          <w:rFonts w:ascii="Bodoni MT Black" w:eastAsia="Cordia New" w:hAnsi="Bodoni MT Black" w:cs="Times New Roman"/>
          <w:color w:val="C00000"/>
          <w:sz w:val="48"/>
          <w:szCs w:val="48"/>
        </w:rPr>
        <w:t>1</w:t>
      </w:r>
      <w:r w:rsidR="00005729">
        <w:rPr>
          <w:rFonts w:ascii="Bodoni MT Black" w:eastAsia="Cordia New" w:hAnsi="Bodoni MT Black" w:cs="Times New Roman"/>
          <w:color w:val="C00000"/>
          <w:sz w:val="48"/>
          <w:szCs w:val="48"/>
        </w:rPr>
        <w:t>1</w:t>
      </w:r>
      <w:r>
        <w:rPr>
          <w:rFonts w:ascii="Bodoni MT Black" w:eastAsia="Cordia New" w:hAnsi="Bodoni MT Black" w:cs="Times New Roman"/>
          <w:color w:val="C00000"/>
          <w:sz w:val="48"/>
          <w:szCs w:val="48"/>
        </w:rPr>
        <w:t xml:space="preserve">.0 </w:t>
      </w:r>
      <w:r w:rsidR="00A8165B" w:rsidRPr="00A8165B">
        <w:rPr>
          <w:rFonts w:ascii="Bodoni MT Black" w:eastAsia="Cordia New" w:hAnsi="Bodoni MT Black" w:cs="Times New Roman"/>
          <w:color w:val="C00000"/>
          <w:sz w:val="48"/>
          <w:szCs w:val="48"/>
        </w:rPr>
        <w:t>Gumusut-Kakap</w:t>
      </w:r>
      <w:r w:rsidR="00A61CBC" w:rsidRPr="00F20DC1">
        <w:rPr>
          <w:rFonts w:ascii="Bodoni MT Black" w:eastAsia="Cordia New" w:hAnsi="Bodoni MT Black" w:cs="Times New Roman"/>
          <w:color w:val="C00000"/>
          <w:sz w:val="48"/>
          <w:szCs w:val="48"/>
        </w:rPr>
        <w:t>, Malaysia</w:t>
      </w:r>
      <w:bookmarkEnd w:id="183"/>
      <w:r w:rsidR="00A61CBC" w:rsidRPr="00B86823">
        <w:rPr>
          <w:rFonts w:ascii="Bodoni MT Black" w:eastAsia="Cordia New" w:hAnsi="Bodoni MT Black" w:cs="Times New Roman"/>
          <w:color w:val="C00000"/>
          <w:sz w:val="48"/>
          <w:szCs w:val="48"/>
        </w:rPr>
        <w:t xml:space="preserve"> </w:t>
      </w:r>
    </w:p>
    <w:p w:rsidR="00A61CBC" w:rsidRDefault="00A61CBC" w:rsidP="00A61CBC">
      <w:pPr>
        <w:spacing w:line="360" w:lineRule="auto"/>
        <w:rPr>
          <w:rFonts w:eastAsia="Cordia New"/>
          <w:sz w:val="24"/>
          <w:szCs w:val="24"/>
        </w:rPr>
      </w:pPr>
    </w:p>
    <w:p w:rsidR="00A61CBC" w:rsidRPr="00FF2176" w:rsidRDefault="00A61CBC" w:rsidP="00A61CBC">
      <w:pPr>
        <w:spacing w:line="360" w:lineRule="auto"/>
        <w:rPr>
          <w:rFonts w:eastAsia="Cordia New"/>
          <w:sz w:val="24"/>
          <w:szCs w:val="24"/>
        </w:rPr>
      </w:pPr>
    </w:p>
    <w:p w:rsidR="00A61CBC" w:rsidRPr="00A503F2" w:rsidRDefault="002A4CF2" w:rsidP="00A61CBC">
      <w:pPr>
        <w:pStyle w:val="Heading2"/>
        <w:spacing w:line="360" w:lineRule="auto"/>
        <w:ind w:left="720"/>
        <w:rPr>
          <w:i w:val="0"/>
          <w:lang w:val="en-MY"/>
        </w:rPr>
      </w:pPr>
      <w:bookmarkStart w:id="184" w:name="_Toc519667209"/>
      <w:r>
        <w:rPr>
          <w:i w:val="0"/>
          <w:lang w:val="en-MY"/>
        </w:rPr>
        <w:t>10</w:t>
      </w:r>
      <w:r w:rsidR="00A61CBC" w:rsidRPr="00A503F2">
        <w:rPr>
          <w:i w:val="0"/>
          <w:lang w:val="en-MY"/>
        </w:rPr>
        <w:t>.1</w:t>
      </w:r>
      <w:r w:rsidR="00A61CBC">
        <w:rPr>
          <w:i w:val="0"/>
          <w:lang w:val="en-MY"/>
        </w:rPr>
        <w:t>.</w:t>
      </w:r>
      <w:r w:rsidR="00A61CBC" w:rsidRPr="00A503F2">
        <w:rPr>
          <w:i w:val="0"/>
          <w:lang w:val="en-MY"/>
        </w:rPr>
        <w:t xml:space="preserve"> </w:t>
      </w:r>
      <w:r w:rsidR="00CE3475" w:rsidRPr="00CE3475">
        <w:rPr>
          <w:i w:val="0"/>
          <w:lang w:val="en-MY"/>
        </w:rPr>
        <w:t>Sedimentary Malaysia Basins</w:t>
      </w:r>
      <w:bookmarkEnd w:id="184"/>
    </w:p>
    <w:p w:rsidR="00A8165B" w:rsidRPr="00A8165B" w:rsidRDefault="00A8165B" w:rsidP="00A8165B">
      <w:pPr>
        <w:spacing w:line="360" w:lineRule="auto"/>
        <w:jc w:val="both"/>
        <w:rPr>
          <w:sz w:val="24"/>
          <w:szCs w:val="24"/>
        </w:rPr>
      </w:pPr>
      <w:r w:rsidRPr="00A8165B">
        <w:rPr>
          <w:sz w:val="24"/>
          <w:szCs w:val="24"/>
        </w:rPr>
        <w:t>The major oil and gas reservoirs in Malaysia are located in the sedimentary basins with potential hydrocarbon deposits underneath the rock layers. Geologically Malaysia’s continental shelf is made up of six major sedimentary basins as shown in the Figure.</w:t>
      </w:r>
      <w:r w:rsidR="00B032A9">
        <w:rPr>
          <w:sz w:val="24"/>
          <w:szCs w:val="24"/>
        </w:rPr>
        <w:t>10.</w:t>
      </w:r>
      <w:r w:rsidRPr="00A8165B">
        <w:rPr>
          <w:sz w:val="24"/>
          <w:szCs w:val="24"/>
        </w:rPr>
        <w:t xml:space="preserve">1, located offshore of Malaysian waters for the creation of hydrocarbons which are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Malacca Strait basin,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Malay basin: The Malay Basin in the offshore east covers more than 12,000 metres,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Penyu basin: The Penyu Basin in the south covers an area of 5,000 square kilometres,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Serawak basin,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Sabah basin: The Sabah Basin cover Northeast Sabah Basin and Southeast Sabah Basin, </w:t>
      </w:r>
    </w:p>
    <w:p w:rsidR="00A8165B" w:rsidRPr="00A8165B" w:rsidRDefault="00A8165B" w:rsidP="009B7C68">
      <w:pPr>
        <w:pStyle w:val="ListParagraph"/>
        <w:widowControl w:val="0"/>
        <w:numPr>
          <w:ilvl w:val="0"/>
          <w:numId w:val="22"/>
        </w:numPr>
        <w:spacing w:line="360" w:lineRule="auto"/>
        <w:jc w:val="both"/>
        <w:rPr>
          <w:sz w:val="24"/>
          <w:szCs w:val="24"/>
        </w:rPr>
      </w:pPr>
      <w:r w:rsidRPr="00A8165B">
        <w:rPr>
          <w:sz w:val="24"/>
          <w:szCs w:val="24"/>
        </w:rPr>
        <w:t xml:space="preserve">Sandakan basin </w:t>
      </w:r>
    </w:p>
    <w:p w:rsidR="00A8165B" w:rsidRPr="00A8165B" w:rsidRDefault="00A8165B" w:rsidP="00A8165B">
      <w:pPr>
        <w:spacing w:line="360" w:lineRule="auto"/>
        <w:ind w:firstLine="284"/>
        <w:jc w:val="both"/>
        <w:rPr>
          <w:sz w:val="24"/>
          <w:szCs w:val="24"/>
        </w:rPr>
      </w:pPr>
      <w:r w:rsidRPr="00A8165B">
        <w:rPr>
          <w:sz w:val="24"/>
          <w:szCs w:val="24"/>
        </w:rPr>
        <w:t>The six sedimentary basins in Malaysian deep waters may be a great source of oil and gas energy if these resources can be properly obtained.</w:t>
      </w:r>
    </w:p>
    <w:p w:rsidR="00A8165B" w:rsidRPr="00A8165B" w:rsidRDefault="00A8165B" w:rsidP="00A8165B">
      <w:pPr>
        <w:spacing w:line="360" w:lineRule="auto"/>
        <w:jc w:val="both"/>
        <w:rPr>
          <w:sz w:val="24"/>
          <w:szCs w:val="24"/>
        </w:rPr>
      </w:pPr>
    </w:p>
    <w:p w:rsidR="00A8165B" w:rsidRPr="00A8165B" w:rsidRDefault="00A8165B" w:rsidP="007467C6">
      <w:pPr>
        <w:spacing w:line="360" w:lineRule="auto"/>
        <w:jc w:val="center"/>
        <w:rPr>
          <w:sz w:val="24"/>
          <w:szCs w:val="24"/>
        </w:rPr>
      </w:pPr>
      <w:r w:rsidRPr="00A8165B">
        <w:rPr>
          <w:noProof/>
          <w:sz w:val="24"/>
          <w:szCs w:val="24"/>
          <w:lang w:val="en-MY" w:eastAsia="ja-JP"/>
        </w:rPr>
        <w:lastRenderedPageBreak/>
        <w:drawing>
          <wp:inline distT="0" distB="0" distL="0" distR="0" wp14:anchorId="07DCA2E7" wp14:editId="36622447">
            <wp:extent cx="4730283" cy="2706031"/>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744803" cy="2714338"/>
                    </a:xfrm>
                    <a:prstGeom prst="rect">
                      <a:avLst/>
                    </a:prstGeom>
                  </pic:spPr>
                </pic:pic>
              </a:graphicData>
            </a:graphic>
          </wp:inline>
        </w:drawing>
      </w:r>
    </w:p>
    <w:p w:rsidR="00A8165B" w:rsidRPr="00A8165B" w:rsidRDefault="00A8165B" w:rsidP="007467C6">
      <w:pPr>
        <w:spacing w:line="360" w:lineRule="auto"/>
        <w:jc w:val="center"/>
        <w:rPr>
          <w:sz w:val="24"/>
          <w:szCs w:val="24"/>
        </w:rPr>
      </w:pPr>
      <w:r w:rsidRPr="00A8165B">
        <w:rPr>
          <w:b/>
          <w:sz w:val="24"/>
          <w:szCs w:val="24"/>
        </w:rPr>
        <w:t>Figure.</w:t>
      </w:r>
      <w:r w:rsidR="002A4CF2">
        <w:rPr>
          <w:b/>
          <w:sz w:val="24"/>
          <w:szCs w:val="24"/>
        </w:rPr>
        <w:t>10.</w:t>
      </w:r>
      <w:r w:rsidRPr="00A8165B">
        <w:rPr>
          <w:b/>
          <w:sz w:val="24"/>
          <w:szCs w:val="24"/>
        </w:rPr>
        <w:t>1:</w:t>
      </w:r>
      <w:r w:rsidRPr="00A8165B">
        <w:rPr>
          <w:sz w:val="24"/>
          <w:szCs w:val="24"/>
        </w:rPr>
        <w:t xml:space="preserve"> Seven sedimentary Malaysia basins.</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ind w:firstLine="284"/>
        <w:jc w:val="both"/>
        <w:rPr>
          <w:sz w:val="24"/>
          <w:szCs w:val="24"/>
        </w:rPr>
      </w:pPr>
      <w:r w:rsidRPr="00A8165B">
        <w:rPr>
          <w:sz w:val="24"/>
          <w:szCs w:val="24"/>
        </w:rPr>
        <w:t>The major ongoing oil and gas exploration and production activities are Malay basin, Serawak basin and Sabah basin, but the majority of the country’s reserves are located at offshore Sabah and Sarawak basins. The amount of oil reserves from these basins are around 68%. Furthermore, offshore Sarawak and Sabah meet the 48% and 38% reserves of natural gas, respectively.</w:t>
      </w:r>
    </w:p>
    <w:p w:rsidR="00A8165B" w:rsidRPr="00A8165B" w:rsidRDefault="00A8165B" w:rsidP="00A8165B">
      <w:pPr>
        <w:spacing w:line="360" w:lineRule="auto"/>
        <w:ind w:firstLine="284"/>
        <w:jc w:val="both"/>
        <w:rPr>
          <w:sz w:val="24"/>
          <w:szCs w:val="24"/>
        </w:rPr>
      </w:pPr>
      <w:r w:rsidRPr="00A8165B">
        <w:rPr>
          <w:sz w:val="24"/>
          <w:szCs w:val="24"/>
        </w:rPr>
        <w:t>Malaysia produces very light and sweet crude oil known as Tapis Blend, where it has low sulphur content and lesser impurities compared to other crude oil with gravity of 44◦ and sulfur content of 0.08% by weight. More than 50% of the total Malaysian oil production comes from the Tapis field.</w:t>
      </w:r>
    </w:p>
    <w:p w:rsidR="00A8165B" w:rsidRPr="00A8165B" w:rsidRDefault="00A8165B" w:rsidP="00A8165B">
      <w:pPr>
        <w:spacing w:line="360" w:lineRule="auto"/>
        <w:ind w:firstLine="284"/>
        <w:jc w:val="both"/>
        <w:rPr>
          <w:sz w:val="24"/>
          <w:szCs w:val="24"/>
        </w:rPr>
      </w:pPr>
      <w:r w:rsidRPr="00A8165B">
        <w:rPr>
          <w:sz w:val="24"/>
          <w:szCs w:val="24"/>
        </w:rPr>
        <w:t xml:space="preserve">In 1910, Shell discovered the first Malaysia’s first oil well on Canada Hill in Miri, Sarawak which produced approximately 80 million barrels of oil. Then, there were no other drilling activities elsewhere in Borneo or Peninsular Malaya until the 1950s. </w:t>
      </w:r>
    </w:p>
    <w:p w:rsidR="00A8165B" w:rsidRPr="00A8165B" w:rsidRDefault="00A8165B" w:rsidP="00A8165B">
      <w:pPr>
        <w:spacing w:line="360" w:lineRule="auto"/>
        <w:ind w:firstLine="284"/>
        <w:jc w:val="both"/>
        <w:rPr>
          <w:sz w:val="24"/>
          <w:szCs w:val="24"/>
        </w:rPr>
      </w:pPr>
      <w:r w:rsidRPr="00A8165B">
        <w:rPr>
          <w:sz w:val="24"/>
          <w:szCs w:val="24"/>
        </w:rPr>
        <w:t>In the late 1960s, few foreign petroleum companies such as Esso and Conoco had received concession for oil and gas off the east coast of the Peninsula. Then, based 1974 Petroleum Development Act, PETRONAS received power that granted PETRONAS ownership and exclusive rights and powers over Malaysia’s hydrocarbon resources and comes under direct purview of the Prime Minister.</w:t>
      </w:r>
    </w:p>
    <w:p w:rsidR="00A8165B" w:rsidRPr="00A8165B" w:rsidRDefault="00A8165B" w:rsidP="00A8165B">
      <w:pPr>
        <w:pStyle w:val="ListParagraph"/>
        <w:spacing w:line="360" w:lineRule="auto"/>
        <w:ind w:left="0" w:firstLine="284"/>
        <w:jc w:val="both"/>
        <w:rPr>
          <w:sz w:val="24"/>
          <w:szCs w:val="24"/>
        </w:rPr>
      </w:pPr>
      <w:r w:rsidRPr="00A8165B">
        <w:rPr>
          <w:sz w:val="24"/>
          <w:szCs w:val="24"/>
        </w:rPr>
        <w:t xml:space="preserve">The first deep-water oil was discovered in 2002 by Murphy Oil in Kikeh area, lies in around 1340 metres in offshore Sabah, which produced 440 million barrels. Currently, there are many existing deep water projects in Malaysia are developed in Serawak and </w:t>
      </w:r>
      <w:r w:rsidRPr="00A8165B">
        <w:rPr>
          <w:sz w:val="24"/>
          <w:szCs w:val="24"/>
        </w:rPr>
        <w:lastRenderedPageBreak/>
        <w:t>Sabah’s deep waters. Table.</w:t>
      </w:r>
      <w:r w:rsidR="005D0DA8">
        <w:rPr>
          <w:sz w:val="24"/>
          <w:szCs w:val="24"/>
        </w:rPr>
        <w:t>10.</w:t>
      </w:r>
      <w:r w:rsidRPr="00A8165B">
        <w:rPr>
          <w:sz w:val="24"/>
          <w:szCs w:val="24"/>
        </w:rPr>
        <w:t>1 shows listed a brief detail on all deep water projects in Malaysia.</w:t>
      </w:r>
    </w:p>
    <w:p w:rsidR="00A8165B" w:rsidRPr="00A8165B" w:rsidRDefault="00A8165B" w:rsidP="007467C6">
      <w:pPr>
        <w:pStyle w:val="ContentICMAAE"/>
        <w:spacing w:line="360" w:lineRule="auto"/>
        <w:ind w:firstLine="0"/>
        <w:jc w:val="center"/>
        <w:rPr>
          <w:sz w:val="24"/>
          <w:szCs w:val="24"/>
        </w:rPr>
      </w:pPr>
      <w:r w:rsidRPr="00A8165B">
        <w:rPr>
          <w:b/>
          <w:sz w:val="24"/>
          <w:szCs w:val="24"/>
        </w:rPr>
        <w:t>Table.</w:t>
      </w:r>
      <w:r w:rsidR="005D0DA8">
        <w:rPr>
          <w:b/>
          <w:sz w:val="24"/>
          <w:szCs w:val="24"/>
        </w:rPr>
        <w:t>10</w:t>
      </w:r>
      <w:r w:rsidR="002A4CF2">
        <w:rPr>
          <w:b/>
          <w:sz w:val="24"/>
          <w:szCs w:val="24"/>
        </w:rPr>
        <w:t>.</w:t>
      </w:r>
      <w:r w:rsidRPr="00A8165B">
        <w:rPr>
          <w:b/>
          <w:sz w:val="24"/>
          <w:szCs w:val="24"/>
        </w:rPr>
        <w:t>1:</w:t>
      </w:r>
      <w:r w:rsidRPr="00A8165B">
        <w:rPr>
          <w:sz w:val="24"/>
          <w:szCs w:val="24"/>
        </w:rPr>
        <w:t xml:space="preserve"> List oil and gas field developments in Malaysia’s seas</w:t>
      </w:r>
    </w:p>
    <w:tbl>
      <w:tblPr>
        <w:tblStyle w:val="MediumShading2-Accent6"/>
        <w:tblW w:w="5000" w:type="pct"/>
        <w:tblLook w:val="04A0" w:firstRow="1" w:lastRow="0" w:firstColumn="1" w:lastColumn="0" w:noHBand="0" w:noVBand="1"/>
      </w:tblPr>
      <w:tblGrid>
        <w:gridCol w:w="2128"/>
        <w:gridCol w:w="1815"/>
        <w:gridCol w:w="2196"/>
        <w:gridCol w:w="2730"/>
      </w:tblGrid>
      <w:tr w:rsidR="00A8165B" w:rsidRPr="00A8165B" w:rsidTr="006676F4">
        <w:trPr>
          <w:cnfStyle w:val="100000000000" w:firstRow="1" w:lastRow="0" w:firstColumn="0" w:lastColumn="0" w:oddVBand="0" w:evenVBand="0" w:oddHBand="0" w:evenHBand="0" w:firstRowFirstColumn="0" w:firstRowLastColumn="0" w:lastRowFirstColumn="0" w:lastRowLastColumn="0"/>
          <w:trHeight w:val="616"/>
        </w:trPr>
        <w:tc>
          <w:tcPr>
            <w:cnfStyle w:val="001000000100" w:firstRow="0" w:lastRow="0" w:firstColumn="1" w:lastColumn="0" w:oddVBand="0" w:evenVBand="0" w:oddHBand="0" w:evenHBand="0" w:firstRowFirstColumn="1" w:firstRowLastColumn="0" w:lastRowFirstColumn="0" w:lastRowLastColumn="0"/>
            <w:tcW w:w="1199" w:type="pct"/>
            <w:hideMark/>
          </w:tcPr>
          <w:p w:rsidR="00A8165B" w:rsidRPr="00A8165B" w:rsidRDefault="00A8165B" w:rsidP="00A8165B">
            <w:pPr>
              <w:spacing w:line="360" w:lineRule="auto"/>
              <w:jc w:val="both"/>
              <w:rPr>
                <w:b w:val="0"/>
                <w:sz w:val="24"/>
                <w:szCs w:val="24"/>
              </w:rPr>
            </w:pPr>
            <w:r w:rsidRPr="00A8165B">
              <w:rPr>
                <w:color w:val="000000" w:themeColor="text1"/>
                <w:kern w:val="24"/>
                <w:sz w:val="24"/>
                <w:szCs w:val="24"/>
              </w:rPr>
              <w:t>Project</w:t>
            </w:r>
          </w:p>
        </w:tc>
        <w:tc>
          <w:tcPr>
            <w:tcW w:w="1023" w:type="pct"/>
            <w:hideMark/>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8165B">
              <w:rPr>
                <w:color w:val="000000" w:themeColor="text1"/>
                <w:kern w:val="24"/>
                <w:sz w:val="24"/>
                <w:szCs w:val="24"/>
              </w:rPr>
              <w:t>Location</w:t>
            </w:r>
          </w:p>
        </w:tc>
        <w:tc>
          <w:tcPr>
            <w:tcW w:w="1238" w:type="pct"/>
            <w:hideMark/>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8165B">
              <w:rPr>
                <w:color w:val="000000" w:themeColor="text1"/>
                <w:kern w:val="24"/>
                <w:sz w:val="24"/>
                <w:szCs w:val="24"/>
              </w:rPr>
              <w:t>Approximate depth</w:t>
            </w:r>
          </w:p>
        </w:tc>
        <w:tc>
          <w:tcPr>
            <w:tcW w:w="1539" w:type="pct"/>
            <w:hideMark/>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A8165B">
              <w:rPr>
                <w:color w:val="000000" w:themeColor="text1"/>
                <w:kern w:val="24"/>
                <w:sz w:val="24"/>
                <w:szCs w:val="24"/>
              </w:rPr>
              <w:t>Operator</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1199" w:type="pct"/>
            <w:hideMark/>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Kikeh</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(2007)</w:t>
            </w:r>
          </w:p>
          <w:p w:rsidR="00A8165B" w:rsidRPr="00A8165B" w:rsidRDefault="00A8165B" w:rsidP="00A8165B">
            <w:pPr>
              <w:spacing w:line="360" w:lineRule="auto"/>
              <w:jc w:val="both"/>
              <w:rPr>
                <w:b w:val="0"/>
                <w:color w:val="auto"/>
                <w:sz w:val="24"/>
                <w:szCs w:val="24"/>
              </w:rPr>
            </w:pPr>
            <w:r w:rsidRPr="00A8165B">
              <w:rPr>
                <w:b w:val="0"/>
                <w:color w:val="auto"/>
                <w:sz w:val="24"/>
                <w:szCs w:val="24"/>
              </w:rPr>
              <w:t>536 MBOED</w:t>
            </w:r>
          </w:p>
        </w:tc>
        <w:tc>
          <w:tcPr>
            <w:tcW w:w="1023"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Block K and P, 120Km northwest of Labuan island.</w:t>
            </w:r>
          </w:p>
        </w:tc>
        <w:tc>
          <w:tcPr>
            <w:tcW w:w="1238"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1340m</w:t>
            </w:r>
          </w:p>
        </w:tc>
        <w:tc>
          <w:tcPr>
            <w:tcW w:w="1539"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Murphy Sabah Oil Company,</w:t>
            </w:r>
          </w:p>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Petronas Carigali</w:t>
            </w:r>
          </w:p>
        </w:tc>
      </w:tr>
      <w:tr w:rsidR="00A8165B" w:rsidRPr="00A8165B" w:rsidTr="006676F4">
        <w:trPr>
          <w:trHeight w:val="924"/>
        </w:trPr>
        <w:tc>
          <w:tcPr>
            <w:cnfStyle w:val="001000000000" w:firstRow="0" w:lastRow="0" w:firstColumn="1" w:lastColumn="0" w:oddVBand="0" w:evenVBand="0" w:oddHBand="0" w:evenHBand="0" w:firstRowFirstColumn="0" w:firstRowLastColumn="0" w:lastRowFirstColumn="0" w:lastRowLastColumn="0"/>
            <w:tcW w:w="1199" w:type="pct"/>
            <w:hideMark/>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Gumusut-Kakap</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(2015)</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 xml:space="preserve">620 </w:t>
            </w:r>
            <w:r w:rsidRPr="00A8165B">
              <w:rPr>
                <w:b w:val="0"/>
                <w:color w:val="auto"/>
                <w:sz w:val="24"/>
                <w:szCs w:val="24"/>
              </w:rPr>
              <w:t>MBOED</w:t>
            </w:r>
          </w:p>
        </w:tc>
        <w:tc>
          <w:tcPr>
            <w:tcW w:w="1023"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Block J and K, 120Km offshore from Sabah state</w:t>
            </w:r>
          </w:p>
        </w:tc>
        <w:tc>
          <w:tcPr>
            <w:tcW w:w="1238"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1200m</w:t>
            </w:r>
          </w:p>
        </w:tc>
        <w:tc>
          <w:tcPr>
            <w:tcW w:w="1539"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 xml:space="preserve">Sabah Shell (Gumusut), Murphy Oil (Kakap), ConocoPhillips Sabah, </w:t>
            </w:r>
          </w:p>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Petronas Carigai</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199" w:type="pct"/>
            <w:hideMark/>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Malikai</w:t>
            </w:r>
          </w:p>
          <w:p w:rsidR="00A8165B" w:rsidRPr="00A8165B" w:rsidRDefault="00A8165B" w:rsidP="00A8165B">
            <w:pPr>
              <w:spacing w:line="360" w:lineRule="auto"/>
              <w:jc w:val="both"/>
              <w:rPr>
                <w:b w:val="0"/>
                <w:sz w:val="24"/>
                <w:szCs w:val="24"/>
              </w:rPr>
            </w:pPr>
            <w:r w:rsidRPr="00A8165B">
              <w:rPr>
                <w:b w:val="0"/>
                <w:color w:val="000000" w:themeColor="text1"/>
                <w:kern w:val="24"/>
                <w:sz w:val="24"/>
                <w:szCs w:val="24"/>
              </w:rPr>
              <w:t>(2017)</w:t>
            </w:r>
          </w:p>
        </w:tc>
        <w:tc>
          <w:tcPr>
            <w:tcW w:w="1023"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Block G, 100Km off the coast of Sabah</w:t>
            </w:r>
          </w:p>
        </w:tc>
        <w:tc>
          <w:tcPr>
            <w:tcW w:w="1238"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500m</w:t>
            </w:r>
          </w:p>
        </w:tc>
        <w:tc>
          <w:tcPr>
            <w:tcW w:w="1539" w:type="pct"/>
            <w:hideMark/>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sidRPr="00A8165B">
              <w:rPr>
                <w:color w:val="000000" w:themeColor="text1"/>
                <w:kern w:val="24"/>
                <w:sz w:val="24"/>
                <w:szCs w:val="24"/>
              </w:rPr>
              <w:t>Shell, ConocoPhillips, Petronas Carigali</w:t>
            </w:r>
          </w:p>
        </w:tc>
      </w:tr>
      <w:tr w:rsidR="00A8165B" w:rsidRPr="00A8165B" w:rsidTr="006676F4">
        <w:trPr>
          <w:trHeight w:val="580"/>
        </w:trPr>
        <w:tc>
          <w:tcPr>
            <w:cnfStyle w:val="001000000000" w:firstRow="0" w:lastRow="0" w:firstColumn="1" w:lastColumn="0" w:oddVBand="0" w:evenVBand="0" w:oddHBand="0" w:evenHBand="0" w:firstRowFirstColumn="0" w:firstRowLastColumn="0" w:lastRowFirstColumn="0" w:lastRowLastColumn="0"/>
            <w:tcW w:w="1199" w:type="pct"/>
            <w:hideMark/>
          </w:tcPr>
          <w:p w:rsidR="00A8165B" w:rsidRPr="00A8165B" w:rsidRDefault="00A8165B" w:rsidP="00A8165B">
            <w:pPr>
              <w:spacing w:line="360" w:lineRule="auto"/>
              <w:jc w:val="both"/>
              <w:rPr>
                <w:b w:val="0"/>
                <w:sz w:val="24"/>
                <w:szCs w:val="24"/>
              </w:rPr>
            </w:pPr>
            <w:r w:rsidRPr="00A8165B">
              <w:rPr>
                <w:b w:val="0"/>
                <w:color w:val="000000" w:themeColor="text1"/>
                <w:kern w:val="24"/>
                <w:sz w:val="24"/>
                <w:szCs w:val="24"/>
              </w:rPr>
              <w:t>Siakap North-Petai (2014)</w:t>
            </w:r>
          </w:p>
        </w:tc>
        <w:tc>
          <w:tcPr>
            <w:tcW w:w="1023"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Block K and G, offshore Sabah</w:t>
            </w:r>
          </w:p>
        </w:tc>
        <w:tc>
          <w:tcPr>
            <w:tcW w:w="1238"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1300m</w:t>
            </w:r>
          </w:p>
        </w:tc>
        <w:tc>
          <w:tcPr>
            <w:tcW w:w="1539" w:type="pct"/>
            <w:hideMark/>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 xml:space="preserve">Murphy Oil, ConocoPhillips, Shell, </w:t>
            </w:r>
          </w:p>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A8165B">
              <w:rPr>
                <w:color w:val="000000" w:themeColor="text1"/>
                <w:kern w:val="24"/>
                <w:sz w:val="24"/>
                <w:szCs w:val="24"/>
              </w:rPr>
              <w:t>Petronas Carigali</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199" w:type="pct"/>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Kebabangan</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(2007)</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130-140 MBOED</w:t>
            </w:r>
          </w:p>
        </w:tc>
        <w:tc>
          <w:tcPr>
            <w:tcW w:w="1023"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130km offshore Sabah</w:t>
            </w:r>
          </w:p>
        </w:tc>
        <w:tc>
          <w:tcPr>
            <w:tcW w:w="1238"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100 -400m</w:t>
            </w:r>
          </w:p>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p>
        </w:tc>
        <w:tc>
          <w:tcPr>
            <w:tcW w:w="1539"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Conoco P.</w:t>
            </w:r>
          </w:p>
        </w:tc>
      </w:tr>
      <w:tr w:rsidR="00A8165B" w:rsidRPr="00A8165B" w:rsidTr="006676F4">
        <w:trPr>
          <w:trHeight w:val="580"/>
        </w:trPr>
        <w:tc>
          <w:tcPr>
            <w:cnfStyle w:val="001000000000" w:firstRow="0" w:lastRow="0" w:firstColumn="1" w:lastColumn="0" w:oddVBand="0" w:evenVBand="0" w:oddHBand="0" w:evenHBand="0" w:firstRowFirstColumn="0" w:firstRowLastColumn="0" w:lastRowFirstColumn="0" w:lastRowLastColumn="0"/>
            <w:tcW w:w="1199" w:type="pct"/>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Jangas</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81 MBOED</w:t>
            </w:r>
          </w:p>
        </w:tc>
        <w:tc>
          <w:tcPr>
            <w:tcW w:w="1023"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p>
        </w:tc>
        <w:tc>
          <w:tcPr>
            <w:tcW w:w="1238"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r w:rsidRPr="00A8165B">
              <w:rPr>
                <w:rFonts w:ascii="Arial" w:hAnsi="Arial" w:cs="Arial"/>
                <w:sz w:val="24"/>
                <w:szCs w:val="24"/>
                <w:lang w:val="en-MY" w:eastAsia="ja-JP"/>
              </w:rPr>
              <w:t>&gt;1000</w:t>
            </w:r>
          </w:p>
        </w:tc>
        <w:tc>
          <w:tcPr>
            <w:tcW w:w="1539"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Murphy oil</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199" w:type="pct"/>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Ubah Crest</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215 MBOED</w:t>
            </w:r>
          </w:p>
        </w:tc>
        <w:tc>
          <w:tcPr>
            <w:tcW w:w="1023"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p>
        </w:tc>
        <w:tc>
          <w:tcPr>
            <w:tcW w:w="1238"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MY" w:eastAsia="ja-JP"/>
              </w:rPr>
            </w:pPr>
            <w:r w:rsidRPr="00A8165B">
              <w:rPr>
                <w:rFonts w:ascii="Arial" w:hAnsi="Arial" w:cs="Arial"/>
                <w:sz w:val="24"/>
                <w:szCs w:val="24"/>
                <w:lang w:val="en-MY" w:eastAsia="ja-JP"/>
              </w:rPr>
              <w:t>&gt;1000</w:t>
            </w:r>
          </w:p>
        </w:tc>
        <w:tc>
          <w:tcPr>
            <w:tcW w:w="1539"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Shell</w:t>
            </w:r>
          </w:p>
        </w:tc>
      </w:tr>
      <w:tr w:rsidR="00A8165B" w:rsidRPr="00A8165B" w:rsidTr="006676F4">
        <w:trPr>
          <w:trHeight w:val="580"/>
        </w:trPr>
        <w:tc>
          <w:tcPr>
            <w:cnfStyle w:val="001000000000" w:firstRow="0" w:lastRow="0" w:firstColumn="1" w:lastColumn="0" w:oddVBand="0" w:evenVBand="0" w:oddHBand="0" w:evenHBand="0" w:firstRowFirstColumn="0" w:firstRowLastColumn="0" w:lastRowFirstColumn="0" w:lastRowLastColumn="0"/>
            <w:tcW w:w="1199" w:type="pct"/>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Pisangan</w:t>
            </w:r>
          </w:p>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56 MBOED</w:t>
            </w:r>
          </w:p>
        </w:tc>
        <w:tc>
          <w:tcPr>
            <w:tcW w:w="1023"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p>
        </w:tc>
        <w:tc>
          <w:tcPr>
            <w:tcW w:w="1238"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MY" w:eastAsia="ja-JP"/>
              </w:rPr>
            </w:pPr>
            <w:r w:rsidRPr="00A8165B">
              <w:rPr>
                <w:rFonts w:ascii="Arial" w:hAnsi="Arial" w:cs="Arial"/>
                <w:sz w:val="24"/>
                <w:szCs w:val="24"/>
                <w:lang w:val="en-MY" w:eastAsia="ja-JP"/>
              </w:rPr>
              <w:t>&gt;1000</w:t>
            </w:r>
          </w:p>
        </w:tc>
        <w:tc>
          <w:tcPr>
            <w:tcW w:w="1539" w:type="pct"/>
          </w:tcPr>
          <w:p w:rsidR="00A8165B" w:rsidRPr="00A8165B" w:rsidRDefault="00A8165B" w:rsidP="000A4134">
            <w:pPr>
              <w:spacing w:line="360" w:lineRule="auto"/>
              <w:cnfStyle w:val="000000000000" w:firstRow="0" w:lastRow="0" w:firstColumn="0" w:lastColumn="0" w:oddVBand="0" w:evenVBand="0" w:oddHBand="0"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Shell</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199" w:type="pct"/>
          </w:tcPr>
          <w:p w:rsidR="00A8165B" w:rsidRPr="00A8165B" w:rsidRDefault="00A8165B" w:rsidP="00A8165B">
            <w:pPr>
              <w:spacing w:line="360" w:lineRule="auto"/>
              <w:jc w:val="both"/>
              <w:rPr>
                <w:b w:val="0"/>
                <w:color w:val="000000" w:themeColor="text1"/>
                <w:kern w:val="24"/>
                <w:sz w:val="24"/>
                <w:szCs w:val="24"/>
              </w:rPr>
            </w:pPr>
            <w:r w:rsidRPr="00A8165B">
              <w:rPr>
                <w:b w:val="0"/>
                <w:color w:val="000000" w:themeColor="text1"/>
                <w:kern w:val="24"/>
                <w:sz w:val="24"/>
                <w:szCs w:val="24"/>
              </w:rPr>
              <w:t>Kamunsu</w:t>
            </w:r>
          </w:p>
        </w:tc>
        <w:tc>
          <w:tcPr>
            <w:tcW w:w="1023"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p>
        </w:tc>
        <w:tc>
          <w:tcPr>
            <w:tcW w:w="1238"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n-MY" w:eastAsia="ja-JP"/>
              </w:rPr>
            </w:pPr>
            <w:r w:rsidRPr="00A8165B">
              <w:rPr>
                <w:rFonts w:ascii="Arial" w:hAnsi="Arial" w:cs="Arial"/>
                <w:sz w:val="24"/>
                <w:szCs w:val="24"/>
                <w:lang w:val="en-MY" w:eastAsia="ja-JP"/>
              </w:rPr>
              <w:t>&gt;1000</w:t>
            </w:r>
          </w:p>
        </w:tc>
        <w:tc>
          <w:tcPr>
            <w:tcW w:w="1539" w:type="pct"/>
          </w:tcPr>
          <w:p w:rsidR="00A8165B" w:rsidRPr="00A8165B" w:rsidRDefault="00A8165B" w:rsidP="000A4134">
            <w:pPr>
              <w:spacing w:line="360" w:lineRule="auto"/>
              <w:cnfStyle w:val="000000100000" w:firstRow="0" w:lastRow="0" w:firstColumn="0" w:lastColumn="0" w:oddVBand="0" w:evenVBand="0" w:oddHBand="1" w:evenHBand="0" w:firstRowFirstColumn="0" w:firstRowLastColumn="0" w:lastRowFirstColumn="0" w:lastRowLastColumn="0"/>
              <w:rPr>
                <w:color w:val="000000" w:themeColor="text1"/>
                <w:kern w:val="24"/>
                <w:sz w:val="24"/>
                <w:szCs w:val="24"/>
              </w:rPr>
            </w:pPr>
            <w:r w:rsidRPr="00A8165B">
              <w:rPr>
                <w:color w:val="000000" w:themeColor="text1"/>
                <w:kern w:val="24"/>
                <w:sz w:val="24"/>
                <w:szCs w:val="24"/>
              </w:rPr>
              <w:t>Shell</w:t>
            </w:r>
          </w:p>
        </w:tc>
      </w:tr>
    </w:tbl>
    <w:p w:rsidR="00A8165B" w:rsidRDefault="00A8165B" w:rsidP="00A8165B">
      <w:pPr>
        <w:spacing w:line="360" w:lineRule="auto"/>
        <w:jc w:val="both"/>
        <w:rPr>
          <w:sz w:val="24"/>
          <w:szCs w:val="24"/>
        </w:rPr>
      </w:pPr>
    </w:p>
    <w:p w:rsidR="00AD1281" w:rsidRDefault="00AD1281" w:rsidP="00A8165B">
      <w:pPr>
        <w:spacing w:line="360" w:lineRule="auto"/>
        <w:jc w:val="both"/>
        <w:rPr>
          <w:sz w:val="24"/>
          <w:szCs w:val="24"/>
        </w:rPr>
      </w:pPr>
    </w:p>
    <w:p w:rsidR="00AD1281" w:rsidRPr="00A8165B" w:rsidRDefault="00AD1281" w:rsidP="00A8165B">
      <w:pPr>
        <w:spacing w:line="360" w:lineRule="auto"/>
        <w:jc w:val="both"/>
        <w:rPr>
          <w:sz w:val="24"/>
          <w:szCs w:val="24"/>
        </w:rPr>
      </w:pPr>
    </w:p>
    <w:p w:rsidR="00A8165B" w:rsidRPr="00A8165B" w:rsidRDefault="002A4CF2" w:rsidP="002A4CF2">
      <w:pPr>
        <w:pStyle w:val="Heading2"/>
        <w:ind w:left="720"/>
      </w:pPr>
      <w:bookmarkStart w:id="185" w:name="_Toc519667210"/>
      <w:r>
        <w:lastRenderedPageBreak/>
        <w:t>10.2.</w:t>
      </w:r>
      <w:r w:rsidR="00A8165B" w:rsidRPr="00A8165B">
        <w:t xml:space="preserve"> </w:t>
      </w:r>
      <w:r w:rsidRPr="00A8165B">
        <w:t xml:space="preserve">East Malaysia Oil </w:t>
      </w:r>
      <w:r>
        <w:t>a</w:t>
      </w:r>
      <w:r w:rsidRPr="00A8165B">
        <w:t>nd Gas Reservoir</w:t>
      </w:r>
      <w:bookmarkEnd w:id="185"/>
      <w:r w:rsidRPr="00A8165B">
        <w:t xml:space="preserve"> </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jc w:val="both"/>
        <w:rPr>
          <w:sz w:val="24"/>
          <w:szCs w:val="24"/>
        </w:rPr>
      </w:pPr>
      <w:r w:rsidRPr="00A8165B">
        <w:rPr>
          <w:sz w:val="24"/>
          <w:szCs w:val="24"/>
        </w:rPr>
        <w:t>Currently, Malaysia has approximately 615,100 square kilometers of acreages available for oil and gas explorations in which 36 percent of these total acreages are currently covered by Production Sharing Contract (PSC). Exploration drilling by the PSCs has resulted in the discovery of 163 oil fields and 216 gas fields.</w:t>
      </w:r>
    </w:p>
    <w:p w:rsidR="00A8165B" w:rsidRPr="00A8165B" w:rsidRDefault="00A8165B" w:rsidP="00A8165B">
      <w:pPr>
        <w:pStyle w:val="ListParagraph"/>
        <w:spacing w:line="360" w:lineRule="auto"/>
        <w:ind w:left="0" w:firstLine="284"/>
        <w:jc w:val="both"/>
        <w:rPr>
          <w:sz w:val="24"/>
          <w:szCs w:val="24"/>
        </w:rPr>
      </w:pPr>
      <w:r w:rsidRPr="00A8165B">
        <w:rPr>
          <w:sz w:val="24"/>
          <w:szCs w:val="24"/>
        </w:rPr>
        <w:t>In 2005-2012, several data sets of wildcat wells were established to provide hydrocarbon evaluation, to give a better understanding of regional structural features and also to explore the hydrocarbon potential of deep-water NW Sabah. The NW Sabah Basin is an offshore of predominantly Middle Miocene age sedimentary basin that underlies the continental margin off Western Sabah and continues to the Sabah Trough and the Dangerous Ground provinces. Figure.1 shows oil and gas field location at Sabah basin</w:t>
      </w:r>
    </w:p>
    <w:p w:rsidR="00A8165B" w:rsidRPr="00A8165B" w:rsidRDefault="00A8165B" w:rsidP="00A8165B">
      <w:pPr>
        <w:spacing w:line="360" w:lineRule="auto"/>
        <w:ind w:firstLine="284"/>
        <w:jc w:val="both"/>
        <w:rPr>
          <w:sz w:val="24"/>
          <w:szCs w:val="24"/>
        </w:rPr>
      </w:pPr>
      <w:r w:rsidRPr="00A8165B">
        <w:rPr>
          <w:sz w:val="24"/>
          <w:szCs w:val="24"/>
        </w:rPr>
        <w:t xml:space="preserve">The Sabah Trough is also known as the Borneo Trough/Nansha Trough to the southwestern part and the Palawan Trough/Trench to the north-eastern part with bathymetric featuring water depths of the depression that varies from 2410 m to about 2900 </w:t>
      </w:r>
      <w:proofErr w:type="gramStart"/>
      <w:r w:rsidRPr="00A8165B">
        <w:rPr>
          <w:sz w:val="24"/>
          <w:szCs w:val="24"/>
        </w:rPr>
        <w:t>m,</w:t>
      </w:r>
      <w:proofErr w:type="gramEnd"/>
      <w:r w:rsidRPr="00A8165B">
        <w:rPr>
          <w:sz w:val="24"/>
          <w:szCs w:val="24"/>
        </w:rPr>
        <w:t xml:space="preserve"> extends over 300 km in length with an average width of 80 km as shown in Figure.2. Figure.3 shows location of deep water projects in East Malaysia.</w:t>
      </w:r>
    </w:p>
    <w:p w:rsidR="00A8165B" w:rsidRPr="00A8165B" w:rsidRDefault="00A8165B" w:rsidP="00A8165B">
      <w:pPr>
        <w:spacing w:line="360" w:lineRule="auto"/>
        <w:ind w:firstLine="284"/>
        <w:jc w:val="both"/>
        <w:rPr>
          <w:sz w:val="24"/>
          <w:szCs w:val="24"/>
        </w:rPr>
      </w:pPr>
    </w:p>
    <w:p w:rsidR="00A8165B" w:rsidRPr="00A8165B" w:rsidRDefault="00A8165B" w:rsidP="007467C6">
      <w:pPr>
        <w:pStyle w:val="ListParagraph"/>
        <w:spacing w:line="360" w:lineRule="auto"/>
        <w:ind w:left="0"/>
        <w:jc w:val="center"/>
        <w:rPr>
          <w:sz w:val="24"/>
          <w:szCs w:val="24"/>
        </w:rPr>
      </w:pPr>
      <w:r w:rsidRPr="00A8165B">
        <w:rPr>
          <w:noProof/>
          <w:sz w:val="24"/>
          <w:szCs w:val="24"/>
          <w:lang w:val="en-MY" w:eastAsia="ja-JP"/>
        </w:rPr>
        <w:drawing>
          <wp:inline distT="0" distB="0" distL="0" distR="0" wp14:anchorId="54B85CD6" wp14:editId="3FCE4DC4">
            <wp:extent cx="5270455" cy="3385457"/>
            <wp:effectExtent l="0" t="0" r="6985" b="571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85725" cy="3395266"/>
                    </a:xfrm>
                    <a:prstGeom prst="rect">
                      <a:avLst/>
                    </a:prstGeom>
                    <a:noFill/>
                    <a:ln>
                      <a:noFill/>
                    </a:ln>
                  </pic:spPr>
                </pic:pic>
              </a:graphicData>
            </a:graphic>
          </wp:inline>
        </w:drawing>
      </w:r>
    </w:p>
    <w:p w:rsidR="00A8165B" w:rsidRPr="00A8165B" w:rsidRDefault="00A8165B" w:rsidP="007467C6">
      <w:pPr>
        <w:pStyle w:val="ListParagraph"/>
        <w:spacing w:line="360" w:lineRule="auto"/>
        <w:ind w:left="0"/>
        <w:jc w:val="center"/>
        <w:rPr>
          <w:sz w:val="24"/>
          <w:szCs w:val="24"/>
        </w:rPr>
      </w:pPr>
      <w:r w:rsidRPr="00A8165B">
        <w:rPr>
          <w:b/>
          <w:sz w:val="24"/>
          <w:szCs w:val="24"/>
        </w:rPr>
        <w:t>Figure.</w:t>
      </w:r>
      <w:r w:rsidR="002A4CF2">
        <w:rPr>
          <w:b/>
          <w:sz w:val="24"/>
          <w:szCs w:val="24"/>
        </w:rPr>
        <w:t>10.</w:t>
      </w:r>
      <w:r w:rsidRPr="00A8165B">
        <w:rPr>
          <w:b/>
          <w:sz w:val="24"/>
          <w:szCs w:val="24"/>
        </w:rPr>
        <w:t>2:</w:t>
      </w:r>
      <w:r w:rsidRPr="00A8165B">
        <w:rPr>
          <w:sz w:val="24"/>
          <w:szCs w:val="24"/>
        </w:rPr>
        <w:t xml:space="preserve"> Geological features of NW Borneo offshore.</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jc w:val="both"/>
        <w:rPr>
          <w:sz w:val="24"/>
          <w:szCs w:val="24"/>
        </w:rPr>
      </w:pPr>
    </w:p>
    <w:p w:rsidR="00A8165B" w:rsidRPr="00A8165B" w:rsidRDefault="00A8165B" w:rsidP="007467C6">
      <w:pPr>
        <w:spacing w:line="360" w:lineRule="auto"/>
        <w:jc w:val="center"/>
        <w:rPr>
          <w:sz w:val="24"/>
          <w:szCs w:val="24"/>
        </w:rPr>
      </w:pPr>
      <w:r w:rsidRPr="00A8165B">
        <w:rPr>
          <w:noProof/>
          <w:sz w:val="24"/>
          <w:szCs w:val="24"/>
          <w:lang w:val="en-MY" w:eastAsia="ja-JP"/>
        </w:rPr>
        <w:lastRenderedPageBreak/>
        <w:drawing>
          <wp:inline distT="0" distB="0" distL="0" distR="0" wp14:anchorId="688A31BE" wp14:editId="18A32230">
            <wp:extent cx="4960774" cy="3472543"/>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974742" cy="3482320"/>
                    </a:xfrm>
                    <a:prstGeom prst="rect">
                      <a:avLst/>
                    </a:prstGeom>
                  </pic:spPr>
                </pic:pic>
              </a:graphicData>
            </a:graphic>
          </wp:inline>
        </w:drawing>
      </w:r>
    </w:p>
    <w:p w:rsidR="00A8165B" w:rsidRPr="00A8165B" w:rsidRDefault="00A8165B" w:rsidP="007467C6">
      <w:pPr>
        <w:pStyle w:val="ListParagraph"/>
        <w:spacing w:line="360" w:lineRule="auto"/>
        <w:ind w:left="0"/>
        <w:jc w:val="center"/>
        <w:rPr>
          <w:sz w:val="24"/>
          <w:szCs w:val="24"/>
        </w:rPr>
      </w:pPr>
      <w:r w:rsidRPr="00A8165B">
        <w:rPr>
          <w:b/>
          <w:sz w:val="24"/>
          <w:szCs w:val="24"/>
        </w:rPr>
        <w:t>Figure.</w:t>
      </w:r>
      <w:r w:rsidR="002A4CF2">
        <w:rPr>
          <w:b/>
          <w:sz w:val="24"/>
          <w:szCs w:val="24"/>
        </w:rPr>
        <w:t>10.</w:t>
      </w:r>
      <w:r w:rsidRPr="00A8165B">
        <w:rPr>
          <w:b/>
          <w:sz w:val="24"/>
          <w:szCs w:val="24"/>
        </w:rPr>
        <w:t>3:</w:t>
      </w:r>
      <w:r w:rsidRPr="00A8165B">
        <w:rPr>
          <w:sz w:val="24"/>
          <w:szCs w:val="24"/>
        </w:rPr>
        <w:t xml:space="preserve"> Location of deep water projects in Malaysia.</w:t>
      </w:r>
    </w:p>
    <w:p w:rsidR="00A8165B" w:rsidRPr="00A8165B" w:rsidRDefault="00A8165B" w:rsidP="00A8165B">
      <w:pPr>
        <w:spacing w:line="360" w:lineRule="auto"/>
        <w:jc w:val="both"/>
        <w:rPr>
          <w:sz w:val="24"/>
          <w:szCs w:val="24"/>
        </w:rPr>
      </w:pPr>
    </w:p>
    <w:p w:rsidR="00A8165B" w:rsidRPr="00A8165B" w:rsidRDefault="002A4CF2" w:rsidP="005D0DA8">
      <w:pPr>
        <w:pStyle w:val="Heading2"/>
        <w:ind w:left="720"/>
      </w:pPr>
      <w:bookmarkStart w:id="186" w:name="_Toc519667211"/>
      <w:r>
        <w:t xml:space="preserve">10.3. </w:t>
      </w:r>
      <w:r w:rsidRPr="00A8165B">
        <w:t xml:space="preserve">Challenges </w:t>
      </w:r>
      <w:r>
        <w:t>o</w:t>
      </w:r>
      <w:r w:rsidRPr="00A8165B">
        <w:t>f East Malaysian Deep Water</w:t>
      </w:r>
      <w:bookmarkEnd w:id="186"/>
    </w:p>
    <w:p w:rsidR="005D0DA8" w:rsidRDefault="005D0DA8" w:rsidP="00A8165B">
      <w:pPr>
        <w:spacing w:line="360" w:lineRule="auto"/>
        <w:jc w:val="both"/>
        <w:rPr>
          <w:sz w:val="24"/>
          <w:szCs w:val="24"/>
        </w:rPr>
      </w:pPr>
    </w:p>
    <w:p w:rsidR="00A8165B" w:rsidRPr="00A8165B" w:rsidRDefault="00A8165B" w:rsidP="00A8165B">
      <w:pPr>
        <w:spacing w:line="360" w:lineRule="auto"/>
        <w:jc w:val="both"/>
        <w:rPr>
          <w:sz w:val="24"/>
          <w:szCs w:val="24"/>
        </w:rPr>
      </w:pPr>
      <w:r w:rsidRPr="00A8165B">
        <w:rPr>
          <w:sz w:val="24"/>
          <w:szCs w:val="24"/>
        </w:rPr>
        <w:t>Malaysia’s deep water oil and gas exploration presents unique and challenges. There several main factors such as Complicated Seabed Relief, Long Thin Fields and Long Thin Tieback</w:t>
      </w:r>
    </w:p>
    <w:p w:rsidR="00A8165B" w:rsidRPr="00A8165B" w:rsidRDefault="00A8165B" w:rsidP="00A8165B">
      <w:pPr>
        <w:spacing w:line="360" w:lineRule="auto"/>
        <w:jc w:val="both"/>
        <w:rPr>
          <w:sz w:val="24"/>
          <w:szCs w:val="24"/>
        </w:rPr>
      </w:pPr>
    </w:p>
    <w:p w:rsidR="00A8165B" w:rsidRPr="00A8165B" w:rsidRDefault="002A4CF2" w:rsidP="002A4CF2">
      <w:pPr>
        <w:pStyle w:val="Heading3"/>
        <w:ind w:left="720"/>
      </w:pPr>
      <w:bookmarkStart w:id="187" w:name="_Toc519667212"/>
      <w:r>
        <w:t>10.3</w:t>
      </w:r>
      <w:r w:rsidR="00A8165B" w:rsidRPr="00A8165B">
        <w:t>.1 Complicated Seabed Relief</w:t>
      </w:r>
      <w:bookmarkEnd w:id="187"/>
    </w:p>
    <w:p w:rsidR="00A8165B" w:rsidRPr="00A8165B" w:rsidRDefault="00A8165B" w:rsidP="009B7C68">
      <w:pPr>
        <w:pStyle w:val="ListParagraph"/>
        <w:widowControl w:val="0"/>
        <w:numPr>
          <w:ilvl w:val="0"/>
          <w:numId w:val="25"/>
        </w:numPr>
        <w:spacing w:line="360" w:lineRule="auto"/>
        <w:jc w:val="both"/>
        <w:rPr>
          <w:sz w:val="24"/>
          <w:szCs w:val="24"/>
        </w:rPr>
      </w:pPr>
      <w:r w:rsidRPr="00A8165B">
        <w:rPr>
          <w:sz w:val="24"/>
          <w:szCs w:val="24"/>
        </w:rPr>
        <w:t xml:space="preserve">The Shelf covers circa 100-120 km wide with folding belt or slope and instability issues which is circa 60-80 km wide North Malaysia, shallow hazards, hydrate management as shown in Figure.4. </w:t>
      </w:r>
    </w:p>
    <w:p w:rsidR="00A8165B" w:rsidRPr="00A8165B" w:rsidRDefault="00A8165B" w:rsidP="009B7C68">
      <w:pPr>
        <w:pStyle w:val="ListParagraph"/>
        <w:widowControl w:val="0"/>
        <w:numPr>
          <w:ilvl w:val="0"/>
          <w:numId w:val="25"/>
        </w:numPr>
        <w:spacing w:line="360" w:lineRule="auto"/>
        <w:jc w:val="both"/>
        <w:rPr>
          <w:sz w:val="24"/>
          <w:szCs w:val="24"/>
        </w:rPr>
      </w:pPr>
      <w:r w:rsidRPr="00A8165B">
        <w:rPr>
          <w:sz w:val="24"/>
          <w:szCs w:val="24"/>
        </w:rPr>
        <w:t>It is required special ability to install flowlines and facilities on steep slopes -allowing for more direct routes-.</w:t>
      </w:r>
    </w:p>
    <w:p w:rsidR="00A8165B" w:rsidRPr="00A8165B" w:rsidRDefault="00A8165B" w:rsidP="009B7C68">
      <w:pPr>
        <w:pStyle w:val="ListParagraph"/>
        <w:widowControl w:val="0"/>
        <w:numPr>
          <w:ilvl w:val="0"/>
          <w:numId w:val="25"/>
        </w:numPr>
        <w:spacing w:line="360" w:lineRule="auto"/>
        <w:jc w:val="both"/>
        <w:rPr>
          <w:sz w:val="24"/>
          <w:szCs w:val="24"/>
        </w:rPr>
      </w:pPr>
      <w:r w:rsidRPr="00A8165B">
        <w:rPr>
          <w:sz w:val="24"/>
          <w:szCs w:val="24"/>
        </w:rPr>
        <w:t>High CO</w:t>
      </w:r>
      <w:r w:rsidRPr="00A8165B">
        <w:rPr>
          <w:sz w:val="24"/>
          <w:szCs w:val="24"/>
          <w:vertAlign w:val="subscript"/>
        </w:rPr>
        <w:t>2</w:t>
      </w:r>
      <w:r w:rsidRPr="00A8165B">
        <w:rPr>
          <w:sz w:val="24"/>
          <w:szCs w:val="24"/>
        </w:rPr>
        <w:t xml:space="preserve"> content in gas</w:t>
      </w:r>
    </w:p>
    <w:p w:rsidR="00A8165B" w:rsidRPr="00A8165B" w:rsidRDefault="00A8165B" w:rsidP="00A8165B">
      <w:pPr>
        <w:spacing w:line="360" w:lineRule="auto"/>
        <w:jc w:val="both"/>
        <w:rPr>
          <w:sz w:val="24"/>
          <w:szCs w:val="24"/>
        </w:rPr>
      </w:pPr>
    </w:p>
    <w:p w:rsidR="00A8165B" w:rsidRPr="00A8165B" w:rsidRDefault="00A8165B" w:rsidP="00A8165B">
      <w:pPr>
        <w:keepNext/>
        <w:spacing w:line="360" w:lineRule="auto"/>
        <w:jc w:val="both"/>
        <w:rPr>
          <w:sz w:val="24"/>
          <w:szCs w:val="24"/>
        </w:rPr>
      </w:pPr>
      <w:r w:rsidRPr="00A8165B">
        <w:rPr>
          <w:noProof/>
          <w:sz w:val="24"/>
          <w:szCs w:val="24"/>
          <w:lang w:val="en-MY" w:eastAsia="ja-JP"/>
        </w:rPr>
        <w:lastRenderedPageBreak/>
        <w:drawing>
          <wp:inline distT="0" distB="0" distL="0" distR="0" wp14:anchorId="45634EF3" wp14:editId="0DD88D02">
            <wp:extent cx="5181798" cy="271054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4">
                      <a:extLst>
                        <a:ext uri="{28A0092B-C50C-407E-A947-70E740481C1C}">
                          <a14:useLocalDpi xmlns:a14="http://schemas.microsoft.com/office/drawing/2010/main" val="0"/>
                        </a:ext>
                      </a:extLst>
                    </a:blip>
                    <a:srcRect t="12122" b="9090"/>
                    <a:stretch/>
                  </pic:blipFill>
                  <pic:spPr bwMode="auto">
                    <a:xfrm>
                      <a:off x="0" y="0"/>
                      <a:ext cx="5190806" cy="2715255"/>
                    </a:xfrm>
                    <a:prstGeom prst="rect">
                      <a:avLst/>
                    </a:prstGeom>
                    <a:noFill/>
                    <a:ln>
                      <a:noFill/>
                    </a:ln>
                    <a:extLst>
                      <a:ext uri="{53640926-AAD7-44D8-BBD7-CCE9431645EC}">
                        <a14:shadowObscured xmlns:a14="http://schemas.microsoft.com/office/drawing/2010/main"/>
                      </a:ext>
                    </a:extLst>
                  </pic:spPr>
                </pic:pic>
              </a:graphicData>
            </a:graphic>
          </wp:inline>
        </w:drawing>
      </w:r>
    </w:p>
    <w:p w:rsidR="00A8165B" w:rsidRPr="00A8165B" w:rsidRDefault="00A8165B" w:rsidP="007467C6">
      <w:pPr>
        <w:spacing w:line="360" w:lineRule="auto"/>
        <w:jc w:val="center"/>
        <w:rPr>
          <w:sz w:val="24"/>
          <w:szCs w:val="24"/>
        </w:rPr>
      </w:pPr>
      <w:r w:rsidRPr="00A8165B">
        <w:rPr>
          <w:b/>
          <w:sz w:val="24"/>
          <w:szCs w:val="24"/>
        </w:rPr>
        <w:t>Figure.</w:t>
      </w:r>
      <w:r w:rsidR="005D0DA8">
        <w:rPr>
          <w:b/>
          <w:sz w:val="24"/>
          <w:szCs w:val="24"/>
        </w:rPr>
        <w:t>10.</w:t>
      </w:r>
      <w:r w:rsidRPr="00A8165B">
        <w:rPr>
          <w:b/>
          <w:sz w:val="24"/>
          <w:szCs w:val="24"/>
        </w:rPr>
        <w:t>4:</w:t>
      </w:r>
      <w:r w:rsidRPr="00A8165B">
        <w:rPr>
          <w:sz w:val="24"/>
          <w:szCs w:val="24"/>
        </w:rPr>
        <w:t xml:space="preserve"> Rendered 3D image of Borneo Slope.</w:t>
      </w:r>
    </w:p>
    <w:p w:rsidR="00A8165B" w:rsidRPr="00A8165B" w:rsidRDefault="00A8165B" w:rsidP="00A8165B">
      <w:pPr>
        <w:spacing w:line="360" w:lineRule="auto"/>
        <w:jc w:val="both"/>
        <w:rPr>
          <w:sz w:val="24"/>
          <w:szCs w:val="24"/>
        </w:rPr>
      </w:pPr>
    </w:p>
    <w:p w:rsidR="00A8165B" w:rsidRPr="00A8165B" w:rsidRDefault="002A4CF2" w:rsidP="002A4CF2">
      <w:pPr>
        <w:pStyle w:val="Heading3"/>
        <w:ind w:left="720"/>
      </w:pPr>
      <w:bookmarkStart w:id="188" w:name="_Toc519667213"/>
      <w:r>
        <w:t>10.</w:t>
      </w:r>
      <w:r w:rsidR="00A8165B" w:rsidRPr="00A8165B">
        <w:t>2</w:t>
      </w:r>
      <w:r>
        <w:t>.</w:t>
      </w:r>
      <w:r w:rsidR="00A8165B" w:rsidRPr="00A8165B">
        <w:t xml:space="preserve"> Long Thin Fields</w:t>
      </w:r>
      <w:bookmarkEnd w:id="188"/>
      <w:r w:rsidR="00A8165B" w:rsidRPr="00A8165B">
        <w:t xml:space="preserve"> </w:t>
      </w:r>
    </w:p>
    <w:p w:rsidR="00A8165B" w:rsidRPr="00A8165B" w:rsidRDefault="00A8165B" w:rsidP="009B7C68">
      <w:pPr>
        <w:pStyle w:val="ListParagraph"/>
        <w:widowControl w:val="0"/>
        <w:numPr>
          <w:ilvl w:val="0"/>
          <w:numId w:val="23"/>
        </w:numPr>
        <w:spacing w:line="360" w:lineRule="auto"/>
        <w:jc w:val="both"/>
        <w:rPr>
          <w:sz w:val="24"/>
          <w:szCs w:val="24"/>
        </w:rPr>
      </w:pPr>
      <w:r w:rsidRPr="00A8165B">
        <w:rPr>
          <w:sz w:val="24"/>
          <w:szCs w:val="24"/>
        </w:rPr>
        <w:t>Most fields require 2-4 drill centers with a high well count to develop, as shown in Figure.5</w:t>
      </w:r>
    </w:p>
    <w:p w:rsidR="00A8165B" w:rsidRPr="00A8165B" w:rsidRDefault="00A8165B" w:rsidP="009B7C68">
      <w:pPr>
        <w:pStyle w:val="ListParagraph"/>
        <w:widowControl w:val="0"/>
        <w:numPr>
          <w:ilvl w:val="0"/>
          <w:numId w:val="23"/>
        </w:numPr>
        <w:spacing w:line="360" w:lineRule="auto"/>
        <w:jc w:val="both"/>
        <w:rPr>
          <w:sz w:val="24"/>
          <w:szCs w:val="24"/>
        </w:rPr>
      </w:pPr>
      <w:r w:rsidRPr="00A8165B">
        <w:rPr>
          <w:sz w:val="24"/>
          <w:szCs w:val="24"/>
        </w:rPr>
        <w:t xml:space="preserve">Need to reduce number of drill </w:t>
      </w:r>
      <w:r w:rsidR="005D0DA8" w:rsidRPr="00A8165B">
        <w:rPr>
          <w:sz w:val="24"/>
          <w:szCs w:val="24"/>
        </w:rPr>
        <w:t>Centre</w:t>
      </w:r>
      <w:r w:rsidRPr="00A8165B">
        <w:rPr>
          <w:sz w:val="24"/>
          <w:szCs w:val="24"/>
        </w:rPr>
        <w:t xml:space="preserve"> through ERD capability, or low cost wells</w:t>
      </w:r>
    </w:p>
    <w:p w:rsidR="00A8165B" w:rsidRPr="00A8165B" w:rsidRDefault="00A8165B" w:rsidP="00A8165B">
      <w:pPr>
        <w:spacing w:line="360" w:lineRule="auto"/>
        <w:jc w:val="both"/>
        <w:rPr>
          <w:sz w:val="24"/>
          <w:szCs w:val="24"/>
        </w:rPr>
      </w:pPr>
    </w:p>
    <w:p w:rsidR="00A8165B" w:rsidRPr="00A8165B" w:rsidRDefault="00A8165B" w:rsidP="007467C6">
      <w:pPr>
        <w:spacing w:line="360" w:lineRule="auto"/>
        <w:jc w:val="center"/>
        <w:rPr>
          <w:sz w:val="24"/>
          <w:szCs w:val="24"/>
        </w:rPr>
      </w:pPr>
      <w:r w:rsidRPr="00A8165B">
        <w:rPr>
          <w:noProof/>
          <w:sz w:val="24"/>
          <w:szCs w:val="24"/>
          <w:lang w:val="en-MY" w:eastAsia="ja-JP"/>
        </w:rPr>
        <w:drawing>
          <wp:inline distT="0" distB="0" distL="0" distR="0" wp14:anchorId="47A63934" wp14:editId="4EED5190">
            <wp:extent cx="4060371" cy="3295248"/>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4064226" cy="3298377"/>
                    </a:xfrm>
                    <a:prstGeom prst="rect">
                      <a:avLst/>
                    </a:prstGeom>
                  </pic:spPr>
                </pic:pic>
              </a:graphicData>
            </a:graphic>
          </wp:inline>
        </w:drawing>
      </w:r>
    </w:p>
    <w:p w:rsidR="00A8165B" w:rsidRPr="00A8165B" w:rsidRDefault="00A8165B" w:rsidP="007467C6">
      <w:pPr>
        <w:spacing w:line="360" w:lineRule="auto"/>
        <w:jc w:val="center"/>
        <w:rPr>
          <w:sz w:val="24"/>
          <w:szCs w:val="24"/>
        </w:rPr>
      </w:pPr>
      <w:r w:rsidRPr="00A8165B">
        <w:rPr>
          <w:b/>
          <w:sz w:val="24"/>
          <w:szCs w:val="24"/>
        </w:rPr>
        <w:t>Figure.</w:t>
      </w:r>
      <w:r w:rsidR="002A4CF2">
        <w:rPr>
          <w:b/>
          <w:sz w:val="24"/>
          <w:szCs w:val="24"/>
        </w:rPr>
        <w:t>10.</w:t>
      </w:r>
      <w:r w:rsidRPr="00A8165B">
        <w:rPr>
          <w:b/>
          <w:sz w:val="24"/>
          <w:szCs w:val="24"/>
        </w:rPr>
        <w:t>5:</w:t>
      </w:r>
      <w:r w:rsidRPr="00A8165B">
        <w:rPr>
          <w:sz w:val="24"/>
          <w:szCs w:val="24"/>
        </w:rPr>
        <w:t xml:space="preserve"> Long Thin Fields of Malaysia deep water exploration</w:t>
      </w:r>
    </w:p>
    <w:p w:rsidR="00A8165B" w:rsidRPr="00A8165B" w:rsidRDefault="00A8165B" w:rsidP="00A8165B">
      <w:pPr>
        <w:spacing w:line="360" w:lineRule="auto"/>
        <w:jc w:val="both"/>
        <w:rPr>
          <w:sz w:val="24"/>
          <w:szCs w:val="24"/>
        </w:rPr>
      </w:pPr>
    </w:p>
    <w:p w:rsidR="00A8165B" w:rsidRPr="00A8165B" w:rsidRDefault="002A4CF2" w:rsidP="002A4CF2">
      <w:pPr>
        <w:pStyle w:val="Heading3"/>
        <w:ind w:left="720"/>
      </w:pPr>
      <w:bookmarkStart w:id="189" w:name="_Toc519667214"/>
      <w:r>
        <w:lastRenderedPageBreak/>
        <w:t>10</w:t>
      </w:r>
      <w:r w:rsidR="00A8165B" w:rsidRPr="00A8165B">
        <w:t>.3 Long Distance Tiebacks:</w:t>
      </w:r>
      <w:bookmarkEnd w:id="189"/>
      <w:r w:rsidR="00A8165B" w:rsidRPr="00A8165B">
        <w:t xml:space="preserve"> </w:t>
      </w:r>
    </w:p>
    <w:p w:rsidR="00A8165B" w:rsidRPr="00A8165B" w:rsidRDefault="00A8165B" w:rsidP="009B7C68">
      <w:pPr>
        <w:pStyle w:val="ListParagraph"/>
        <w:widowControl w:val="0"/>
        <w:numPr>
          <w:ilvl w:val="0"/>
          <w:numId w:val="24"/>
        </w:numPr>
        <w:spacing w:line="360" w:lineRule="auto"/>
        <w:jc w:val="both"/>
        <w:rPr>
          <w:sz w:val="24"/>
          <w:szCs w:val="24"/>
        </w:rPr>
      </w:pPr>
      <w:r w:rsidRPr="00A8165B">
        <w:rPr>
          <w:sz w:val="24"/>
          <w:szCs w:val="24"/>
        </w:rPr>
        <w:t>It is required 25 -50 km tieback distances, as shown in Figure.6</w:t>
      </w:r>
    </w:p>
    <w:p w:rsidR="00A8165B" w:rsidRPr="00A8165B" w:rsidRDefault="00A8165B" w:rsidP="009B7C68">
      <w:pPr>
        <w:pStyle w:val="ListParagraph"/>
        <w:widowControl w:val="0"/>
        <w:numPr>
          <w:ilvl w:val="0"/>
          <w:numId w:val="24"/>
        </w:numPr>
        <w:spacing w:line="360" w:lineRule="auto"/>
        <w:jc w:val="both"/>
        <w:rPr>
          <w:sz w:val="24"/>
          <w:szCs w:val="24"/>
        </w:rPr>
      </w:pPr>
      <w:r w:rsidRPr="00A8165B">
        <w:rPr>
          <w:sz w:val="24"/>
          <w:szCs w:val="24"/>
        </w:rPr>
        <w:t>Flow assurance with waxy crudes</w:t>
      </w:r>
    </w:p>
    <w:p w:rsidR="00A8165B" w:rsidRPr="00A8165B" w:rsidRDefault="00A8165B" w:rsidP="009B7C68">
      <w:pPr>
        <w:pStyle w:val="ListParagraph"/>
        <w:widowControl w:val="0"/>
        <w:numPr>
          <w:ilvl w:val="0"/>
          <w:numId w:val="24"/>
        </w:numPr>
        <w:spacing w:line="360" w:lineRule="auto"/>
        <w:jc w:val="both"/>
        <w:rPr>
          <w:sz w:val="24"/>
          <w:szCs w:val="24"/>
        </w:rPr>
      </w:pPr>
      <w:r w:rsidRPr="00A8165B">
        <w:rPr>
          <w:sz w:val="24"/>
          <w:szCs w:val="24"/>
        </w:rPr>
        <w:t>Need for subsea separation and boosting technologies</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jc w:val="both"/>
        <w:rPr>
          <w:sz w:val="24"/>
          <w:szCs w:val="24"/>
        </w:rPr>
      </w:pPr>
    </w:p>
    <w:p w:rsidR="00A8165B" w:rsidRPr="00A8165B" w:rsidRDefault="00A8165B" w:rsidP="007467C6">
      <w:pPr>
        <w:spacing w:line="360" w:lineRule="auto"/>
        <w:jc w:val="center"/>
        <w:rPr>
          <w:b/>
          <w:sz w:val="24"/>
          <w:szCs w:val="24"/>
        </w:rPr>
      </w:pPr>
      <w:r w:rsidRPr="00A8165B">
        <w:rPr>
          <w:noProof/>
          <w:sz w:val="24"/>
          <w:szCs w:val="24"/>
          <w:lang w:val="en-MY" w:eastAsia="ja-JP"/>
        </w:rPr>
        <w:drawing>
          <wp:inline distT="0" distB="0" distL="0" distR="0" wp14:anchorId="015EDAB5" wp14:editId="2EF8F99E">
            <wp:extent cx="4604034" cy="3450771"/>
            <wp:effectExtent l="0" t="0" r="635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613603" cy="3457943"/>
                    </a:xfrm>
                    <a:prstGeom prst="rect">
                      <a:avLst/>
                    </a:prstGeom>
                  </pic:spPr>
                </pic:pic>
              </a:graphicData>
            </a:graphic>
          </wp:inline>
        </w:drawing>
      </w:r>
    </w:p>
    <w:p w:rsidR="00A8165B" w:rsidRPr="00A8165B" w:rsidRDefault="00A8165B" w:rsidP="007467C6">
      <w:pPr>
        <w:spacing w:line="360" w:lineRule="auto"/>
        <w:jc w:val="center"/>
        <w:rPr>
          <w:sz w:val="24"/>
          <w:szCs w:val="24"/>
        </w:rPr>
      </w:pPr>
      <w:r w:rsidRPr="00A8165B">
        <w:rPr>
          <w:b/>
          <w:sz w:val="24"/>
          <w:szCs w:val="24"/>
        </w:rPr>
        <w:t>Figure.</w:t>
      </w:r>
      <w:r w:rsidR="002A4CF2">
        <w:rPr>
          <w:b/>
          <w:sz w:val="24"/>
          <w:szCs w:val="24"/>
        </w:rPr>
        <w:t>10.</w:t>
      </w:r>
      <w:r w:rsidRPr="00A8165B">
        <w:rPr>
          <w:b/>
          <w:sz w:val="24"/>
          <w:szCs w:val="24"/>
        </w:rPr>
        <w:t>6:</w:t>
      </w:r>
      <w:r w:rsidRPr="00A8165B">
        <w:rPr>
          <w:sz w:val="24"/>
          <w:szCs w:val="24"/>
        </w:rPr>
        <w:t xml:space="preserve"> Long Distance Tiebacks of Malaysia deep water exploration</w:t>
      </w:r>
    </w:p>
    <w:p w:rsidR="00A8165B" w:rsidRPr="00A8165B" w:rsidRDefault="00A8165B" w:rsidP="00A8165B">
      <w:pPr>
        <w:spacing w:line="360" w:lineRule="auto"/>
        <w:jc w:val="both"/>
        <w:rPr>
          <w:sz w:val="24"/>
          <w:szCs w:val="24"/>
        </w:rPr>
      </w:pPr>
    </w:p>
    <w:p w:rsidR="00A8165B" w:rsidRPr="00A8165B" w:rsidRDefault="002A4CF2" w:rsidP="002A4CF2">
      <w:pPr>
        <w:pStyle w:val="Heading2"/>
        <w:ind w:left="720"/>
      </w:pPr>
      <w:bookmarkStart w:id="190" w:name="_Toc519667215"/>
      <w:r>
        <w:t>10.4.</w:t>
      </w:r>
      <w:r w:rsidR="005D0DA8">
        <w:t xml:space="preserve"> </w:t>
      </w:r>
      <w:r w:rsidRPr="00A8165B">
        <w:t>Gumusut-Kakap Field Development</w:t>
      </w:r>
      <w:bookmarkEnd w:id="190"/>
      <w:r w:rsidRPr="00A8165B">
        <w:t xml:space="preserve"> </w:t>
      </w:r>
    </w:p>
    <w:p w:rsidR="00A8165B" w:rsidRPr="00A8165B" w:rsidRDefault="002A4CF2" w:rsidP="002A4CF2">
      <w:pPr>
        <w:pStyle w:val="Heading3"/>
        <w:ind w:left="720"/>
      </w:pPr>
      <w:bookmarkStart w:id="191" w:name="_Toc519667216"/>
      <w:r>
        <w:t>10.4.</w:t>
      </w:r>
      <w:r w:rsidR="00A8165B" w:rsidRPr="00A8165B">
        <w:t>1 Subsae Flowlines</w:t>
      </w:r>
      <w:bookmarkEnd w:id="191"/>
    </w:p>
    <w:p w:rsidR="00A8165B" w:rsidRPr="00A8165B" w:rsidRDefault="00A8165B" w:rsidP="00A8165B">
      <w:pPr>
        <w:spacing w:line="360" w:lineRule="auto"/>
        <w:jc w:val="both"/>
        <w:rPr>
          <w:sz w:val="24"/>
          <w:szCs w:val="24"/>
        </w:rPr>
      </w:pPr>
      <w:r w:rsidRPr="00A8165B">
        <w:rPr>
          <w:sz w:val="24"/>
          <w:szCs w:val="24"/>
        </w:rPr>
        <w:t>The Gumusut-Kakap Field is operated by Sabah Shell Petroleum Company Limited (SSPC), which owns a 33% stake, in partnership with ConocoPhilips Sabah (33%), Petronas Carigali (20%) and Murphy Oil (14%).</w:t>
      </w:r>
    </w:p>
    <w:p w:rsidR="00A8165B" w:rsidRPr="00A8165B" w:rsidRDefault="00A8165B" w:rsidP="00A8165B">
      <w:pPr>
        <w:spacing w:line="360" w:lineRule="auto"/>
        <w:ind w:firstLine="284"/>
        <w:jc w:val="both"/>
        <w:rPr>
          <w:sz w:val="24"/>
          <w:szCs w:val="24"/>
        </w:rPr>
      </w:pPr>
      <w:r w:rsidRPr="00A8165B">
        <w:rPr>
          <w:sz w:val="24"/>
          <w:szCs w:val="24"/>
        </w:rPr>
        <w:t xml:space="preserve">The Gumusut-Kakap field is located at offshore Sabah Blocks J &amp; K at 1200 m of deep water, will embrace the regions’ first deep water floating production system with a processing capacity of 150,000 barrels a day from 19 sub-sea wells. </w:t>
      </w:r>
    </w:p>
    <w:p w:rsidR="00A8165B" w:rsidRPr="00A8165B" w:rsidRDefault="00A8165B" w:rsidP="00A8165B">
      <w:pPr>
        <w:spacing w:line="360" w:lineRule="auto"/>
        <w:ind w:firstLine="284"/>
        <w:jc w:val="both"/>
        <w:rPr>
          <w:sz w:val="24"/>
          <w:szCs w:val="24"/>
        </w:rPr>
      </w:pPr>
      <w:r w:rsidRPr="00A8165B">
        <w:rPr>
          <w:sz w:val="24"/>
          <w:szCs w:val="24"/>
        </w:rPr>
        <w:t>The Gemusut-Kakap field was estimated to contribute up to 25 percent of the country’s oil production. The oil extracted from the 19 subsea wells will be exported to the onshore Sabah Oil and Gas Terminal (SOGT) at Kimanis, Sabah via 200 km long pipeline as shown in Figure.7.</w:t>
      </w:r>
    </w:p>
    <w:p w:rsidR="00A8165B" w:rsidRPr="00A8165B" w:rsidRDefault="00A8165B" w:rsidP="00A8165B">
      <w:pPr>
        <w:spacing w:line="360" w:lineRule="auto"/>
        <w:jc w:val="both"/>
        <w:rPr>
          <w:sz w:val="24"/>
          <w:szCs w:val="24"/>
        </w:rPr>
      </w:pPr>
    </w:p>
    <w:p w:rsidR="00A8165B" w:rsidRPr="00A8165B" w:rsidRDefault="00A8165B" w:rsidP="000301BE">
      <w:pPr>
        <w:pStyle w:val="ListParagraph"/>
        <w:spacing w:line="360" w:lineRule="auto"/>
        <w:ind w:left="0"/>
        <w:jc w:val="center"/>
        <w:rPr>
          <w:sz w:val="24"/>
          <w:szCs w:val="24"/>
        </w:rPr>
      </w:pPr>
      <w:r w:rsidRPr="00A8165B">
        <w:rPr>
          <w:noProof/>
          <w:sz w:val="24"/>
          <w:szCs w:val="24"/>
          <w:lang w:val="en-MY" w:eastAsia="ja-JP"/>
        </w:rPr>
        <w:drawing>
          <wp:inline distT="0" distB="0" distL="0" distR="0" wp14:anchorId="208CEE28" wp14:editId="599925A5">
            <wp:extent cx="4370097" cy="2754085"/>
            <wp:effectExtent l="0" t="0" r="0" b="8255"/>
            <wp:docPr id="343" name="Picture 343" descr="C:\Users\SyazwanBazli\Desktop\pipeli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azwanBazli\Desktop\pipeline\1.PN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659" t="8443" r="2105" b="1881"/>
                    <a:stretch/>
                  </pic:blipFill>
                  <pic:spPr bwMode="auto">
                    <a:xfrm>
                      <a:off x="0" y="0"/>
                      <a:ext cx="4386259" cy="2764270"/>
                    </a:xfrm>
                    <a:prstGeom prst="rect">
                      <a:avLst/>
                    </a:prstGeom>
                    <a:noFill/>
                    <a:ln>
                      <a:noFill/>
                    </a:ln>
                    <a:extLst>
                      <a:ext uri="{53640926-AAD7-44D8-BBD7-CCE9431645EC}">
                        <a14:shadowObscured xmlns:a14="http://schemas.microsoft.com/office/drawing/2010/main"/>
                      </a:ext>
                    </a:extLst>
                  </pic:spPr>
                </pic:pic>
              </a:graphicData>
            </a:graphic>
          </wp:inline>
        </w:drawing>
      </w:r>
    </w:p>
    <w:p w:rsidR="00A8165B" w:rsidRPr="00A8165B" w:rsidRDefault="00A8165B" w:rsidP="000301BE">
      <w:pPr>
        <w:pStyle w:val="ListParagraph"/>
        <w:spacing w:line="360" w:lineRule="auto"/>
        <w:ind w:left="0"/>
        <w:jc w:val="center"/>
        <w:rPr>
          <w:sz w:val="24"/>
          <w:szCs w:val="24"/>
        </w:rPr>
      </w:pPr>
      <w:r w:rsidRPr="00A8165B">
        <w:rPr>
          <w:b/>
          <w:sz w:val="24"/>
          <w:szCs w:val="24"/>
        </w:rPr>
        <w:t>Figure.</w:t>
      </w:r>
      <w:r w:rsidR="002A4CF2">
        <w:rPr>
          <w:b/>
          <w:sz w:val="24"/>
          <w:szCs w:val="24"/>
        </w:rPr>
        <w:t>10.</w:t>
      </w:r>
      <w:r w:rsidRPr="00A8165B">
        <w:rPr>
          <w:b/>
          <w:sz w:val="24"/>
          <w:szCs w:val="24"/>
        </w:rPr>
        <w:t>7:</w:t>
      </w:r>
      <w:r w:rsidRPr="00A8165B">
        <w:rPr>
          <w:sz w:val="24"/>
          <w:szCs w:val="24"/>
        </w:rPr>
        <w:t xml:space="preserve"> Gemusut-Kakap Subsea Oil export pipeline.</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ind w:firstLine="284"/>
        <w:jc w:val="both"/>
        <w:rPr>
          <w:sz w:val="24"/>
          <w:szCs w:val="24"/>
        </w:rPr>
      </w:pPr>
      <w:r w:rsidRPr="00A8165B">
        <w:rPr>
          <w:sz w:val="24"/>
          <w:szCs w:val="24"/>
        </w:rPr>
        <w:t>Initially, there are 7 wells out of 19 wells that needed to be operated which included three production wells, three water injection wells and a gas injection well. This particular project used 7 subsea manifolds for each wells. Table.</w:t>
      </w:r>
      <w:r w:rsidR="005D0DA8">
        <w:rPr>
          <w:sz w:val="24"/>
          <w:szCs w:val="24"/>
        </w:rPr>
        <w:t>10.</w:t>
      </w:r>
      <w:r w:rsidRPr="00A8165B">
        <w:rPr>
          <w:sz w:val="24"/>
          <w:szCs w:val="24"/>
        </w:rPr>
        <w:t xml:space="preserve">2 shows particular dimension of Gemusut-Kakap subsea flowlines. </w:t>
      </w:r>
    </w:p>
    <w:p w:rsidR="00A8165B" w:rsidRPr="00A8165B" w:rsidRDefault="00A8165B" w:rsidP="00A8165B">
      <w:pPr>
        <w:spacing w:line="360" w:lineRule="auto"/>
        <w:jc w:val="both"/>
        <w:rPr>
          <w:sz w:val="24"/>
          <w:szCs w:val="24"/>
        </w:rPr>
      </w:pPr>
    </w:p>
    <w:p w:rsidR="00A8165B" w:rsidRPr="00A8165B" w:rsidRDefault="00A8165B" w:rsidP="002A4CF2">
      <w:pPr>
        <w:spacing w:line="360" w:lineRule="auto"/>
        <w:jc w:val="center"/>
        <w:rPr>
          <w:sz w:val="24"/>
          <w:szCs w:val="24"/>
        </w:rPr>
      </w:pPr>
      <w:r w:rsidRPr="00A8165B">
        <w:rPr>
          <w:b/>
          <w:sz w:val="24"/>
          <w:szCs w:val="24"/>
        </w:rPr>
        <w:t>Table.</w:t>
      </w:r>
      <w:r w:rsidR="002A4CF2">
        <w:rPr>
          <w:b/>
          <w:sz w:val="24"/>
          <w:szCs w:val="24"/>
        </w:rPr>
        <w:t>10.</w:t>
      </w:r>
      <w:r w:rsidRPr="00A8165B">
        <w:rPr>
          <w:b/>
          <w:sz w:val="24"/>
          <w:szCs w:val="24"/>
        </w:rPr>
        <w:t>2:</w:t>
      </w:r>
      <w:r w:rsidRPr="00A8165B">
        <w:rPr>
          <w:sz w:val="24"/>
          <w:szCs w:val="24"/>
        </w:rPr>
        <w:t xml:space="preserve"> Sizing of the flowlines according to type of wells.</w:t>
      </w:r>
    </w:p>
    <w:tbl>
      <w:tblPr>
        <w:tblStyle w:val="MediumShading2-Accent6"/>
        <w:tblW w:w="5000" w:type="pct"/>
        <w:tblLook w:val="04A0" w:firstRow="1" w:lastRow="0" w:firstColumn="1" w:lastColumn="0" w:noHBand="0" w:noVBand="1"/>
      </w:tblPr>
      <w:tblGrid>
        <w:gridCol w:w="4657"/>
        <w:gridCol w:w="2106"/>
        <w:gridCol w:w="2106"/>
      </w:tblGrid>
      <w:tr w:rsidR="00A8165B" w:rsidRPr="00A8165B" w:rsidTr="006676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25" w:type="pct"/>
          </w:tcPr>
          <w:p w:rsidR="00A8165B" w:rsidRPr="00A8165B" w:rsidRDefault="00A8165B" w:rsidP="00A8165B">
            <w:pPr>
              <w:spacing w:line="360" w:lineRule="auto"/>
              <w:jc w:val="both"/>
              <w:rPr>
                <w:sz w:val="24"/>
                <w:szCs w:val="24"/>
              </w:rPr>
            </w:pPr>
            <w:r w:rsidRPr="00A8165B">
              <w:rPr>
                <w:sz w:val="24"/>
                <w:szCs w:val="24"/>
              </w:rPr>
              <w:t>Flowlines</w:t>
            </w:r>
          </w:p>
        </w:tc>
        <w:tc>
          <w:tcPr>
            <w:tcW w:w="1187"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Outside Diameter</w:t>
            </w:r>
          </w:p>
        </w:tc>
        <w:tc>
          <w:tcPr>
            <w:tcW w:w="1187"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Length</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pct"/>
          </w:tcPr>
          <w:p w:rsidR="00A8165B" w:rsidRPr="00A8165B" w:rsidRDefault="00A8165B" w:rsidP="00A8165B">
            <w:pPr>
              <w:spacing w:line="360" w:lineRule="auto"/>
              <w:jc w:val="both"/>
              <w:rPr>
                <w:sz w:val="24"/>
                <w:szCs w:val="24"/>
              </w:rPr>
            </w:pPr>
            <w:r w:rsidRPr="00A8165B">
              <w:rPr>
                <w:sz w:val="24"/>
                <w:szCs w:val="24"/>
              </w:rPr>
              <w:t>Production Flowlines</w:t>
            </w:r>
          </w:p>
        </w:tc>
        <w:tc>
          <w:tcPr>
            <w:tcW w:w="1187"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203.2 mm</w:t>
            </w:r>
          </w:p>
        </w:tc>
        <w:tc>
          <w:tcPr>
            <w:tcW w:w="1187"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31miles</w:t>
            </w:r>
          </w:p>
        </w:tc>
      </w:tr>
      <w:tr w:rsidR="00A8165B" w:rsidRPr="00A8165B" w:rsidTr="006676F4">
        <w:tc>
          <w:tcPr>
            <w:cnfStyle w:val="001000000000" w:firstRow="0" w:lastRow="0" w:firstColumn="1" w:lastColumn="0" w:oddVBand="0" w:evenVBand="0" w:oddHBand="0" w:evenHBand="0" w:firstRowFirstColumn="0" w:firstRowLastColumn="0" w:lastRowFirstColumn="0" w:lastRowLastColumn="0"/>
            <w:tcW w:w="2625" w:type="pct"/>
          </w:tcPr>
          <w:p w:rsidR="00A8165B" w:rsidRPr="00A8165B" w:rsidRDefault="00A8165B" w:rsidP="00A8165B">
            <w:pPr>
              <w:spacing w:line="360" w:lineRule="auto"/>
              <w:jc w:val="both"/>
              <w:rPr>
                <w:sz w:val="24"/>
                <w:szCs w:val="24"/>
              </w:rPr>
            </w:pPr>
            <w:r w:rsidRPr="00A8165B">
              <w:rPr>
                <w:sz w:val="24"/>
                <w:szCs w:val="24"/>
              </w:rPr>
              <w:t>Gas Injection Flowlines</w:t>
            </w:r>
          </w:p>
        </w:tc>
        <w:tc>
          <w:tcPr>
            <w:tcW w:w="1187" w:type="pct"/>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254.0 mm</w:t>
            </w:r>
          </w:p>
        </w:tc>
        <w:tc>
          <w:tcPr>
            <w:tcW w:w="1187" w:type="pct"/>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11 miles</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pct"/>
          </w:tcPr>
          <w:p w:rsidR="00A8165B" w:rsidRPr="00A8165B" w:rsidRDefault="00A8165B" w:rsidP="00A8165B">
            <w:pPr>
              <w:spacing w:line="360" w:lineRule="auto"/>
              <w:jc w:val="both"/>
              <w:rPr>
                <w:sz w:val="24"/>
                <w:szCs w:val="24"/>
              </w:rPr>
            </w:pPr>
            <w:r w:rsidRPr="00A8165B">
              <w:rPr>
                <w:sz w:val="24"/>
                <w:szCs w:val="24"/>
              </w:rPr>
              <w:t>Water Injection Flowlines</w:t>
            </w:r>
          </w:p>
        </w:tc>
        <w:tc>
          <w:tcPr>
            <w:tcW w:w="1187"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304.8 mm</w:t>
            </w:r>
          </w:p>
        </w:tc>
        <w:tc>
          <w:tcPr>
            <w:tcW w:w="1187"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7 miles</w:t>
            </w:r>
          </w:p>
        </w:tc>
      </w:tr>
    </w:tbl>
    <w:p w:rsidR="00A8165B" w:rsidRPr="00A8165B" w:rsidRDefault="00A8165B" w:rsidP="00A8165B">
      <w:pPr>
        <w:spacing w:line="360" w:lineRule="auto"/>
        <w:jc w:val="both"/>
        <w:rPr>
          <w:sz w:val="24"/>
          <w:szCs w:val="24"/>
        </w:rPr>
      </w:pPr>
    </w:p>
    <w:p w:rsidR="00A8165B" w:rsidRPr="00A8165B" w:rsidRDefault="002A4CF2" w:rsidP="002A4CF2">
      <w:pPr>
        <w:pStyle w:val="Heading3"/>
        <w:ind w:left="720"/>
      </w:pPr>
      <w:bookmarkStart w:id="192" w:name="_Toc519667217"/>
      <w:r>
        <w:t>10.4</w:t>
      </w:r>
      <w:r w:rsidR="00A8165B" w:rsidRPr="00A8165B">
        <w:t>.2 Subsea Tree Systems</w:t>
      </w:r>
      <w:bookmarkEnd w:id="192"/>
    </w:p>
    <w:p w:rsidR="00A8165B" w:rsidRPr="00A8165B" w:rsidRDefault="00A8165B" w:rsidP="00A8165B">
      <w:pPr>
        <w:spacing w:line="360" w:lineRule="auto"/>
        <w:jc w:val="both"/>
        <w:rPr>
          <w:sz w:val="24"/>
          <w:szCs w:val="24"/>
        </w:rPr>
      </w:pPr>
      <w:r w:rsidRPr="00A8165B">
        <w:rPr>
          <w:sz w:val="24"/>
          <w:szCs w:val="24"/>
        </w:rPr>
        <w:t>The field development utilized the modular EVDT tree concept with standardized tree materials allowing for interchangeability for production, water injection and gas injection tree styles. The primary difference is the FMC Technologies retrievable flow control module (FCM) which allows easy conversion between tree systems to allow project flexibility. The production FCM includes a bolted bonnet choke with multiphase meter packaged in a single unit and included insulation to achieve a 10-hr thermal cool-down performance</w:t>
      </w:r>
    </w:p>
    <w:p w:rsidR="00A8165B" w:rsidRPr="00A8165B" w:rsidRDefault="00A8165B" w:rsidP="00A8165B">
      <w:pPr>
        <w:spacing w:line="360" w:lineRule="auto"/>
        <w:ind w:firstLine="284"/>
        <w:jc w:val="both"/>
        <w:rPr>
          <w:sz w:val="24"/>
          <w:szCs w:val="24"/>
        </w:rPr>
      </w:pPr>
      <w:r w:rsidRPr="00A8165B">
        <w:rPr>
          <w:sz w:val="24"/>
          <w:szCs w:val="24"/>
        </w:rPr>
        <w:lastRenderedPageBreak/>
        <w:t>The Gumusut-Kakap utilized FMC Technologies' 5”x2” 10K modular EVDT tree system configured in different ways to accommodate the needs of the field. The modular EVDT tree concept with standardized tree materials allows for interchangeability for production, water injection, and gas injection tree styles as shown in Figure.8.</w:t>
      </w:r>
    </w:p>
    <w:p w:rsidR="00A8165B" w:rsidRPr="00A8165B" w:rsidRDefault="00A8165B" w:rsidP="00A8165B">
      <w:pPr>
        <w:spacing w:line="360" w:lineRule="auto"/>
        <w:ind w:firstLine="284"/>
        <w:jc w:val="both"/>
        <w:rPr>
          <w:sz w:val="24"/>
          <w:szCs w:val="24"/>
        </w:rPr>
      </w:pPr>
      <w:r w:rsidRPr="00A8165B">
        <w:rPr>
          <w:sz w:val="24"/>
          <w:szCs w:val="24"/>
        </w:rPr>
        <w:t>All trees will be provided for API Material Class HH utilizing CRA cladding on all production-wetted surfaces. The maximum flowing temperature condition is 210 F (99 C) and anticipated flowing pressures up to 6000 psi (41.37 MPa). Table.3 shows characteristics of subsea tress of Gemusut-Kakap field development.</w:t>
      </w:r>
    </w:p>
    <w:p w:rsidR="00A8165B" w:rsidRPr="00A8165B" w:rsidRDefault="00A8165B" w:rsidP="00A8165B">
      <w:pPr>
        <w:spacing w:line="360" w:lineRule="auto"/>
        <w:jc w:val="both"/>
        <w:rPr>
          <w:sz w:val="24"/>
          <w:szCs w:val="24"/>
        </w:rPr>
      </w:pPr>
    </w:p>
    <w:p w:rsidR="00A8165B" w:rsidRPr="00A8165B" w:rsidRDefault="00A8165B" w:rsidP="002A4CF2">
      <w:pPr>
        <w:spacing w:line="360" w:lineRule="auto"/>
        <w:jc w:val="center"/>
        <w:rPr>
          <w:sz w:val="24"/>
          <w:szCs w:val="24"/>
        </w:rPr>
      </w:pPr>
      <w:r w:rsidRPr="00A8165B">
        <w:rPr>
          <w:b/>
          <w:sz w:val="24"/>
          <w:szCs w:val="24"/>
        </w:rPr>
        <w:t>Table.</w:t>
      </w:r>
      <w:r w:rsidR="002A4CF2">
        <w:rPr>
          <w:b/>
          <w:sz w:val="24"/>
          <w:szCs w:val="24"/>
        </w:rPr>
        <w:t>10.</w:t>
      </w:r>
      <w:r w:rsidRPr="00A8165B">
        <w:rPr>
          <w:b/>
          <w:sz w:val="24"/>
          <w:szCs w:val="24"/>
        </w:rPr>
        <w:t>3:</w:t>
      </w:r>
      <w:r w:rsidRPr="00A8165B">
        <w:rPr>
          <w:sz w:val="24"/>
          <w:szCs w:val="24"/>
        </w:rPr>
        <w:t xml:space="preserve"> Characteristic of subsea trees</w:t>
      </w:r>
    </w:p>
    <w:tbl>
      <w:tblPr>
        <w:tblStyle w:val="MediumShading2-Accent6"/>
        <w:tblW w:w="5000" w:type="pct"/>
        <w:tblLook w:val="04A0" w:firstRow="1" w:lastRow="0" w:firstColumn="1" w:lastColumn="0" w:noHBand="0" w:noVBand="1"/>
      </w:tblPr>
      <w:tblGrid>
        <w:gridCol w:w="3468"/>
        <w:gridCol w:w="5401"/>
      </w:tblGrid>
      <w:tr w:rsidR="00A8165B" w:rsidRPr="00A8165B" w:rsidTr="006676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5" w:type="pct"/>
          </w:tcPr>
          <w:p w:rsidR="00A8165B" w:rsidRPr="00A8165B" w:rsidRDefault="00A8165B" w:rsidP="00A8165B">
            <w:pPr>
              <w:spacing w:line="360" w:lineRule="auto"/>
              <w:jc w:val="both"/>
              <w:rPr>
                <w:sz w:val="24"/>
                <w:szCs w:val="24"/>
              </w:rPr>
            </w:pPr>
            <w:r w:rsidRPr="00A8165B">
              <w:rPr>
                <w:sz w:val="24"/>
                <w:szCs w:val="24"/>
              </w:rPr>
              <w:t>Parameter</w:t>
            </w:r>
          </w:p>
        </w:tc>
        <w:tc>
          <w:tcPr>
            <w:tcW w:w="3045"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Description</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rsidR="00A8165B" w:rsidRPr="00A8165B" w:rsidRDefault="00A8165B" w:rsidP="00A8165B">
            <w:pPr>
              <w:spacing w:line="360" w:lineRule="auto"/>
              <w:jc w:val="both"/>
              <w:rPr>
                <w:b w:val="0"/>
                <w:bCs w:val="0"/>
                <w:sz w:val="24"/>
                <w:szCs w:val="24"/>
              </w:rPr>
            </w:pPr>
            <w:r w:rsidRPr="00A8165B">
              <w:rPr>
                <w:sz w:val="24"/>
                <w:szCs w:val="24"/>
              </w:rPr>
              <w:t>Tree Pressure:</w:t>
            </w:r>
          </w:p>
        </w:tc>
        <w:tc>
          <w:tcPr>
            <w:tcW w:w="3045" w:type="pct"/>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10000 psi</w:t>
            </w:r>
          </w:p>
        </w:tc>
      </w:tr>
      <w:tr w:rsidR="00A8165B" w:rsidRPr="00A8165B" w:rsidTr="006676F4">
        <w:tc>
          <w:tcPr>
            <w:cnfStyle w:val="001000000000" w:firstRow="0" w:lastRow="0" w:firstColumn="1" w:lastColumn="0" w:oddVBand="0" w:evenVBand="0" w:oddHBand="0" w:evenHBand="0" w:firstRowFirstColumn="0" w:firstRowLastColumn="0" w:lastRowFirstColumn="0" w:lastRowLastColumn="0"/>
            <w:tcW w:w="1955" w:type="pct"/>
            <w:hideMark/>
          </w:tcPr>
          <w:p w:rsidR="00A8165B" w:rsidRPr="00A8165B" w:rsidRDefault="00A8165B" w:rsidP="00A8165B">
            <w:pPr>
              <w:spacing w:line="360" w:lineRule="auto"/>
              <w:jc w:val="both"/>
              <w:rPr>
                <w:b w:val="0"/>
                <w:bCs w:val="0"/>
                <w:sz w:val="24"/>
                <w:szCs w:val="24"/>
              </w:rPr>
            </w:pPr>
            <w:r w:rsidRPr="00A8165B">
              <w:rPr>
                <w:sz w:val="24"/>
                <w:szCs w:val="24"/>
              </w:rPr>
              <w:t>Tree Type:</w:t>
            </w:r>
          </w:p>
        </w:tc>
        <w:tc>
          <w:tcPr>
            <w:tcW w:w="3045" w:type="pct"/>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EVDT</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rsidR="00A8165B" w:rsidRPr="00A8165B" w:rsidRDefault="00A8165B" w:rsidP="00A8165B">
            <w:pPr>
              <w:spacing w:line="360" w:lineRule="auto"/>
              <w:jc w:val="both"/>
              <w:rPr>
                <w:b w:val="0"/>
                <w:bCs w:val="0"/>
                <w:sz w:val="24"/>
                <w:szCs w:val="24"/>
              </w:rPr>
            </w:pPr>
            <w:r w:rsidRPr="00A8165B">
              <w:rPr>
                <w:sz w:val="24"/>
                <w:szCs w:val="24"/>
              </w:rPr>
              <w:t>Tree Count:</w:t>
            </w:r>
          </w:p>
        </w:tc>
        <w:tc>
          <w:tcPr>
            <w:tcW w:w="3045" w:type="pct"/>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15</w:t>
            </w:r>
          </w:p>
        </w:tc>
      </w:tr>
      <w:tr w:rsidR="00A8165B" w:rsidRPr="00A8165B" w:rsidTr="006676F4">
        <w:tc>
          <w:tcPr>
            <w:cnfStyle w:val="001000000000" w:firstRow="0" w:lastRow="0" w:firstColumn="1" w:lastColumn="0" w:oddVBand="0" w:evenVBand="0" w:oddHBand="0" w:evenHBand="0" w:firstRowFirstColumn="0" w:firstRowLastColumn="0" w:lastRowFirstColumn="0" w:lastRowLastColumn="0"/>
            <w:tcW w:w="1955" w:type="pct"/>
            <w:hideMark/>
          </w:tcPr>
          <w:p w:rsidR="00A8165B" w:rsidRPr="00A8165B" w:rsidRDefault="00A8165B" w:rsidP="00A8165B">
            <w:pPr>
              <w:spacing w:line="360" w:lineRule="auto"/>
              <w:jc w:val="both"/>
              <w:rPr>
                <w:b w:val="0"/>
                <w:bCs w:val="0"/>
                <w:sz w:val="24"/>
                <w:szCs w:val="24"/>
              </w:rPr>
            </w:pPr>
            <w:r w:rsidRPr="00A8165B">
              <w:rPr>
                <w:sz w:val="24"/>
                <w:szCs w:val="24"/>
              </w:rPr>
              <w:t>Tree Bore Size:</w:t>
            </w:r>
          </w:p>
        </w:tc>
        <w:tc>
          <w:tcPr>
            <w:tcW w:w="3045" w:type="pct"/>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5" x 2"</w:t>
            </w:r>
          </w:p>
        </w:tc>
      </w:tr>
    </w:tbl>
    <w:p w:rsidR="00A8165B" w:rsidRPr="00A8165B" w:rsidRDefault="00A8165B" w:rsidP="00A8165B">
      <w:pPr>
        <w:spacing w:line="360" w:lineRule="auto"/>
        <w:jc w:val="both"/>
        <w:rPr>
          <w:sz w:val="24"/>
          <w:szCs w:val="24"/>
        </w:rPr>
      </w:pPr>
    </w:p>
    <w:p w:rsidR="00A8165B" w:rsidRPr="00A8165B" w:rsidRDefault="00A8165B" w:rsidP="000301BE">
      <w:pPr>
        <w:spacing w:line="360" w:lineRule="auto"/>
        <w:jc w:val="center"/>
        <w:rPr>
          <w:sz w:val="24"/>
          <w:szCs w:val="24"/>
        </w:rPr>
      </w:pPr>
      <w:r w:rsidRPr="00A8165B">
        <w:rPr>
          <w:noProof/>
          <w:sz w:val="24"/>
          <w:szCs w:val="24"/>
          <w:lang w:val="en-MY" w:eastAsia="ja-JP"/>
        </w:rPr>
        <w:drawing>
          <wp:inline distT="0" distB="0" distL="0" distR="0" wp14:anchorId="27DD058F" wp14:editId="652B077A">
            <wp:extent cx="3722914" cy="3666036"/>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729386" cy="3672409"/>
                    </a:xfrm>
                    <a:prstGeom prst="rect">
                      <a:avLst/>
                    </a:prstGeom>
                  </pic:spPr>
                </pic:pic>
              </a:graphicData>
            </a:graphic>
          </wp:inline>
        </w:drawing>
      </w:r>
    </w:p>
    <w:p w:rsidR="00A8165B" w:rsidRPr="00A8165B" w:rsidRDefault="00A8165B" w:rsidP="000301BE">
      <w:pPr>
        <w:spacing w:line="360" w:lineRule="auto"/>
        <w:jc w:val="center"/>
        <w:rPr>
          <w:sz w:val="24"/>
          <w:szCs w:val="24"/>
        </w:rPr>
      </w:pPr>
      <w:r w:rsidRPr="00A8165B">
        <w:rPr>
          <w:b/>
          <w:sz w:val="24"/>
          <w:szCs w:val="24"/>
        </w:rPr>
        <w:t>Figure.</w:t>
      </w:r>
      <w:r w:rsidR="002A4CF2">
        <w:rPr>
          <w:b/>
          <w:sz w:val="24"/>
          <w:szCs w:val="24"/>
        </w:rPr>
        <w:t>10.</w:t>
      </w:r>
      <w:r w:rsidRPr="00A8165B">
        <w:rPr>
          <w:b/>
          <w:sz w:val="24"/>
          <w:szCs w:val="24"/>
        </w:rPr>
        <w:t>8:</w:t>
      </w:r>
      <w:r w:rsidRPr="00A8165B">
        <w:rPr>
          <w:sz w:val="24"/>
          <w:szCs w:val="24"/>
        </w:rPr>
        <w:t xml:space="preserve"> Modular EVDT Tree installed at Gemusut-Kakap Subsea Field.</w:t>
      </w:r>
    </w:p>
    <w:p w:rsidR="00A8165B" w:rsidRPr="00A8165B" w:rsidRDefault="00A8165B" w:rsidP="00A8165B">
      <w:pPr>
        <w:spacing w:line="360" w:lineRule="auto"/>
        <w:jc w:val="both"/>
        <w:rPr>
          <w:sz w:val="24"/>
          <w:szCs w:val="24"/>
        </w:rPr>
      </w:pPr>
    </w:p>
    <w:p w:rsidR="00A8165B" w:rsidRPr="00A8165B" w:rsidRDefault="00A8165B" w:rsidP="00A8165B">
      <w:pPr>
        <w:spacing w:line="360" w:lineRule="auto"/>
        <w:ind w:firstLine="284"/>
        <w:jc w:val="both"/>
        <w:rPr>
          <w:sz w:val="24"/>
          <w:szCs w:val="24"/>
        </w:rPr>
      </w:pPr>
      <w:r w:rsidRPr="00A8165B">
        <w:rPr>
          <w:sz w:val="24"/>
          <w:szCs w:val="24"/>
        </w:rPr>
        <w:t xml:space="preserve">The Gumusut-Kakap field development provided Shell with state-of-the-art high-speed communications using FMC Technologies 200e protocol. FMC Technologies' 200e </w:t>
      </w:r>
      <w:r w:rsidRPr="00A8165B">
        <w:rPr>
          <w:sz w:val="24"/>
          <w:szCs w:val="24"/>
        </w:rPr>
        <w:lastRenderedPageBreak/>
        <w:t xml:space="preserve">system provides a minimum communication rate of 9600 with full duplex point-to-point communications. This enhances the performance of data flow between the FPS and subsea architecture, and the system is designed to operate and control up to 40 SCMs, which will cover the current requirements and future phases. </w:t>
      </w:r>
    </w:p>
    <w:p w:rsidR="00A8165B" w:rsidRPr="00A8165B" w:rsidRDefault="00A8165B" w:rsidP="00A8165B">
      <w:pPr>
        <w:spacing w:line="360" w:lineRule="auto"/>
        <w:ind w:firstLine="284"/>
        <w:jc w:val="both"/>
        <w:rPr>
          <w:sz w:val="24"/>
          <w:szCs w:val="24"/>
        </w:rPr>
      </w:pPr>
      <w:r w:rsidRPr="00A8165B">
        <w:rPr>
          <w:sz w:val="24"/>
          <w:szCs w:val="24"/>
        </w:rPr>
        <w:t xml:space="preserve">The field comprises three unique manifold styles. Three production manifolds are provided with dual 8-inch headers and 6-inch branches completed with API material class HH trim components and novelistic insulation for production, water injection and gas injection configurations. The manifold utilizes hydraulically actuated M3000 valves controlled by a manifold mounted subsea control module. The jumper connection systems utilize field-proven Torus-III connector systems with integral hydraulics and MC metal-to-metal gaskets. </w:t>
      </w:r>
    </w:p>
    <w:p w:rsidR="00A8165B" w:rsidRPr="00A8165B" w:rsidRDefault="00A8165B" w:rsidP="00A8165B">
      <w:pPr>
        <w:spacing w:line="360" w:lineRule="auto"/>
        <w:jc w:val="both"/>
        <w:rPr>
          <w:sz w:val="24"/>
          <w:szCs w:val="24"/>
        </w:rPr>
      </w:pPr>
    </w:p>
    <w:p w:rsidR="00A8165B" w:rsidRPr="00A8165B" w:rsidRDefault="00DA6879" w:rsidP="00DA6879">
      <w:pPr>
        <w:pStyle w:val="Heading2"/>
        <w:ind w:left="720"/>
      </w:pPr>
      <w:bookmarkStart w:id="193" w:name="_Toc519667218"/>
      <w:r>
        <w:t>10.5.</w:t>
      </w:r>
      <w:r w:rsidR="00A8165B" w:rsidRPr="00A8165B">
        <w:t xml:space="preserve"> </w:t>
      </w:r>
      <w:r>
        <w:t>Flowlines o</w:t>
      </w:r>
      <w:r w:rsidRPr="00A8165B">
        <w:t>f Gumusut-Kakap Field</w:t>
      </w:r>
      <w:bookmarkEnd w:id="193"/>
    </w:p>
    <w:p w:rsidR="00A8165B" w:rsidRPr="00A8165B" w:rsidRDefault="00DA6879" w:rsidP="00DA6879">
      <w:pPr>
        <w:pStyle w:val="Heading3"/>
        <w:ind w:left="720"/>
      </w:pPr>
      <w:bookmarkStart w:id="194" w:name="_Toc519667219"/>
      <w:r>
        <w:t>10.5.</w:t>
      </w:r>
      <w:r w:rsidR="00A8165B" w:rsidRPr="00A8165B">
        <w:t>1</w:t>
      </w:r>
      <w:r>
        <w:t>.</w:t>
      </w:r>
      <w:r w:rsidR="00A8165B" w:rsidRPr="00A8165B">
        <w:t xml:space="preserve"> Design Parameters</w:t>
      </w:r>
      <w:bookmarkEnd w:id="194"/>
    </w:p>
    <w:p w:rsidR="00A8165B" w:rsidRPr="00A8165B" w:rsidRDefault="00A8165B" w:rsidP="00A8165B">
      <w:pPr>
        <w:spacing w:line="360" w:lineRule="auto"/>
        <w:jc w:val="both"/>
        <w:rPr>
          <w:sz w:val="24"/>
          <w:szCs w:val="24"/>
        </w:rPr>
      </w:pPr>
      <w:r w:rsidRPr="00A8165B">
        <w:rPr>
          <w:sz w:val="24"/>
          <w:szCs w:val="24"/>
        </w:rPr>
        <w:t>Design parameters of flowlines used in the present study is shown in Table.</w:t>
      </w:r>
      <w:r w:rsidR="0009256B">
        <w:rPr>
          <w:sz w:val="24"/>
          <w:szCs w:val="24"/>
        </w:rPr>
        <w:t>4</w:t>
      </w:r>
      <w:r w:rsidRPr="00A8165B">
        <w:rPr>
          <w:sz w:val="24"/>
          <w:szCs w:val="24"/>
        </w:rPr>
        <w:t>. Material grade used for this project is X60 with density of 7850 Kg/m</w:t>
      </w:r>
      <w:r w:rsidRPr="00A8165B">
        <w:rPr>
          <w:sz w:val="24"/>
          <w:szCs w:val="24"/>
          <w:vertAlign w:val="superscript"/>
        </w:rPr>
        <w:t>3</w:t>
      </w:r>
      <w:r w:rsidRPr="00A8165B">
        <w:rPr>
          <w:sz w:val="24"/>
          <w:szCs w:val="24"/>
        </w:rPr>
        <w:t xml:space="preserve">. Operating temperature and pressure are assumed to be 99 </w:t>
      </w:r>
      <w:r w:rsidRPr="00A8165B">
        <w:rPr>
          <w:sz w:val="24"/>
          <w:szCs w:val="24"/>
          <w:vertAlign w:val="superscript"/>
        </w:rPr>
        <w:t>0</w:t>
      </w:r>
      <w:r w:rsidRPr="00A8165B">
        <w:rPr>
          <w:sz w:val="24"/>
          <w:szCs w:val="24"/>
        </w:rPr>
        <w:t xml:space="preserve">C and 41.37 MPa. </w:t>
      </w:r>
    </w:p>
    <w:p w:rsidR="00A8165B" w:rsidRPr="00A8165B" w:rsidRDefault="00A8165B" w:rsidP="00A8165B">
      <w:pPr>
        <w:spacing w:line="360" w:lineRule="auto"/>
        <w:jc w:val="both"/>
        <w:rPr>
          <w:sz w:val="24"/>
          <w:szCs w:val="24"/>
        </w:rPr>
      </w:pPr>
    </w:p>
    <w:p w:rsidR="00A8165B" w:rsidRPr="00A8165B" w:rsidRDefault="00A8165B" w:rsidP="000301BE">
      <w:pPr>
        <w:spacing w:line="360" w:lineRule="auto"/>
        <w:jc w:val="center"/>
        <w:rPr>
          <w:sz w:val="24"/>
          <w:szCs w:val="24"/>
        </w:rPr>
      </w:pPr>
      <w:r w:rsidRPr="00A8165B">
        <w:rPr>
          <w:b/>
          <w:sz w:val="24"/>
          <w:szCs w:val="24"/>
        </w:rPr>
        <w:t>Table.</w:t>
      </w:r>
      <w:r w:rsidR="00DA6879">
        <w:rPr>
          <w:b/>
          <w:sz w:val="24"/>
          <w:szCs w:val="24"/>
        </w:rPr>
        <w:t>10.</w:t>
      </w:r>
      <w:r w:rsidR="0009256B">
        <w:rPr>
          <w:b/>
          <w:sz w:val="24"/>
          <w:szCs w:val="24"/>
        </w:rPr>
        <w:t>4</w:t>
      </w:r>
      <w:r w:rsidRPr="00A8165B">
        <w:rPr>
          <w:sz w:val="24"/>
          <w:szCs w:val="24"/>
        </w:rPr>
        <w:t>: Design Parameters for flowlines.</w:t>
      </w:r>
    </w:p>
    <w:tbl>
      <w:tblPr>
        <w:tblStyle w:val="MediumShading2-Accent6"/>
        <w:tblW w:w="5000" w:type="pct"/>
        <w:tblLook w:val="04A0" w:firstRow="1" w:lastRow="0" w:firstColumn="1" w:lastColumn="0" w:noHBand="0" w:noVBand="1"/>
      </w:tblPr>
      <w:tblGrid>
        <w:gridCol w:w="5262"/>
        <w:gridCol w:w="1321"/>
        <w:gridCol w:w="2286"/>
      </w:tblGrid>
      <w:tr w:rsidR="00A8165B" w:rsidRPr="00A8165B" w:rsidTr="006676F4">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Parameter</w:t>
            </w:r>
          </w:p>
        </w:tc>
        <w:tc>
          <w:tcPr>
            <w:tcW w:w="745" w:type="pct"/>
            <w:noWrap/>
            <w:hideMark/>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Unit</w:t>
            </w:r>
          </w:p>
        </w:tc>
        <w:tc>
          <w:tcPr>
            <w:tcW w:w="1289" w:type="pct"/>
            <w:noWrap/>
            <w:hideMark/>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Value</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Pipe Material Grade</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X65</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Steel Density</w:t>
            </w:r>
          </w:p>
        </w:tc>
        <w:tc>
          <w:tcPr>
            <w:tcW w:w="745"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Kg/m3</w:t>
            </w:r>
          </w:p>
        </w:tc>
        <w:tc>
          <w:tcPr>
            <w:tcW w:w="1289"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7850</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SMYS</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MPa</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448</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SMTS</w:t>
            </w:r>
          </w:p>
        </w:tc>
        <w:tc>
          <w:tcPr>
            <w:tcW w:w="745"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MPa</w:t>
            </w:r>
          </w:p>
        </w:tc>
        <w:tc>
          <w:tcPr>
            <w:tcW w:w="1289"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530</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Poisson Ration (v)</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0.3</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Young's Modulus (E)</w:t>
            </w:r>
          </w:p>
        </w:tc>
        <w:tc>
          <w:tcPr>
            <w:tcW w:w="745"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GPa</w:t>
            </w:r>
          </w:p>
        </w:tc>
        <w:tc>
          <w:tcPr>
            <w:tcW w:w="1289"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207</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Thermal Expansion Coef. (a)</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C</w:t>
            </w:r>
            <w:r w:rsidRPr="00A8165B">
              <w:rPr>
                <w:color w:val="000000"/>
                <w:sz w:val="24"/>
                <w:szCs w:val="24"/>
                <w:vertAlign w:val="superscript"/>
              </w:rPr>
              <w:t>-1</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1.17 x 10E-05</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Content Density (Oil)</w:t>
            </w:r>
          </w:p>
        </w:tc>
        <w:tc>
          <w:tcPr>
            <w:tcW w:w="745"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Kg/m3</w:t>
            </w:r>
          </w:p>
        </w:tc>
        <w:tc>
          <w:tcPr>
            <w:tcW w:w="1289"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855</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Design Pressure</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MPa</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sz w:val="24"/>
                <w:szCs w:val="24"/>
              </w:rPr>
              <w:t>41.37</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Operating Temperature</w:t>
            </w:r>
          </w:p>
        </w:tc>
        <w:tc>
          <w:tcPr>
            <w:tcW w:w="745"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vertAlign w:val="superscript"/>
              </w:rPr>
              <w:t>0</w:t>
            </w:r>
            <w:r w:rsidRPr="00A8165B">
              <w:rPr>
                <w:color w:val="000000"/>
                <w:sz w:val="24"/>
                <w:szCs w:val="24"/>
              </w:rPr>
              <w:t>C</w:t>
            </w:r>
          </w:p>
        </w:tc>
        <w:tc>
          <w:tcPr>
            <w:tcW w:w="1289" w:type="pct"/>
            <w:noWrap/>
            <w:hideMark/>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99</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6" w:type="pct"/>
            <w:noWrap/>
            <w:hideMark/>
          </w:tcPr>
          <w:p w:rsidR="00A8165B" w:rsidRPr="00A8165B" w:rsidRDefault="00A8165B" w:rsidP="00A8165B">
            <w:pPr>
              <w:spacing w:line="360" w:lineRule="auto"/>
              <w:jc w:val="both"/>
              <w:rPr>
                <w:sz w:val="24"/>
                <w:szCs w:val="24"/>
              </w:rPr>
            </w:pPr>
            <w:r w:rsidRPr="00A8165B">
              <w:rPr>
                <w:sz w:val="24"/>
                <w:szCs w:val="24"/>
              </w:rPr>
              <w:t>Seawater Density</w:t>
            </w:r>
          </w:p>
        </w:tc>
        <w:tc>
          <w:tcPr>
            <w:tcW w:w="745"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Kg/m3</w:t>
            </w:r>
          </w:p>
        </w:tc>
        <w:tc>
          <w:tcPr>
            <w:tcW w:w="1289" w:type="pct"/>
            <w:noWrap/>
            <w:hideMark/>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A8165B">
              <w:rPr>
                <w:color w:val="000000"/>
                <w:sz w:val="24"/>
                <w:szCs w:val="24"/>
              </w:rPr>
              <w:t>1027</w:t>
            </w:r>
          </w:p>
        </w:tc>
      </w:tr>
      <w:tr w:rsidR="00A8165B" w:rsidRPr="00A8165B" w:rsidTr="006676F4">
        <w:trPr>
          <w:trHeight w:val="300"/>
        </w:trPr>
        <w:tc>
          <w:tcPr>
            <w:cnfStyle w:val="001000000000" w:firstRow="0" w:lastRow="0" w:firstColumn="1" w:lastColumn="0" w:oddVBand="0" w:evenVBand="0" w:oddHBand="0" w:evenHBand="0" w:firstRowFirstColumn="0" w:firstRowLastColumn="0" w:lastRowFirstColumn="0" w:lastRowLastColumn="0"/>
            <w:tcW w:w="2966" w:type="pct"/>
            <w:noWrap/>
          </w:tcPr>
          <w:p w:rsidR="00A8165B" w:rsidRPr="00A8165B" w:rsidRDefault="00A8165B" w:rsidP="00A8165B">
            <w:pPr>
              <w:spacing w:line="360" w:lineRule="auto"/>
              <w:jc w:val="both"/>
              <w:rPr>
                <w:sz w:val="24"/>
                <w:szCs w:val="24"/>
              </w:rPr>
            </w:pPr>
            <w:r w:rsidRPr="00A8165B">
              <w:rPr>
                <w:sz w:val="24"/>
                <w:szCs w:val="24"/>
              </w:rPr>
              <w:t>Target Life</w:t>
            </w:r>
          </w:p>
        </w:tc>
        <w:tc>
          <w:tcPr>
            <w:tcW w:w="745" w:type="pct"/>
            <w:noWrap/>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Years</w:t>
            </w:r>
          </w:p>
        </w:tc>
        <w:tc>
          <w:tcPr>
            <w:tcW w:w="1289" w:type="pct"/>
            <w:noWrap/>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A8165B">
              <w:rPr>
                <w:color w:val="000000"/>
                <w:sz w:val="24"/>
                <w:szCs w:val="24"/>
              </w:rPr>
              <w:t>50</w:t>
            </w:r>
          </w:p>
        </w:tc>
      </w:tr>
    </w:tbl>
    <w:p w:rsidR="00A8165B" w:rsidRPr="00A8165B" w:rsidRDefault="00A8165B" w:rsidP="00A8165B">
      <w:pPr>
        <w:spacing w:line="360" w:lineRule="auto"/>
        <w:jc w:val="both"/>
        <w:rPr>
          <w:b/>
          <w:sz w:val="24"/>
          <w:szCs w:val="24"/>
        </w:rPr>
      </w:pPr>
    </w:p>
    <w:p w:rsidR="00A8165B" w:rsidRPr="00A8165B" w:rsidRDefault="00A8165B" w:rsidP="00A8165B">
      <w:pPr>
        <w:spacing w:line="360" w:lineRule="auto"/>
        <w:jc w:val="both"/>
        <w:rPr>
          <w:b/>
          <w:sz w:val="24"/>
          <w:szCs w:val="24"/>
        </w:rPr>
      </w:pPr>
    </w:p>
    <w:p w:rsidR="00A8165B" w:rsidRPr="00A8165B" w:rsidRDefault="00DA6879" w:rsidP="00DA6879">
      <w:pPr>
        <w:pStyle w:val="Heading3"/>
        <w:ind w:left="720"/>
      </w:pPr>
      <w:bookmarkStart w:id="195" w:name="_Toc519667220"/>
      <w:r>
        <w:t>10.5.</w:t>
      </w:r>
      <w:r w:rsidR="00A8165B" w:rsidRPr="00A8165B">
        <w:t>2</w:t>
      </w:r>
      <w:r>
        <w:t>.</w:t>
      </w:r>
      <w:r w:rsidR="00A8165B" w:rsidRPr="00A8165B">
        <w:t xml:space="preserve"> Safety Margin Theory</w:t>
      </w:r>
      <w:bookmarkEnd w:id="195"/>
    </w:p>
    <w:p w:rsidR="00A8165B" w:rsidRPr="00A8165B" w:rsidRDefault="00A8165B" w:rsidP="00A8165B">
      <w:pPr>
        <w:spacing w:line="360" w:lineRule="auto"/>
        <w:jc w:val="both"/>
        <w:rPr>
          <w:sz w:val="24"/>
          <w:szCs w:val="24"/>
        </w:rPr>
      </w:pPr>
      <w:r w:rsidRPr="00A8165B">
        <w:rPr>
          <w:sz w:val="24"/>
          <w:szCs w:val="24"/>
        </w:rPr>
        <w:t>Simulation is done by using Subsea Pro Simulation based on Safety Margin Theory. Safety margin of pipeline wall thickness is a minimum wall thickness selection based on either internal or external pressure as shown in the Figure.9. The Subsea Pro Simulation was developed by Joint International Research Center (JIRC).Figure.9 demonstrates wall thickness of subsea pipeline versus burst and collapse pressures. External pressure was calculated using hydrostatic equation with different water depth level such as shallow, deep and ultra-deep. The burst and collapse pressures of pipeline were calculated according to API RP 1111 rule.</w:t>
      </w:r>
    </w:p>
    <w:p w:rsidR="00A8165B" w:rsidRPr="00A8165B" w:rsidRDefault="00A8165B" w:rsidP="00A8165B">
      <w:pPr>
        <w:spacing w:line="360" w:lineRule="auto"/>
        <w:ind w:firstLine="284"/>
        <w:jc w:val="both"/>
        <w:rPr>
          <w:sz w:val="24"/>
          <w:szCs w:val="24"/>
        </w:rPr>
      </w:pPr>
    </w:p>
    <w:p w:rsidR="00A8165B" w:rsidRPr="00A8165B" w:rsidRDefault="00A8165B" w:rsidP="000301BE">
      <w:pPr>
        <w:spacing w:line="360" w:lineRule="auto"/>
        <w:jc w:val="center"/>
        <w:rPr>
          <w:sz w:val="24"/>
          <w:szCs w:val="24"/>
          <w:lang w:val="en-MY"/>
        </w:rPr>
      </w:pPr>
      <w:r w:rsidRPr="00A8165B">
        <w:rPr>
          <w:noProof/>
          <w:sz w:val="24"/>
          <w:szCs w:val="24"/>
          <w:lang w:val="en-MY" w:eastAsia="ja-JP"/>
        </w:rPr>
        <w:drawing>
          <wp:inline distT="0" distB="0" distL="0" distR="0" wp14:anchorId="70B454BD" wp14:editId="5123C494">
            <wp:extent cx="4999789" cy="3315307"/>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08482" cy="3321071"/>
                    </a:xfrm>
                    <a:prstGeom prst="rect">
                      <a:avLst/>
                    </a:prstGeom>
                    <a:noFill/>
                    <a:ln>
                      <a:noFill/>
                    </a:ln>
                  </pic:spPr>
                </pic:pic>
              </a:graphicData>
            </a:graphic>
          </wp:inline>
        </w:drawing>
      </w:r>
    </w:p>
    <w:p w:rsidR="00A8165B" w:rsidRPr="00A8165B" w:rsidRDefault="00A8165B" w:rsidP="000301BE">
      <w:pPr>
        <w:spacing w:line="360" w:lineRule="auto"/>
        <w:jc w:val="center"/>
        <w:rPr>
          <w:sz w:val="24"/>
          <w:szCs w:val="24"/>
        </w:rPr>
      </w:pPr>
      <w:r w:rsidRPr="00A8165B">
        <w:rPr>
          <w:b/>
          <w:sz w:val="24"/>
          <w:szCs w:val="24"/>
        </w:rPr>
        <w:t>Figure.</w:t>
      </w:r>
      <w:r w:rsidR="00DA6879">
        <w:rPr>
          <w:b/>
          <w:sz w:val="24"/>
          <w:szCs w:val="24"/>
        </w:rPr>
        <w:t>10.</w:t>
      </w:r>
      <w:r w:rsidRPr="00A8165B">
        <w:rPr>
          <w:b/>
          <w:sz w:val="24"/>
          <w:szCs w:val="24"/>
        </w:rPr>
        <w:t>9:</w:t>
      </w:r>
      <w:r w:rsidRPr="00A8165B">
        <w:rPr>
          <w:sz w:val="24"/>
          <w:szCs w:val="24"/>
        </w:rPr>
        <w:t xml:space="preserve"> Burst and collapse pressures analysis</w:t>
      </w:r>
      <w:r w:rsidR="0009256B">
        <w:rPr>
          <w:sz w:val="24"/>
          <w:szCs w:val="24"/>
        </w:rPr>
        <w:t xml:space="preserve"> for Gemusut-Kakap</w:t>
      </w:r>
      <w:r w:rsidRPr="00A8165B">
        <w:rPr>
          <w:sz w:val="24"/>
          <w:szCs w:val="24"/>
        </w:rPr>
        <w:t>.</w:t>
      </w:r>
    </w:p>
    <w:p w:rsidR="00A8165B" w:rsidRPr="00A8165B" w:rsidRDefault="00A8165B" w:rsidP="00A8165B">
      <w:pPr>
        <w:spacing w:line="360" w:lineRule="auto"/>
        <w:jc w:val="both"/>
        <w:rPr>
          <w:sz w:val="24"/>
          <w:szCs w:val="24"/>
          <w:lang w:val="en-MY"/>
        </w:rPr>
      </w:pPr>
    </w:p>
    <w:p w:rsidR="00A8165B" w:rsidRPr="00A8165B" w:rsidRDefault="00A8165B" w:rsidP="00A8165B">
      <w:pPr>
        <w:spacing w:line="360" w:lineRule="auto"/>
        <w:ind w:firstLine="284"/>
        <w:jc w:val="both"/>
        <w:rPr>
          <w:sz w:val="24"/>
          <w:szCs w:val="24"/>
        </w:rPr>
      </w:pPr>
      <w:r w:rsidRPr="00A8165B">
        <w:rPr>
          <w:sz w:val="24"/>
          <w:szCs w:val="24"/>
        </w:rPr>
        <w:t>The burst pressure refers to the internal pressure that causes a pipe to burst or fracture. The Specified Minimum Burst Pressure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oMath>
      <w:r w:rsidRPr="00A8165B">
        <w:rPr>
          <w:sz w:val="24"/>
          <w:szCs w:val="24"/>
        </w:rPr>
        <w:t xml:space="preserve">) which can be written as   </w:t>
      </w:r>
    </w:p>
    <w:p w:rsidR="00A8165B" w:rsidRPr="00A8165B" w:rsidRDefault="00A8165B" w:rsidP="00A8165B">
      <w:pPr>
        <w:spacing w:line="360" w:lineRule="auto"/>
        <w:ind w:firstLine="284"/>
        <w:jc w:val="both"/>
        <w:rPr>
          <w:sz w:val="24"/>
          <w:szCs w:val="24"/>
        </w:rPr>
      </w:pPr>
    </w:p>
    <w:p w:rsidR="00A8165B" w:rsidRPr="00A8165B" w:rsidRDefault="00DC26F6" w:rsidP="00A8165B">
      <w:pPr>
        <w:spacing w:line="360" w:lineRule="auto"/>
        <w:jc w:val="both"/>
        <w:rPr>
          <w:rFonts w:ascii="Cambria Math" w:hAnsi="Cambria Math"/>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r>
          <w:rPr>
            <w:rFonts w:ascii="Cambria Math" w:hAnsi="Cambria Math"/>
            <w:color w:val="000000" w:themeColor="text1"/>
            <w:sz w:val="24"/>
            <w:szCs w:val="24"/>
          </w:rPr>
          <m:t>=0.90</m:t>
        </m:r>
        <m:d>
          <m:dPr>
            <m:ctrlPr>
              <w:rPr>
                <w:rFonts w:ascii="Cambria Math" w:hAnsi="Cambria Math"/>
                <w:i/>
                <w:color w:val="000000" w:themeColor="text1"/>
                <w:sz w:val="24"/>
                <w:szCs w:val="24"/>
              </w:rPr>
            </m:ctrlPr>
          </m:dPr>
          <m:e>
            <m:r>
              <w:rPr>
                <w:rFonts w:ascii="Cambria Math" w:hAnsi="Cambria Math"/>
                <w:color w:val="000000" w:themeColor="text1"/>
                <w:sz w:val="24"/>
                <w:szCs w:val="24"/>
              </w:rPr>
              <m:t>SMYS+SMTS</m:t>
            </m:r>
          </m:e>
        </m:d>
        <m:r>
          <w:rPr>
            <w:rFonts w:ascii="Cambria Math" w:hAnsi="Cambria Math"/>
            <w:color w:val="000000" w:themeColor="text1"/>
            <w:sz w:val="24"/>
            <w:szCs w:val="24"/>
          </w:rPr>
          <m:t>(</m:t>
        </m:r>
        <m:f>
          <m:fPr>
            <m:ctrlPr>
              <w:rPr>
                <w:rFonts w:ascii="Cambria Math" w:hAnsi="Cambria Math"/>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D-t</m:t>
            </m:r>
          </m:den>
        </m:f>
        <m:r>
          <w:rPr>
            <w:rFonts w:ascii="Cambria Math" w:hAnsi="Cambria Math"/>
            <w:color w:val="000000" w:themeColor="text1"/>
            <w:sz w:val="24"/>
            <w:szCs w:val="24"/>
          </w:rPr>
          <m:t>)</m:t>
        </m:r>
      </m:oMath>
      <w:r w:rsidR="00A8165B" w:rsidRPr="00A8165B">
        <w:rPr>
          <w:rFonts w:ascii="Cambria Math" w:hAnsi="Cambria Math"/>
          <w:color w:val="000000" w:themeColor="text1"/>
          <w:sz w:val="24"/>
          <w:szCs w:val="24"/>
        </w:rPr>
        <w:t xml:space="preserve">                 </w:t>
      </w:r>
      <w:r w:rsidR="00DA6879">
        <w:rPr>
          <w:rFonts w:ascii="Cambria Math" w:hAnsi="Cambria Math"/>
          <w:color w:val="000000" w:themeColor="text1"/>
          <w:sz w:val="24"/>
          <w:szCs w:val="24"/>
        </w:rPr>
        <w:tab/>
      </w:r>
      <w:r w:rsidR="00DA6879">
        <w:rPr>
          <w:rFonts w:ascii="Cambria Math" w:hAnsi="Cambria Math"/>
          <w:color w:val="000000" w:themeColor="text1"/>
          <w:sz w:val="24"/>
          <w:szCs w:val="24"/>
        </w:rPr>
        <w:tab/>
      </w:r>
      <w:r w:rsidR="00A8165B" w:rsidRPr="00A8165B">
        <w:rPr>
          <w:rFonts w:ascii="Cambria Math" w:hAnsi="Cambria Math"/>
          <w:color w:val="000000" w:themeColor="text1"/>
          <w:sz w:val="24"/>
          <w:szCs w:val="24"/>
        </w:rPr>
        <w:t xml:space="preserve">               </w:t>
      </w:r>
      <w:r w:rsidR="00A8165B" w:rsidRPr="00A8165B">
        <w:rPr>
          <w:rFonts w:ascii="Cambria Math" w:hAnsi="Cambria Math"/>
          <w:color w:val="000000" w:themeColor="text1"/>
          <w:sz w:val="24"/>
          <w:szCs w:val="24"/>
        </w:rPr>
        <w:tab/>
        <w:t xml:space="preserve"> </w:t>
      </w:r>
      <w:r w:rsidR="00DA6879">
        <w:rPr>
          <w:rFonts w:ascii="Cambria Math" w:hAnsi="Cambria Math"/>
          <w:color w:val="000000" w:themeColor="text1"/>
          <w:sz w:val="24"/>
          <w:szCs w:val="24"/>
        </w:rPr>
        <w:tab/>
      </w:r>
      <w:r w:rsidR="00A8165B" w:rsidRPr="00A8165B">
        <w:rPr>
          <w:rFonts w:ascii="Cambria Math" w:hAnsi="Cambria Math"/>
          <w:color w:val="000000" w:themeColor="text1"/>
          <w:sz w:val="24"/>
          <w:szCs w:val="24"/>
        </w:rPr>
        <w:t xml:space="preserve">  </w:t>
      </w:r>
      <w:r w:rsidR="00DA6879">
        <w:rPr>
          <w:rFonts w:ascii="Cambria Math" w:hAnsi="Cambria Math"/>
          <w:color w:val="000000" w:themeColor="text1"/>
          <w:sz w:val="24"/>
          <w:szCs w:val="24"/>
        </w:rPr>
        <w:t xml:space="preserve">        </w:t>
      </w:r>
      <w:r w:rsidR="00A8165B" w:rsidRPr="00A8165B">
        <w:rPr>
          <w:rFonts w:ascii="Cambria Math" w:hAnsi="Cambria Math"/>
          <w:color w:val="000000" w:themeColor="text1"/>
          <w:sz w:val="24"/>
          <w:szCs w:val="24"/>
        </w:rPr>
        <w:t xml:space="preserve">  (</w:t>
      </w:r>
      <w:r w:rsidR="00DA6879">
        <w:rPr>
          <w:rFonts w:ascii="Cambria Math" w:hAnsi="Cambria Math"/>
          <w:color w:val="000000" w:themeColor="text1"/>
          <w:sz w:val="24"/>
          <w:szCs w:val="24"/>
        </w:rPr>
        <w:t>10.</w:t>
      </w:r>
      <w:r w:rsidR="00A8165B" w:rsidRPr="00A8165B">
        <w:rPr>
          <w:rFonts w:ascii="Cambria Math" w:hAnsi="Cambria Math"/>
          <w:color w:val="000000" w:themeColor="text1"/>
          <w:sz w:val="24"/>
          <w:szCs w:val="24"/>
        </w:rPr>
        <w:t>1)</w:t>
      </w:r>
    </w:p>
    <w:p w:rsidR="00A8165B" w:rsidRPr="00A8165B" w:rsidRDefault="00A8165B" w:rsidP="00A8165B">
      <w:pPr>
        <w:spacing w:line="360" w:lineRule="auto"/>
        <w:ind w:firstLine="284"/>
        <w:jc w:val="both"/>
        <w:rPr>
          <w:sz w:val="24"/>
          <w:szCs w:val="24"/>
        </w:rPr>
      </w:pPr>
    </w:p>
    <w:p w:rsidR="00A8165B" w:rsidRPr="00A8165B" w:rsidRDefault="00A8165B" w:rsidP="00A8165B">
      <w:pPr>
        <w:spacing w:line="360" w:lineRule="auto"/>
        <w:jc w:val="both"/>
        <w:rPr>
          <w:sz w:val="24"/>
          <w:szCs w:val="24"/>
        </w:rPr>
      </w:pPr>
      <w:r w:rsidRPr="00A8165B">
        <w:rPr>
          <w:sz w:val="24"/>
          <w:szCs w:val="24"/>
        </w:rPr>
        <w:t xml:space="preserve">Where; </w:t>
      </w:r>
      <m:oMath>
        <m:r>
          <w:rPr>
            <w:rFonts w:ascii="Cambria Math" w:hAnsi="Cambria Math"/>
            <w:color w:val="000000" w:themeColor="text1"/>
            <w:sz w:val="24"/>
            <w:szCs w:val="24"/>
          </w:rPr>
          <m:t>t</m:t>
        </m:r>
      </m:oMath>
      <w:r w:rsidRPr="00A8165B">
        <w:rPr>
          <w:color w:val="000000" w:themeColor="text1"/>
          <w:sz w:val="24"/>
          <w:szCs w:val="24"/>
        </w:rPr>
        <w:t xml:space="preserve"> is wall thickness of flowline and the </w:t>
      </w:r>
      <w:r w:rsidRPr="00A8165B">
        <w:rPr>
          <w:sz w:val="24"/>
          <w:szCs w:val="24"/>
        </w:rPr>
        <w:t xml:space="preserve"> </w:t>
      </w:r>
      <m:oMath>
        <m:r>
          <w:rPr>
            <w:rFonts w:ascii="Cambria Math" w:hAnsi="Cambria Math"/>
            <w:color w:val="000000" w:themeColor="text1"/>
            <w:sz w:val="24"/>
            <w:szCs w:val="24"/>
          </w:rPr>
          <m:t>D</m:t>
        </m:r>
      </m:oMath>
      <w:r w:rsidRPr="00A8165B">
        <w:rPr>
          <w:sz w:val="24"/>
          <w:szCs w:val="24"/>
        </w:rPr>
        <w:t xml:space="preserve"> is outside diameter of flowline for D/t &gt;15</w:t>
      </w:r>
    </w:p>
    <w:p w:rsidR="00A8165B" w:rsidRPr="00A8165B" w:rsidRDefault="00A8165B" w:rsidP="00A8165B">
      <w:pPr>
        <w:spacing w:line="360" w:lineRule="auto"/>
        <w:ind w:firstLine="284"/>
        <w:jc w:val="both"/>
        <w:rPr>
          <w:color w:val="000000" w:themeColor="text1"/>
          <w:sz w:val="24"/>
          <w:szCs w:val="24"/>
        </w:rPr>
      </w:pPr>
      <w:r w:rsidRPr="00A8165B">
        <w:rPr>
          <w:color w:val="000000" w:themeColor="text1"/>
          <w:sz w:val="24"/>
          <w:szCs w:val="24"/>
        </w:rPr>
        <w:lastRenderedPageBreak/>
        <w:t xml:space="preserve">The hydrostatic pressure test, then the design pressure is written as: </w:t>
      </w:r>
    </w:p>
    <w:p w:rsidR="00A8165B" w:rsidRPr="00A8165B" w:rsidRDefault="00A8165B" w:rsidP="00A8165B">
      <w:pPr>
        <w:spacing w:line="360" w:lineRule="auto"/>
        <w:jc w:val="both"/>
        <w:rPr>
          <w:color w:val="000000" w:themeColor="text1"/>
          <w:sz w:val="24"/>
          <w:szCs w:val="24"/>
        </w:rPr>
      </w:pPr>
    </w:p>
    <w:p w:rsidR="00A8165B" w:rsidRPr="00A8165B" w:rsidRDefault="00DC26F6" w:rsidP="00A8165B">
      <w:pPr>
        <w:spacing w:line="360" w:lineRule="auto"/>
        <w:jc w:val="both"/>
        <w:rPr>
          <w:color w:val="000000" w:themeColor="text1"/>
          <w:sz w:val="24"/>
          <w:szCs w:val="24"/>
        </w:rPr>
      </w:p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d</m:t>
            </m:r>
          </m:sub>
        </m:sSub>
        <m:r>
          <w:rPr>
            <w:rFonts w:ascii="Cambria Math" w:hAnsi="Cambria Math"/>
            <w:color w:val="000000" w:themeColor="text1"/>
            <w:sz w:val="24"/>
            <w:szCs w:val="24"/>
          </w:rPr>
          <m:t>≤0.80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b</m:t>
            </m:r>
          </m:sub>
        </m:sSub>
        <m:r>
          <w:rPr>
            <w:rFonts w:ascii="Cambria Math" w:hAnsi="Cambria Math"/>
            <w:color w:val="000000" w:themeColor="text1"/>
            <w:sz w:val="24"/>
            <w:szCs w:val="24"/>
          </w:rPr>
          <m:t>≥</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Internal</m:t>
            </m:r>
          </m:sub>
        </m:sSub>
      </m:oMath>
      <w:r w:rsidR="00A8165B" w:rsidRPr="00A8165B">
        <w:rPr>
          <w:color w:val="000000" w:themeColor="text1"/>
          <w:sz w:val="24"/>
          <w:szCs w:val="24"/>
        </w:rPr>
        <w:t xml:space="preserve"> </w:t>
      </w:r>
      <w:r w:rsidR="00A8165B" w:rsidRPr="00A8165B">
        <w:rPr>
          <w:color w:val="000000" w:themeColor="text1"/>
          <w:sz w:val="24"/>
          <w:szCs w:val="24"/>
        </w:rPr>
        <w:tab/>
        <w:t xml:space="preserve">     </w:t>
      </w:r>
      <w:r w:rsidR="00A8165B" w:rsidRPr="00A8165B">
        <w:rPr>
          <w:color w:val="000000" w:themeColor="text1"/>
          <w:sz w:val="24"/>
          <w:szCs w:val="24"/>
        </w:rPr>
        <w:tab/>
      </w:r>
      <w:r w:rsidR="00A8165B" w:rsidRPr="00A8165B">
        <w:rPr>
          <w:color w:val="000000" w:themeColor="text1"/>
          <w:sz w:val="24"/>
          <w:szCs w:val="24"/>
        </w:rPr>
        <w:tab/>
        <w:t xml:space="preserve">     </w:t>
      </w:r>
      <w:r w:rsidR="00DA6879">
        <w:rPr>
          <w:color w:val="000000" w:themeColor="text1"/>
          <w:sz w:val="24"/>
          <w:szCs w:val="24"/>
        </w:rPr>
        <w:tab/>
      </w:r>
      <w:r w:rsidR="00DA6879">
        <w:rPr>
          <w:color w:val="000000" w:themeColor="text1"/>
          <w:sz w:val="24"/>
          <w:szCs w:val="24"/>
        </w:rPr>
        <w:tab/>
      </w:r>
      <w:r w:rsidR="00DA6879">
        <w:rPr>
          <w:color w:val="000000" w:themeColor="text1"/>
          <w:sz w:val="24"/>
          <w:szCs w:val="24"/>
        </w:rPr>
        <w:tab/>
      </w:r>
      <w:r w:rsidR="00DA6879">
        <w:rPr>
          <w:color w:val="000000" w:themeColor="text1"/>
          <w:sz w:val="24"/>
          <w:szCs w:val="24"/>
        </w:rPr>
        <w:tab/>
      </w:r>
      <w:r w:rsidR="00A8165B" w:rsidRPr="00A8165B">
        <w:rPr>
          <w:color w:val="000000" w:themeColor="text1"/>
          <w:sz w:val="24"/>
          <w:szCs w:val="24"/>
        </w:rPr>
        <w:t>(</w:t>
      </w:r>
      <w:r w:rsidR="00DA6879">
        <w:rPr>
          <w:color w:val="000000" w:themeColor="text1"/>
          <w:sz w:val="24"/>
          <w:szCs w:val="24"/>
        </w:rPr>
        <w:t>10.</w:t>
      </w:r>
      <w:r w:rsidR="00A8165B" w:rsidRPr="00A8165B">
        <w:rPr>
          <w:color w:val="000000" w:themeColor="text1"/>
          <w:sz w:val="24"/>
          <w:szCs w:val="24"/>
        </w:rPr>
        <w:t>2)</w:t>
      </w:r>
    </w:p>
    <w:p w:rsidR="00A8165B" w:rsidRPr="00A8165B" w:rsidRDefault="00A8165B" w:rsidP="00A8165B">
      <w:pPr>
        <w:spacing w:line="360" w:lineRule="auto"/>
        <w:jc w:val="both"/>
        <w:rPr>
          <w:color w:val="000000" w:themeColor="text1"/>
          <w:sz w:val="24"/>
          <w:szCs w:val="24"/>
        </w:rPr>
      </w:pPr>
    </w:p>
    <w:p w:rsidR="00A8165B" w:rsidRPr="00A8165B" w:rsidRDefault="00A8165B" w:rsidP="00A8165B">
      <w:pPr>
        <w:spacing w:line="360" w:lineRule="auto"/>
        <w:jc w:val="both"/>
        <w:rPr>
          <w:sz w:val="24"/>
          <w:szCs w:val="24"/>
        </w:rPr>
      </w:pPr>
      <w:r w:rsidRPr="00A8165B">
        <w:rPr>
          <w:color w:val="000000" w:themeColor="text1"/>
          <w:sz w:val="24"/>
          <w:szCs w:val="24"/>
        </w:rPr>
        <w:t xml:space="preserve">Where;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d</m:t>
            </m:r>
          </m:sub>
        </m:sSub>
      </m:oMath>
      <w:r w:rsidRPr="00A8165B">
        <w:rPr>
          <w:color w:val="000000" w:themeColor="text1"/>
          <w:sz w:val="24"/>
          <w:szCs w:val="24"/>
        </w:rPr>
        <w:t xml:space="preserve"> is the burst design factor of internal pressure 0.90 for pipeline and 0.75 for riser,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e</m:t>
            </m:r>
          </m:sub>
        </m:sSub>
      </m:oMath>
      <w:r w:rsidRPr="00A8165B">
        <w:rPr>
          <w:color w:val="000000" w:themeColor="text1"/>
          <w:sz w:val="24"/>
          <w:szCs w:val="24"/>
        </w:rPr>
        <w:t xml:space="preserve"> is the joint factor of weld and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t</m:t>
            </m:r>
          </m:sub>
        </m:sSub>
      </m:oMath>
      <w:r w:rsidRPr="00A8165B">
        <w:rPr>
          <w:color w:val="000000" w:themeColor="text1"/>
          <w:sz w:val="24"/>
          <w:szCs w:val="24"/>
        </w:rPr>
        <w:t xml:space="preserve"> is the temperature derating factor.</w:t>
      </w:r>
    </w:p>
    <w:p w:rsidR="00A8165B" w:rsidRPr="00A8165B" w:rsidRDefault="00A8165B" w:rsidP="00A8165B">
      <w:pPr>
        <w:spacing w:line="360" w:lineRule="auto"/>
        <w:ind w:firstLine="284"/>
        <w:jc w:val="both"/>
        <w:rPr>
          <w:sz w:val="24"/>
          <w:szCs w:val="24"/>
        </w:rPr>
      </w:pPr>
      <w:r w:rsidRPr="00A8165B">
        <w:rPr>
          <w:sz w:val="24"/>
          <w:szCs w:val="24"/>
        </w:rPr>
        <w:t>The critical stress is corresponding to the critical pressure in the equation below:</w:t>
      </w:r>
    </w:p>
    <w:p w:rsidR="00A8165B" w:rsidRPr="00A8165B" w:rsidRDefault="00A8165B" w:rsidP="00A8165B">
      <w:pPr>
        <w:spacing w:line="360" w:lineRule="auto"/>
        <w:ind w:firstLine="993"/>
        <w:jc w:val="both"/>
        <w:rPr>
          <w:sz w:val="24"/>
          <w:szCs w:val="24"/>
        </w:rPr>
      </w:pPr>
    </w:p>
    <w:p w:rsidR="00A8165B" w:rsidRPr="00A8165B" w:rsidRDefault="00DC26F6" w:rsidP="00A8165B">
      <w:pPr>
        <w:spacing w:line="360"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external</m:t>
            </m:r>
          </m:sub>
        </m:sSub>
      </m:oMath>
      <w:r w:rsidR="00A8165B" w:rsidRPr="00A8165B">
        <w:rPr>
          <w:sz w:val="24"/>
          <w:szCs w:val="24"/>
        </w:rPr>
        <w:t xml:space="preserve">          </w:t>
      </w:r>
      <w:r w:rsidR="00A8165B" w:rsidRPr="00A8165B">
        <w:rPr>
          <w:sz w:val="24"/>
          <w:szCs w:val="24"/>
        </w:rPr>
        <w:tab/>
      </w:r>
      <w:r w:rsidR="00A8165B" w:rsidRPr="00A8165B">
        <w:rPr>
          <w:sz w:val="24"/>
          <w:szCs w:val="24"/>
        </w:rPr>
        <w:tab/>
        <w:t xml:space="preserve">  </w:t>
      </w:r>
      <w:r w:rsidR="00A8165B" w:rsidRPr="00A8165B">
        <w:rPr>
          <w:sz w:val="24"/>
          <w:szCs w:val="24"/>
        </w:rPr>
        <w:tab/>
        <w:t xml:space="preserve">     </w:t>
      </w:r>
      <w:r w:rsidR="00DA6879">
        <w:rPr>
          <w:sz w:val="24"/>
          <w:szCs w:val="24"/>
        </w:rPr>
        <w:tab/>
      </w:r>
      <w:r w:rsidR="00DA6879">
        <w:rPr>
          <w:sz w:val="24"/>
          <w:szCs w:val="24"/>
        </w:rPr>
        <w:tab/>
      </w:r>
      <w:r w:rsidR="00DA6879">
        <w:rPr>
          <w:sz w:val="24"/>
          <w:szCs w:val="24"/>
        </w:rPr>
        <w:tab/>
      </w:r>
      <w:r w:rsidR="00DA6879">
        <w:rPr>
          <w:sz w:val="24"/>
          <w:szCs w:val="24"/>
        </w:rPr>
        <w:tab/>
      </w:r>
      <w:r w:rsidR="00A8165B" w:rsidRPr="00A8165B">
        <w:rPr>
          <w:sz w:val="24"/>
          <w:szCs w:val="24"/>
        </w:rPr>
        <w:t>(</w:t>
      </w:r>
      <w:r w:rsidR="00DA6879">
        <w:rPr>
          <w:sz w:val="24"/>
          <w:szCs w:val="24"/>
        </w:rPr>
        <w:t>10.</w:t>
      </w:r>
      <w:r w:rsidR="00A8165B" w:rsidRPr="00A8165B">
        <w:rPr>
          <w:sz w:val="24"/>
          <w:szCs w:val="24"/>
        </w:rPr>
        <w:t>3)</w:t>
      </w:r>
    </w:p>
    <w:p w:rsidR="00A8165B" w:rsidRPr="00A8165B" w:rsidRDefault="00A8165B" w:rsidP="00A8165B">
      <w:pPr>
        <w:spacing w:line="360" w:lineRule="auto"/>
        <w:jc w:val="both"/>
        <w:rPr>
          <w:sz w:val="24"/>
          <w:szCs w:val="24"/>
        </w:rPr>
      </w:pPr>
    </w:p>
    <w:p w:rsidR="00A8165B" w:rsidRPr="00A8165B" w:rsidRDefault="00DA6879" w:rsidP="00DA6879">
      <w:pPr>
        <w:pStyle w:val="Heading3"/>
        <w:ind w:left="720"/>
      </w:pPr>
      <w:bookmarkStart w:id="196" w:name="_Toc519667221"/>
      <w:r>
        <w:t>10.5</w:t>
      </w:r>
      <w:r w:rsidR="00A8165B" w:rsidRPr="00A8165B">
        <w:t>.3</w:t>
      </w:r>
      <w:r>
        <w:t>.</w:t>
      </w:r>
      <w:r w:rsidR="00A8165B" w:rsidRPr="00A8165B">
        <w:t xml:space="preserve"> Results and Discussion</w:t>
      </w:r>
      <w:bookmarkEnd w:id="196"/>
    </w:p>
    <w:p w:rsidR="00A8165B" w:rsidRPr="00A8165B" w:rsidRDefault="00A8165B" w:rsidP="00A8165B">
      <w:pPr>
        <w:spacing w:line="360" w:lineRule="auto"/>
        <w:jc w:val="both"/>
        <w:rPr>
          <w:sz w:val="24"/>
          <w:szCs w:val="24"/>
        </w:rPr>
      </w:pPr>
      <w:r w:rsidRPr="00A8165B">
        <w:rPr>
          <w:sz w:val="24"/>
          <w:szCs w:val="24"/>
        </w:rPr>
        <w:t>In the present study, stress and buckling of flowlines were calculated using Subsea Pro Simulation. Table.</w:t>
      </w:r>
      <w:r w:rsidR="0009256B">
        <w:rPr>
          <w:sz w:val="24"/>
          <w:szCs w:val="24"/>
        </w:rPr>
        <w:t>10.5</w:t>
      </w:r>
      <w:r w:rsidRPr="00A8165B">
        <w:rPr>
          <w:sz w:val="24"/>
          <w:szCs w:val="24"/>
        </w:rPr>
        <w:t xml:space="preserve"> shows wall thickness and slipping length of flowlines which are explained in Figures.</w:t>
      </w:r>
      <w:r w:rsidR="0009256B">
        <w:rPr>
          <w:sz w:val="24"/>
          <w:szCs w:val="24"/>
        </w:rPr>
        <w:t>10.</w:t>
      </w:r>
      <w:r w:rsidRPr="00A8165B">
        <w:rPr>
          <w:sz w:val="24"/>
          <w:szCs w:val="24"/>
        </w:rPr>
        <w:t xml:space="preserve">10 – </w:t>
      </w:r>
      <w:r w:rsidR="0009256B">
        <w:rPr>
          <w:sz w:val="24"/>
          <w:szCs w:val="24"/>
        </w:rPr>
        <w:t>10.</w:t>
      </w:r>
      <w:r w:rsidRPr="00A8165B">
        <w:rPr>
          <w:sz w:val="24"/>
          <w:szCs w:val="24"/>
        </w:rPr>
        <w:t xml:space="preserve">19.  </w:t>
      </w:r>
    </w:p>
    <w:p w:rsidR="00A8165B" w:rsidRPr="00A8165B" w:rsidRDefault="00A8165B" w:rsidP="00A8165B">
      <w:pPr>
        <w:spacing w:line="360" w:lineRule="auto"/>
        <w:jc w:val="both"/>
        <w:rPr>
          <w:sz w:val="24"/>
          <w:szCs w:val="24"/>
        </w:rPr>
      </w:pPr>
    </w:p>
    <w:p w:rsidR="00A8165B" w:rsidRPr="00A8165B" w:rsidRDefault="00A8165B" w:rsidP="00DA6879">
      <w:pPr>
        <w:spacing w:line="360" w:lineRule="auto"/>
        <w:jc w:val="center"/>
        <w:rPr>
          <w:sz w:val="24"/>
          <w:szCs w:val="24"/>
        </w:rPr>
      </w:pPr>
      <w:r w:rsidRPr="00A8165B">
        <w:rPr>
          <w:b/>
          <w:sz w:val="24"/>
          <w:szCs w:val="24"/>
        </w:rPr>
        <w:t>Table.</w:t>
      </w:r>
      <w:r w:rsidR="00DA6879">
        <w:rPr>
          <w:b/>
          <w:sz w:val="24"/>
          <w:szCs w:val="24"/>
        </w:rPr>
        <w:t>10.</w:t>
      </w:r>
      <w:r w:rsidR="0009256B">
        <w:rPr>
          <w:b/>
          <w:sz w:val="24"/>
          <w:szCs w:val="24"/>
        </w:rPr>
        <w:t>5</w:t>
      </w:r>
      <w:r w:rsidRPr="00A8165B">
        <w:rPr>
          <w:b/>
          <w:sz w:val="24"/>
          <w:szCs w:val="24"/>
        </w:rPr>
        <w:t xml:space="preserve">: </w:t>
      </w:r>
      <w:r w:rsidRPr="00A8165B">
        <w:rPr>
          <w:sz w:val="24"/>
          <w:szCs w:val="24"/>
        </w:rPr>
        <w:t>Wall thickness and buckling of flowlines</w:t>
      </w:r>
      <w:r w:rsidR="0009256B">
        <w:rPr>
          <w:sz w:val="24"/>
          <w:szCs w:val="24"/>
        </w:rPr>
        <w:t xml:space="preserve"> for Gemusut-Kakap</w:t>
      </w:r>
      <w:r w:rsidRPr="00A8165B">
        <w:rPr>
          <w:sz w:val="24"/>
          <w:szCs w:val="24"/>
        </w:rPr>
        <w:t>.</w:t>
      </w:r>
    </w:p>
    <w:tbl>
      <w:tblPr>
        <w:tblStyle w:val="MediumShading2-Accent6"/>
        <w:tblW w:w="5000" w:type="pct"/>
        <w:tblLook w:val="04A0" w:firstRow="1" w:lastRow="0" w:firstColumn="1" w:lastColumn="0" w:noHBand="0" w:noVBand="1"/>
      </w:tblPr>
      <w:tblGrid>
        <w:gridCol w:w="3745"/>
        <w:gridCol w:w="1685"/>
        <w:gridCol w:w="1754"/>
        <w:gridCol w:w="1685"/>
      </w:tblGrid>
      <w:tr w:rsidR="00A8165B" w:rsidRPr="00A8165B" w:rsidTr="006676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11" w:type="pct"/>
          </w:tcPr>
          <w:p w:rsidR="00A8165B" w:rsidRPr="00A8165B" w:rsidRDefault="00A8165B" w:rsidP="00A8165B">
            <w:pPr>
              <w:spacing w:line="360" w:lineRule="auto"/>
              <w:jc w:val="both"/>
              <w:rPr>
                <w:sz w:val="24"/>
                <w:szCs w:val="24"/>
              </w:rPr>
            </w:pPr>
            <w:r w:rsidRPr="00A8165B">
              <w:rPr>
                <w:sz w:val="24"/>
                <w:szCs w:val="24"/>
              </w:rPr>
              <w:t>Flowlines</w:t>
            </w:r>
          </w:p>
        </w:tc>
        <w:tc>
          <w:tcPr>
            <w:tcW w:w="950"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Outside Diameter</w:t>
            </w:r>
          </w:p>
        </w:tc>
        <w:tc>
          <w:tcPr>
            <w:tcW w:w="989"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Wall Thickness</w:t>
            </w:r>
          </w:p>
        </w:tc>
        <w:tc>
          <w:tcPr>
            <w:tcW w:w="950" w:type="pct"/>
          </w:tcPr>
          <w:p w:rsidR="00A8165B" w:rsidRPr="00A8165B" w:rsidRDefault="00A8165B" w:rsidP="00A8165B">
            <w:pPr>
              <w:spacing w:line="360"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A8165B">
              <w:rPr>
                <w:sz w:val="24"/>
                <w:szCs w:val="24"/>
              </w:rPr>
              <w:t>Slipping Length</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pct"/>
          </w:tcPr>
          <w:p w:rsidR="00A8165B" w:rsidRPr="00A8165B" w:rsidRDefault="00A8165B" w:rsidP="00A8165B">
            <w:pPr>
              <w:spacing w:line="360" w:lineRule="auto"/>
              <w:jc w:val="both"/>
              <w:rPr>
                <w:sz w:val="24"/>
                <w:szCs w:val="24"/>
              </w:rPr>
            </w:pPr>
            <w:r w:rsidRPr="00A8165B">
              <w:rPr>
                <w:sz w:val="24"/>
                <w:szCs w:val="24"/>
              </w:rPr>
              <w:t>Production Flowlines</w:t>
            </w:r>
          </w:p>
        </w:tc>
        <w:tc>
          <w:tcPr>
            <w:tcW w:w="950"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203.2 mm</w:t>
            </w:r>
          </w:p>
        </w:tc>
        <w:tc>
          <w:tcPr>
            <w:tcW w:w="989"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18.59 mm</w:t>
            </w:r>
          </w:p>
        </w:tc>
        <w:tc>
          <w:tcPr>
            <w:tcW w:w="950"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123.25 m</w:t>
            </w:r>
          </w:p>
        </w:tc>
      </w:tr>
      <w:tr w:rsidR="00A8165B" w:rsidRPr="00A8165B" w:rsidTr="006676F4">
        <w:tc>
          <w:tcPr>
            <w:cnfStyle w:val="001000000000" w:firstRow="0" w:lastRow="0" w:firstColumn="1" w:lastColumn="0" w:oddVBand="0" w:evenVBand="0" w:oddHBand="0" w:evenHBand="0" w:firstRowFirstColumn="0" w:firstRowLastColumn="0" w:lastRowFirstColumn="0" w:lastRowLastColumn="0"/>
            <w:tcW w:w="2111" w:type="pct"/>
          </w:tcPr>
          <w:p w:rsidR="00A8165B" w:rsidRPr="00A8165B" w:rsidRDefault="00A8165B" w:rsidP="00A8165B">
            <w:pPr>
              <w:spacing w:line="360" w:lineRule="auto"/>
              <w:jc w:val="both"/>
              <w:rPr>
                <w:sz w:val="24"/>
                <w:szCs w:val="24"/>
              </w:rPr>
            </w:pPr>
            <w:r w:rsidRPr="00A8165B">
              <w:rPr>
                <w:sz w:val="24"/>
                <w:szCs w:val="24"/>
              </w:rPr>
              <w:t>Gas Injection Flowlines</w:t>
            </w:r>
          </w:p>
        </w:tc>
        <w:tc>
          <w:tcPr>
            <w:tcW w:w="950" w:type="pct"/>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254.0 mm</w:t>
            </w:r>
          </w:p>
        </w:tc>
        <w:tc>
          <w:tcPr>
            <w:tcW w:w="989" w:type="pct"/>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22.00 mm</w:t>
            </w:r>
          </w:p>
        </w:tc>
        <w:tc>
          <w:tcPr>
            <w:tcW w:w="950" w:type="pct"/>
          </w:tcPr>
          <w:p w:rsidR="00A8165B" w:rsidRPr="00A8165B" w:rsidRDefault="00A8165B" w:rsidP="00A8165B">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A8165B">
              <w:rPr>
                <w:sz w:val="24"/>
                <w:szCs w:val="24"/>
              </w:rPr>
              <w:t>161.76 m</w:t>
            </w:r>
          </w:p>
        </w:tc>
      </w:tr>
      <w:tr w:rsidR="00A8165B" w:rsidRPr="00A8165B" w:rsidTr="006676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pct"/>
          </w:tcPr>
          <w:p w:rsidR="00A8165B" w:rsidRPr="00A8165B" w:rsidRDefault="00A8165B" w:rsidP="00A8165B">
            <w:pPr>
              <w:spacing w:line="360" w:lineRule="auto"/>
              <w:jc w:val="both"/>
              <w:rPr>
                <w:sz w:val="24"/>
                <w:szCs w:val="24"/>
              </w:rPr>
            </w:pPr>
            <w:r w:rsidRPr="00A8165B">
              <w:rPr>
                <w:sz w:val="24"/>
                <w:szCs w:val="24"/>
              </w:rPr>
              <w:t>Water Injection Flowlines</w:t>
            </w:r>
          </w:p>
        </w:tc>
        <w:tc>
          <w:tcPr>
            <w:tcW w:w="950"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304.8 mm</w:t>
            </w:r>
          </w:p>
        </w:tc>
        <w:tc>
          <w:tcPr>
            <w:tcW w:w="989"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A8165B">
              <w:rPr>
                <w:sz w:val="24"/>
                <w:szCs w:val="24"/>
              </w:rPr>
              <w:t>25.41 mm</w:t>
            </w:r>
          </w:p>
        </w:tc>
        <w:tc>
          <w:tcPr>
            <w:tcW w:w="950" w:type="pct"/>
          </w:tcPr>
          <w:p w:rsidR="00A8165B" w:rsidRPr="00A8165B" w:rsidRDefault="00A8165B" w:rsidP="00A8165B">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p>
        </w:tc>
      </w:tr>
    </w:tbl>
    <w:p w:rsidR="00A8165B" w:rsidRPr="00A8165B" w:rsidRDefault="00A8165B" w:rsidP="00A8165B">
      <w:pPr>
        <w:spacing w:line="360" w:lineRule="auto"/>
        <w:jc w:val="both"/>
        <w:rPr>
          <w:b/>
          <w:sz w:val="24"/>
          <w:szCs w:val="24"/>
        </w:rPr>
      </w:pPr>
    </w:p>
    <w:p w:rsidR="00A8165B" w:rsidRPr="00A8165B" w:rsidRDefault="00A8165B" w:rsidP="00A8165B">
      <w:pPr>
        <w:spacing w:line="360" w:lineRule="auto"/>
        <w:jc w:val="both"/>
        <w:rPr>
          <w:sz w:val="24"/>
          <w:szCs w:val="24"/>
        </w:rPr>
      </w:pPr>
    </w:p>
    <w:p w:rsidR="00A8165B" w:rsidRPr="00A8165B" w:rsidRDefault="00A8165B" w:rsidP="000301BE">
      <w:pPr>
        <w:keepNext/>
        <w:spacing w:line="360" w:lineRule="auto"/>
        <w:jc w:val="center"/>
        <w:rPr>
          <w:sz w:val="24"/>
          <w:szCs w:val="24"/>
        </w:rPr>
      </w:pPr>
      <w:r w:rsidRPr="00A8165B">
        <w:rPr>
          <w:noProof/>
          <w:sz w:val="24"/>
          <w:szCs w:val="24"/>
          <w:lang w:val="en-MY" w:eastAsia="ja-JP"/>
        </w:rPr>
        <w:lastRenderedPageBreak/>
        <w:drawing>
          <wp:inline distT="0" distB="0" distL="0" distR="0" wp14:anchorId="64394D96" wp14:editId="05625BF2">
            <wp:extent cx="4734298" cy="3004458"/>
            <wp:effectExtent l="0" t="0" r="0" b="57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742528" cy="3009681"/>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10:</w:t>
      </w:r>
      <w:r w:rsidRPr="000301BE">
        <w:rPr>
          <w:rFonts w:ascii="Times New Roman" w:hAnsi="Times New Roman" w:cs="Times New Roman"/>
          <w:b w:val="0"/>
          <w:color w:val="auto"/>
          <w:sz w:val="24"/>
          <w:szCs w:val="24"/>
        </w:rPr>
        <w:t xml:space="preserve"> Minimum thickness of production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296E0E55" wp14:editId="7E28AE4A">
            <wp:extent cx="4751452" cy="3015343"/>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755118" cy="3017670"/>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11:</w:t>
      </w:r>
      <w:r w:rsidRPr="000301BE">
        <w:rPr>
          <w:rFonts w:ascii="Times New Roman" w:hAnsi="Times New Roman" w:cs="Times New Roman"/>
          <w:b w:val="0"/>
          <w:color w:val="auto"/>
          <w:sz w:val="24"/>
          <w:szCs w:val="24"/>
        </w:rPr>
        <w:t xml:space="preserve"> Design parameters of production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79B33DCC" wp14:editId="6C56B11E">
            <wp:extent cx="4528459" cy="2873829"/>
            <wp:effectExtent l="0" t="0" r="5715" b="31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539084" cy="2880572"/>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12:</w:t>
      </w:r>
      <w:r w:rsidRPr="000301BE">
        <w:rPr>
          <w:rFonts w:ascii="Times New Roman" w:hAnsi="Times New Roman" w:cs="Times New Roman"/>
          <w:b w:val="0"/>
          <w:color w:val="auto"/>
          <w:sz w:val="24"/>
          <w:szCs w:val="24"/>
        </w:rPr>
        <w:t xml:space="preserve"> Pressure and Stress of production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54D5CF66" wp14:editId="29824D81">
            <wp:extent cx="4532083" cy="2876131"/>
            <wp:effectExtent l="0" t="0" r="1905" b="63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547904" cy="2886171"/>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13:</w:t>
      </w:r>
      <w:r w:rsidRPr="000301BE">
        <w:rPr>
          <w:rFonts w:ascii="Times New Roman" w:hAnsi="Times New Roman" w:cs="Times New Roman"/>
          <w:b w:val="0"/>
          <w:color w:val="auto"/>
          <w:sz w:val="24"/>
          <w:szCs w:val="24"/>
        </w:rPr>
        <w:t xml:space="preserve"> End expansion safety factor of production pipelines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06E4125A" wp14:editId="76A0BAEB">
            <wp:extent cx="4545611" cy="2884714"/>
            <wp:effectExtent l="0" t="0" r="762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553513" cy="2889729"/>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14:</w:t>
      </w:r>
      <w:r w:rsidRPr="000301BE">
        <w:rPr>
          <w:rFonts w:ascii="Times New Roman" w:hAnsi="Times New Roman" w:cs="Times New Roman"/>
          <w:b w:val="0"/>
          <w:color w:val="auto"/>
          <w:sz w:val="24"/>
          <w:szCs w:val="24"/>
        </w:rPr>
        <w:t xml:space="preserve"> Drawing of production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0F2FBA5E" wp14:editId="350D5854">
            <wp:extent cx="4502396" cy="2857290"/>
            <wp:effectExtent l="0" t="0" r="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510225" cy="2862258"/>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15:</w:t>
      </w:r>
      <w:r w:rsidRPr="000301BE">
        <w:rPr>
          <w:rFonts w:ascii="Times New Roman" w:hAnsi="Times New Roman" w:cs="Times New Roman"/>
          <w:b w:val="0"/>
          <w:color w:val="auto"/>
          <w:sz w:val="24"/>
          <w:szCs w:val="24"/>
        </w:rPr>
        <w:t xml:space="preserve"> Minimum thickness of gas injection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5C02607C" wp14:editId="623C6A4F">
            <wp:extent cx="4339773" cy="2754086"/>
            <wp:effectExtent l="0" t="0" r="3810" b="825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4347318" cy="2758874"/>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16:</w:t>
      </w:r>
      <w:r w:rsidRPr="000301BE">
        <w:rPr>
          <w:rFonts w:ascii="Times New Roman" w:hAnsi="Times New Roman" w:cs="Times New Roman"/>
          <w:b w:val="0"/>
          <w:color w:val="auto"/>
          <w:sz w:val="24"/>
          <w:szCs w:val="24"/>
        </w:rPr>
        <w:t xml:space="preserve"> Design parameters of gas injection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42C73CCE" wp14:editId="70747816">
            <wp:extent cx="4356927" cy="2764972"/>
            <wp:effectExtent l="0" t="0" r="571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364501" cy="2769779"/>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17:</w:t>
      </w:r>
      <w:r w:rsidRPr="000301BE">
        <w:rPr>
          <w:rFonts w:ascii="Times New Roman" w:hAnsi="Times New Roman" w:cs="Times New Roman"/>
          <w:b w:val="0"/>
          <w:color w:val="auto"/>
          <w:sz w:val="24"/>
          <w:szCs w:val="24"/>
        </w:rPr>
        <w:t xml:space="preserve"> Pressure and Stress of gas injection flowlines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3F2FC83F" wp14:editId="2721F414">
            <wp:extent cx="4202547" cy="2667000"/>
            <wp:effectExtent l="0" t="0" r="762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209853" cy="2671636"/>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18:</w:t>
      </w:r>
      <w:r w:rsidRPr="000301BE">
        <w:rPr>
          <w:rFonts w:ascii="Times New Roman" w:hAnsi="Times New Roman" w:cs="Times New Roman"/>
          <w:b w:val="0"/>
          <w:color w:val="auto"/>
          <w:sz w:val="24"/>
          <w:szCs w:val="24"/>
        </w:rPr>
        <w:t xml:space="preserve"> End expansion safety factor of gas injection pipelines</w:t>
      </w:r>
      <w:r w:rsidR="00614831">
        <w:rPr>
          <w:rFonts w:ascii="Times New Roman" w:hAnsi="Times New Roman" w:cs="Times New Roman"/>
          <w:b w:val="0"/>
          <w:color w:val="auto"/>
          <w:sz w:val="24"/>
          <w:szCs w:val="24"/>
        </w:rPr>
        <w:t xml:space="preserve"> 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5C9D58EA" wp14:editId="1B68E4F3">
            <wp:extent cx="4322619" cy="2743200"/>
            <wp:effectExtent l="0" t="0" r="190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330134" cy="2747969"/>
                    </a:xfrm>
                    <a:prstGeom prst="rect">
                      <a:avLst/>
                    </a:prstGeom>
                  </pic:spPr>
                </pic:pic>
              </a:graphicData>
            </a:graphic>
          </wp:inline>
        </w:drawing>
      </w:r>
    </w:p>
    <w:p w:rsidR="00A8165B" w:rsidRPr="000301BE" w:rsidRDefault="00A8165B" w:rsidP="000301BE">
      <w:pPr>
        <w:spacing w:line="360" w:lineRule="auto"/>
        <w:jc w:val="center"/>
        <w:rPr>
          <w:sz w:val="24"/>
          <w:szCs w:val="24"/>
        </w:rPr>
      </w:pPr>
      <w:r w:rsidRPr="00DA6879">
        <w:rPr>
          <w:b/>
          <w:sz w:val="24"/>
          <w:szCs w:val="24"/>
        </w:rPr>
        <w:t>Figure.</w:t>
      </w:r>
      <w:r w:rsidR="00DA6879" w:rsidRPr="00DA6879">
        <w:rPr>
          <w:b/>
          <w:sz w:val="24"/>
          <w:szCs w:val="24"/>
        </w:rPr>
        <w:t>10.</w:t>
      </w:r>
      <w:r w:rsidRPr="00DA6879">
        <w:rPr>
          <w:b/>
          <w:sz w:val="24"/>
          <w:szCs w:val="24"/>
        </w:rPr>
        <w:t>19:</w:t>
      </w:r>
      <w:r w:rsidRPr="000301BE">
        <w:rPr>
          <w:sz w:val="24"/>
          <w:szCs w:val="24"/>
        </w:rPr>
        <w:t xml:space="preserve"> </w:t>
      </w:r>
      <w:r w:rsidRPr="00614831">
        <w:rPr>
          <w:sz w:val="24"/>
          <w:szCs w:val="24"/>
        </w:rPr>
        <w:t>Drawing of gas injection</w:t>
      </w:r>
      <w:r w:rsidR="00614831" w:rsidRPr="00614831">
        <w:rPr>
          <w:sz w:val="24"/>
          <w:szCs w:val="24"/>
        </w:rPr>
        <w:t xml:space="preserve"> for Gemusut-Kakap</w:t>
      </w:r>
      <w:r w:rsidRPr="000301BE">
        <w:rPr>
          <w:sz w:val="24"/>
          <w:szCs w:val="24"/>
        </w:rPr>
        <w:t>.</w:t>
      </w:r>
    </w:p>
    <w:p w:rsidR="00A8165B" w:rsidRPr="000301BE" w:rsidRDefault="00A8165B" w:rsidP="00A8165B">
      <w:pPr>
        <w:spacing w:line="360" w:lineRule="auto"/>
        <w:jc w:val="both"/>
        <w:rPr>
          <w:sz w:val="24"/>
          <w:szCs w:val="24"/>
        </w:rPr>
      </w:pP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2223ECE3" wp14:editId="57437331">
            <wp:extent cx="4322619" cy="2743200"/>
            <wp:effectExtent l="0" t="0" r="190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330134" cy="2747969"/>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20:</w:t>
      </w:r>
      <w:r w:rsidRPr="000301BE">
        <w:rPr>
          <w:rFonts w:ascii="Times New Roman" w:hAnsi="Times New Roman" w:cs="Times New Roman"/>
          <w:b w:val="0"/>
          <w:color w:val="auto"/>
          <w:sz w:val="24"/>
          <w:szCs w:val="24"/>
        </w:rPr>
        <w:t xml:space="preserve"> Minimum thickness of water injection flowlines</w:t>
      </w:r>
      <w:r w:rsidR="00874392">
        <w:rPr>
          <w:rFonts w:ascii="Times New Roman" w:hAnsi="Times New Roman" w:cs="Times New Roman"/>
          <w:b w:val="0"/>
          <w:color w:val="auto"/>
          <w:sz w:val="24"/>
          <w:szCs w:val="24"/>
        </w:rPr>
        <w:t xml:space="preserve"> </w:t>
      </w:r>
      <w:r w:rsidR="00874392" w:rsidRPr="00874392">
        <w:rPr>
          <w:rFonts w:ascii="Times New Roman" w:hAnsi="Times New Roman" w:cs="Times New Roman"/>
          <w:b w:val="0"/>
          <w:color w:val="auto"/>
          <w:sz w:val="24"/>
          <w:szCs w:val="24"/>
        </w:rPr>
        <w:t>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51A6F784" wp14:editId="0D725F31">
            <wp:extent cx="4459844" cy="2830286"/>
            <wp:effectExtent l="0" t="0" r="0" b="825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467599" cy="2835207"/>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21:</w:t>
      </w:r>
      <w:r w:rsidRPr="000301BE">
        <w:rPr>
          <w:rFonts w:ascii="Times New Roman" w:hAnsi="Times New Roman" w:cs="Times New Roman"/>
          <w:b w:val="0"/>
          <w:color w:val="auto"/>
          <w:sz w:val="24"/>
          <w:szCs w:val="24"/>
        </w:rPr>
        <w:t xml:space="preserve"> Design parameters of water injection flowlines</w:t>
      </w:r>
      <w:r w:rsidR="00874392">
        <w:rPr>
          <w:rFonts w:ascii="Times New Roman" w:hAnsi="Times New Roman" w:cs="Times New Roman"/>
          <w:b w:val="0"/>
          <w:color w:val="auto"/>
          <w:sz w:val="24"/>
          <w:szCs w:val="24"/>
        </w:rPr>
        <w:t xml:space="preserve"> </w:t>
      </w:r>
      <w:r w:rsidR="00874392" w:rsidRPr="00874392">
        <w:rPr>
          <w:rFonts w:ascii="Times New Roman" w:hAnsi="Times New Roman" w:cs="Times New Roman"/>
          <w:b w:val="0"/>
          <w:color w:val="auto"/>
          <w:sz w:val="24"/>
          <w:szCs w:val="24"/>
        </w:rPr>
        <w:t>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77BAA547" wp14:editId="4E6383C3">
            <wp:extent cx="3893789" cy="2471058"/>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900558" cy="2475354"/>
                    </a:xfrm>
                    <a:prstGeom prst="rect">
                      <a:avLst/>
                    </a:prstGeom>
                  </pic:spPr>
                </pic:pic>
              </a:graphicData>
            </a:graphic>
          </wp:inline>
        </w:drawing>
      </w:r>
    </w:p>
    <w:p w:rsidR="00A8165B" w:rsidRPr="000301BE" w:rsidRDefault="00A8165B" w:rsidP="000301BE">
      <w:pPr>
        <w:pStyle w:val="Caption"/>
        <w:spacing w:line="360" w:lineRule="auto"/>
        <w:jc w:val="center"/>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22:</w:t>
      </w:r>
      <w:r w:rsidRPr="000301BE">
        <w:rPr>
          <w:rFonts w:ascii="Times New Roman" w:hAnsi="Times New Roman" w:cs="Times New Roman"/>
          <w:b w:val="0"/>
          <w:color w:val="auto"/>
          <w:sz w:val="24"/>
          <w:szCs w:val="24"/>
        </w:rPr>
        <w:t xml:space="preserve"> Pressure and Stress of water injection flowlines</w:t>
      </w:r>
      <w:r w:rsidR="00874392">
        <w:rPr>
          <w:rFonts w:ascii="Times New Roman" w:hAnsi="Times New Roman" w:cs="Times New Roman"/>
          <w:b w:val="0"/>
          <w:color w:val="auto"/>
          <w:sz w:val="24"/>
          <w:szCs w:val="24"/>
        </w:rPr>
        <w:t xml:space="preserve"> </w:t>
      </w:r>
      <w:r w:rsidR="00874392" w:rsidRPr="00874392">
        <w:rPr>
          <w:rFonts w:ascii="Times New Roman" w:hAnsi="Times New Roman" w:cs="Times New Roman"/>
          <w:b w:val="0"/>
          <w:color w:val="auto"/>
          <w:sz w:val="24"/>
          <w:szCs w:val="24"/>
        </w:rPr>
        <w:t>for Gemusut-Kakap</w:t>
      </w:r>
      <w:r w:rsidRPr="000301BE">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drawing>
          <wp:inline distT="0" distB="0" distL="0" distR="0" wp14:anchorId="5AC2AA21" wp14:editId="7905891B">
            <wp:extent cx="3910941" cy="2481943"/>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917740" cy="2486258"/>
                    </a:xfrm>
                    <a:prstGeom prst="rect">
                      <a:avLst/>
                    </a:prstGeom>
                  </pic:spPr>
                </pic:pic>
              </a:graphicData>
            </a:graphic>
          </wp:inline>
        </w:drawing>
      </w:r>
    </w:p>
    <w:p w:rsidR="00A8165B" w:rsidRPr="00DA6879" w:rsidRDefault="00A8165B" w:rsidP="00874392">
      <w:pPr>
        <w:pStyle w:val="Caption"/>
        <w:spacing w:line="360" w:lineRule="auto"/>
        <w:jc w:val="both"/>
        <w:rPr>
          <w:rFonts w:ascii="Times New Roman" w:hAnsi="Times New Roman" w:cs="Times New Roman"/>
          <w:b w:val="0"/>
          <w:color w:val="auto"/>
          <w:sz w:val="24"/>
          <w:szCs w:val="24"/>
        </w:rPr>
      </w:pPr>
      <w:r w:rsidRPr="00DA6879">
        <w:rPr>
          <w:rFonts w:ascii="Times New Roman" w:hAnsi="Times New Roman" w:cs="Times New Roman"/>
          <w:color w:val="auto"/>
          <w:sz w:val="24"/>
          <w:szCs w:val="24"/>
        </w:rPr>
        <w:t>Figure.</w:t>
      </w:r>
      <w:r w:rsidR="00DA6879" w:rsidRPr="00DA6879">
        <w:rPr>
          <w:rFonts w:ascii="Times New Roman" w:hAnsi="Times New Roman" w:cs="Times New Roman"/>
          <w:color w:val="auto"/>
          <w:sz w:val="24"/>
          <w:szCs w:val="24"/>
        </w:rPr>
        <w:t>10.</w:t>
      </w:r>
      <w:r w:rsidRPr="00DA6879">
        <w:rPr>
          <w:rFonts w:ascii="Times New Roman" w:hAnsi="Times New Roman" w:cs="Times New Roman"/>
          <w:color w:val="auto"/>
          <w:sz w:val="24"/>
          <w:szCs w:val="24"/>
        </w:rPr>
        <w:t>23:</w:t>
      </w:r>
      <w:r w:rsidRPr="00DA6879">
        <w:rPr>
          <w:rFonts w:ascii="Times New Roman" w:hAnsi="Times New Roman" w:cs="Times New Roman"/>
          <w:b w:val="0"/>
          <w:color w:val="auto"/>
          <w:sz w:val="24"/>
          <w:szCs w:val="24"/>
        </w:rPr>
        <w:t xml:space="preserve"> End expansion safety factor of water injection pipelines</w:t>
      </w:r>
      <w:r w:rsidR="00874392">
        <w:rPr>
          <w:rFonts w:ascii="Times New Roman" w:hAnsi="Times New Roman" w:cs="Times New Roman"/>
          <w:b w:val="0"/>
          <w:color w:val="auto"/>
          <w:sz w:val="24"/>
          <w:szCs w:val="24"/>
        </w:rPr>
        <w:t xml:space="preserve"> </w:t>
      </w:r>
      <w:r w:rsidR="00874392" w:rsidRPr="00874392">
        <w:rPr>
          <w:rFonts w:ascii="Times New Roman" w:hAnsi="Times New Roman" w:cs="Times New Roman"/>
          <w:b w:val="0"/>
          <w:color w:val="auto"/>
          <w:sz w:val="24"/>
          <w:szCs w:val="24"/>
        </w:rPr>
        <w:t>for Gemusut-Kakap</w:t>
      </w:r>
      <w:r w:rsidRPr="00DA6879">
        <w:rPr>
          <w:rFonts w:ascii="Times New Roman" w:hAnsi="Times New Roman" w:cs="Times New Roman"/>
          <w:b w:val="0"/>
          <w:color w:val="auto"/>
          <w:sz w:val="24"/>
          <w:szCs w:val="24"/>
        </w:rPr>
        <w:t>.</w:t>
      </w:r>
    </w:p>
    <w:p w:rsidR="00A8165B" w:rsidRPr="000301BE" w:rsidRDefault="00A8165B" w:rsidP="00A8165B">
      <w:pPr>
        <w:spacing w:line="360" w:lineRule="auto"/>
        <w:jc w:val="both"/>
        <w:rPr>
          <w:sz w:val="24"/>
          <w:szCs w:val="24"/>
        </w:rPr>
      </w:pPr>
    </w:p>
    <w:p w:rsidR="00A8165B" w:rsidRPr="000301BE" w:rsidRDefault="00A8165B" w:rsidP="000301BE">
      <w:pPr>
        <w:keepNext/>
        <w:spacing w:line="360" w:lineRule="auto"/>
        <w:jc w:val="center"/>
        <w:rPr>
          <w:sz w:val="24"/>
          <w:szCs w:val="24"/>
        </w:rPr>
      </w:pPr>
      <w:r w:rsidRPr="000301BE">
        <w:rPr>
          <w:noProof/>
          <w:sz w:val="24"/>
          <w:szCs w:val="24"/>
          <w:lang w:val="en-MY" w:eastAsia="ja-JP"/>
        </w:rPr>
        <w:lastRenderedPageBreak/>
        <w:drawing>
          <wp:inline distT="0" distB="0" distL="0" distR="0" wp14:anchorId="6469B7D5" wp14:editId="46BE5D4A">
            <wp:extent cx="4494152" cy="2852057"/>
            <wp:effectExtent l="0" t="0" r="1905"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501965" cy="2857015"/>
                    </a:xfrm>
                    <a:prstGeom prst="rect">
                      <a:avLst/>
                    </a:prstGeom>
                  </pic:spPr>
                </pic:pic>
              </a:graphicData>
            </a:graphic>
          </wp:inline>
        </w:drawing>
      </w:r>
    </w:p>
    <w:p w:rsidR="00A8165B" w:rsidRPr="000301BE" w:rsidRDefault="00A8165B" w:rsidP="000301BE">
      <w:pPr>
        <w:spacing w:line="360" w:lineRule="auto"/>
        <w:jc w:val="center"/>
        <w:rPr>
          <w:sz w:val="24"/>
          <w:szCs w:val="24"/>
        </w:rPr>
      </w:pPr>
      <w:r w:rsidRPr="00DA6879">
        <w:rPr>
          <w:b/>
          <w:sz w:val="24"/>
          <w:szCs w:val="24"/>
        </w:rPr>
        <w:t>Figure.</w:t>
      </w:r>
      <w:r w:rsidR="00DA6879" w:rsidRPr="00DA6879">
        <w:rPr>
          <w:b/>
          <w:sz w:val="24"/>
          <w:szCs w:val="24"/>
        </w:rPr>
        <w:t>10.</w:t>
      </w:r>
      <w:r w:rsidRPr="00DA6879">
        <w:rPr>
          <w:b/>
          <w:sz w:val="24"/>
          <w:szCs w:val="24"/>
        </w:rPr>
        <w:t>24:</w:t>
      </w:r>
      <w:r w:rsidRPr="000301BE">
        <w:rPr>
          <w:sz w:val="24"/>
          <w:szCs w:val="24"/>
        </w:rPr>
        <w:t xml:space="preserve"> Drawing of water injection flowlines</w:t>
      </w:r>
      <w:r w:rsidR="00874392">
        <w:rPr>
          <w:sz w:val="24"/>
          <w:szCs w:val="24"/>
        </w:rPr>
        <w:t xml:space="preserve"> for Gemusut-Kakap</w:t>
      </w:r>
      <w:r w:rsidRPr="000301BE">
        <w:rPr>
          <w:sz w:val="24"/>
          <w:szCs w:val="24"/>
        </w:rPr>
        <w:t>.</w:t>
      </w:r>
    </w:p>
    <w:p w:rsidR="00A8165B" w:rsidRDefault="00A8165B" w:rsidP="00A61CBC">
      <w:pPr>
        <w:rPr>
          <w:sz w:val="24"/>
          <w:szCs w:val="24"/>
        </w:rPr>
      </w:pPr>
    </w:p>
    <w:p w:rsidR="00A8165B" w:rsidRDefault="00A8165B" w:rsidP="00A61CBC">
      <w:pPr>
        <w:rPr>
          <w:sz w:val="24"/>
          <w:szCs w:val="24"/>
        </w:rPr>
      </w:pPr>
    </w:p>
    <w:p w:rsidR="00EB6FE3" w:rsidRDefault="00EB6FE3" w:rsidP="00EB6FE3">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p>
    <w:p w:rsidR="00EB6FE3" w:rsidRDefault="00EB6FE3" w:rsidP="00EB6FE3">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1</w:t>
      </w:r>
      <w:r w:rsidR="00005729">
        <w:rPr>
          <w:rFonts w:ascii="Bodoni MT Black" w:eastAsia="Cordia New" w:hAnsi="Bodoni MT Black"/>
          <w:b/>
          <w:color w:val="C00000"/>
          <w:sz w:val="48"/>
          <w:szCs w:val="48"/>
        </w:rPr>
        <w:t>2</w:t>
      </w:r>
    </w:p>
    <w:p w:rsidR="00EB6FE3" w:rsidRPr="00B86823" w:rsidRDefault="00D57441" w:rsidP="00EB6FE3">
      <w:pPr>
        <w:pStyle w:val="Heading1"/>
        <w:spacing w:line="360" w:lineRule="auto"/>
        <w:jc w:val="center"/>
        <w:rPr>
          <w:rFonts w:ascii="Bodoni MT Black" w:eastAsia="Cordia New" w:hAnsi="Bodoni MT Black" w:cs="Times New Roman"/>
          <w:color w:val="C00000"/>
          <w:sz w:val="48"/>
          <w:szCs w:val="48"/>
        </w:rPr>
      </w:pPr>
      <w:bookmarkStart w:id="197" w:name="_Toc519667222"/>
      <w:r>
        <w:rPr>
          <w:rFonts w:ascii="Bodoni MT Black" w:eastAsia="Cordia New" w:hAnsi="Bodoni MT Black" w:cs="Times New Roman"/>
          <w:color w:val="C00000"/>
          <w:sz w:val="48"/>
          <w:szCs w:val="48"/>
        </w:rPr>
        <w:t>1</w:t>
      </w:r>
      <w:r w:rsidR="00005729">
        <w:rPr>
          <w:rFonts w:ascii="Bodoni MT Black" w:eastAsia="Cordia New" w:hAnsi="Bodoni MT Black" w:cs="Times New Roman"/>
          <w:color w:val="C00000"/>
          <w:sz w:val="48"/>
          <w:szCs w:val="48"/>
        </w:rPr>
        <w:t>2</w:t>
      </w:r>
      <w:r w:rsidR="00EB6FE3">
        <w:rPr>
          <w:rFonts w:ascii="Bodoni MT Black" w:eastAsia="Cordia New" w:hAnsi="Bodoni MT Black" w:cs="Times New Roman"/>
          <w:color w:val="C00000"/>
          <w:sz w:val="48"/>
          <w:szCs w:val="48"/>
        </w:rPr>
        <w:t xml:space="preserve">.0 </w:t>
      </w:r>
      <w:r w:rsidR="00EB6FE3" w:rsidRPr="00EB6FE3">
        <w:rPr>
          <w:rFonts w:ascii="Bodoni MT Black" w:eastAsia="Cordia New" w:hAnsi="Bodoni MT Black" w:cs="Times New Roman"/>
          <w:color w:val="C00000"/>
          <w:sz w:val="48"/>
          <w:szCs w:val="48"/>
        </w:rPr>
        <w:t>Roncador</w:t>
      </w:r>
      <w:r w:rsidR="00EB6FE3">
        <w:rPr>
          <w:rFonts w:ascii="Bodoni MT Black" w:eastAsia="Cordia New" w:hAnsi="Bodoni MT Black" w:cs="Times New Roman"/>
          <w:color w:val="C00000"/>
          <w:sz w:val="48"/>
          <w:szCs w:val="48"/>
        </w:rPr>
        <w:t xml:space="preserve">, </w:t>
      </w:r>
      <w:r w:rsidR="00EB6FE3" w:rsidRPr="00EB6FE3">
        <w:rPr>
          <w:rFonts w:ascii="Bodoni MT Black" w:eastAsia="Cordia New" w:hAnsi="Bodoni MT Black" w:cs="Times New Roman"/>
          <w:color w:val="C00000"/>
          <w:sz w:val="48"/>
          <w:szCs w:val="48"/>
        </w:rPr>
        <w:t>Brazil</w:t>
      </w:r>
      <w:bookmarkEnd w:id="197"/>
      <w:r w:rsidR="00EB6FE3" w:rsidRPr="00B86823">
        <w:rPr>
          <w:rFonts w:ascii="Bodoni MT Black" w:eastAsia="Cordia New" w:hAnsi="Bodoni MT Black" w:cs="Times New Roman"/>
          <w:color w:val="C00000"/>
          <w:sz w:val="48"/>
          <w:szCs w:val="48"/>
        </w:rPr>
        <w:t xml:space="preserve"> </w:t>
      </w:r>
    </w:p>
    <w:p w:rsidR="00EB6FE3" w:rsidRDefault="00EB6FE3" w:rsidP="00EB6FE3">
      <w:pPr>
        <w:spacing w:line="360" w:lineRule="auto"/>
        <w:rPr>
          <w:rFonts w:eastAsia="Cordia New"/>
          <w:sz w:val="24"/>
          <w:szCs w:val="24"/>
        </w:rPr>
      </w:pPr>
    </w:p>
    <w:p w:rsidR="00EB6FE3" w:rsidRPr="00FF2176" w:rsidRDefault="00EB6FE3" w:rsidP="00EB6FE3">
      <w:pPr>
        <w:spacing w:line="360" w:lineRule="auto"/>
        <w:rPr>
          <w:rFonts w:eastAsia="Cordia New"/>
          <w:sz w:val="24"/>
          <w:szCs w:val="24"/>
        </w:rPr>
      </w:pPr>
    </w:p>
    <w:p w:rsidR="00EB6FE3" w:rsidRPr="00A503F2" w:rsidRDefault="00EB6FE3" w:rsidP="00EB6FE3">
      <w:pPr>
        <w:pStyle w:val="Heading2"/>
        <w:spacing w:line="360" w:lineRule="auto"/>
        <w:ind w:left="720"/>
        <w:rPr>
          <w:i w:val="0"/>
          <w:lang w:val="en-MY"/>
        </w:rPr>
      </w:pPr>
      <w:bookmarkStart w:id="198" w:name="_Toc519667223"/>
      <w:r>
        <w:rPr>
          <w:i w:val="0"/>
          <w:lang w:val="en-MY"/>
        </w:rPr>
        <w:t>11</w:t>
      </w:r>
      <w:r w:rsidRPr="00A503F2">
        <w:rPr>
          <w:i w:val="0"/>
          <w:lang w:val="en-MY"/>
        </w:rPr>
        <w:t>.1</w:t>
      </w:r>
      <w:r>
        <w:rPr>
          <w:i w:val="0"/>
          <w:lang w:val="en-MY"/>
        </w:rPr>
        <w:t>.</w:t>
      </w:r>
      <w:r w:rsidR="009204D9">
        <w:rPr>
          <w:i w:val="0"/>
          <w:lang w:val="en-MY"/>
        </w:rPr>
        <w:t xml:space="preserve"> </w:t>
      </w:r>
      <w:r w:rsidR="00FF0A83">
        <w:rPr>
          <w:i w:val="0"/>
          <w:lang w:val="en-MY"/>
        </w:rPr>
        <w:t>Introduction</w:t>
      </w:r>
      <w:bookmarkEnd w:id="198"/>
    </w:p>
    <w:p w:rsidR="00EB6FE3" w:rsidRDefault="00EB6FE3" w:rsidP="00E61B25">
      <w:pPr>
        <w:pStyle w:val="ListParagraph"/>
        <w:spacing w:line="360" w:lineRule="auto"/>
        <w:ind w:left="0"/>
        <w:contextualSpacing w:val="0"/>
        <w:jc w:val="both"/>
        <w:rPr>
          <w:sz w:val="24"/>
          <w:szCs w:val="24"/>
        </w:rPr>
      </w:pPr>
      <w:r w:rsidRPr="00623F37">
        <w:rPr>
          <w:sz w:val="24"/>
          <w:szCs w:val="24"/>
        </w:rPr>
        <w:t>Campos Basin is located offshore Rio de Janeiro State, on the Southeast region of Brazil. It covers are</w:t>
      </w:r>
      <w:r w:rsidR="00E61B25">
        <w:rPr>
          <w:sz w:val="24"/>
          <w:szCs w:val="24"/>
        </w:rPr>
        <w:t>a</w:t>
      </w:r>
      <w:r w:rsidRPr="00623F37">
        <w:rPr>
          <w:sz w:val="24"/>
          <w:szCs w:val="24"/>
        </w:rPr>
        <w:t xml:space="preserve"> 100 </w:t>
      </w:r>
      <w:r w:rsidR="00DD0EEC" w:rsidRPr="00DD0EEC">
        <w:rPr>
          <w:sz w:val="24"/>
          <w:szCs w:val="24"/>
        </w:rPr>
        <w:t>kilometers</w:t>
      </w:r>
      <w:r w:rsidR="00DD0EEC">
        <w:rPr>
          <w:sz w:val="24"/>
          <w:szCs w:val="24"/>
        </w:rPr>
        <w:t xml:space="preserve"> square</w:t>
      </w:r>
      <w:r w:rsidRPr="00623F37">
        <w:rPr>
          <w:sz w:val="24"/>
          <w:szCs w:val="24"/>
        </w:rPr>
        <w:t xml:space="preserve"> ranging from 20 m </w:t>
      </w:r>
      <w:r w:rsidR="00E61B25">
        <w:rPr>
          <w:sz w:val="24"/>
          <w:szCs w:val="24"/>
        </w:rPr>
        <w:t xml:space="preserve">to </w:t>
      </w:r>
      <w:r w:rsidRPr="00623F37">
        <w:rPr>
          <w:sz w:val="24"/>
          <w:szCs w:val="24"/>
        </w:rPr>
        <w:t>3400 m water depth. After Petrobras discovered 2 giant fields in Campos Basin, Albacora</w:t>
      </w:r>
      <w:r w:rsidR="00E61B25">
        <w:rPr>
          <w:sz w:val="24"/>
          <w:szCs w:val="24"/>
        </w:rPr>
        <w:t xml:space="preserve">, </w:t>
      </w:r>
      <w:r w:rsidRPr="00623F37">
        <w:rPr>
          <w:sz w:val="24"/>
          <w:szCs w:val="24"/>
        </w:rPr>
        <w:t>1984 and Marlim</w:t>
      </w:r>
      <w:r w:rsidR="00E61B25">
        <w:rPr>
          <w:sz w:val="24"/>
          <w:szCs w:val="24"/>
        </w:rPr>
        <w:t xml:space="preserve">, </w:t>
      </w:r>
      <w:r w:rsidRPr="00623F37">
        <w:rPr>
          <w:sz w:val="24"/>
          <w:szCs w:val="24"/>
        </w:rPr>
        <w:t xml:space="preserve">1985 in water depth </w:t>
      </w:r>
      <w:r w:rsidR="00E61B25">
        <w:rPr>
          <w:sz w:val="24"/>
          <w:szCs w:val="24"/>
        </w:rPr>
        <w:t xml:space="preserve">from </w:t>
      </w:r>
      <w:r w:rsidRPr="00623F37">
        <w:rPr>
          <w:sz w:val="24"/>
          <w:szCs w:val="24"/>
        </w:rPr>
        <w:t xml:space="preserve">200 m to 2000 m, they faced 11 years later </w:t>
      </w:r>
      <w:r w:rsidR="00E61B25">
        <w:rPr>
          <w:sz w:val="24"/>
          <w:szCs w:val="24"/>
        </w:rPr>
        <w:t xml:space="preserve">until </w:t>
      </w:r>
      <w:r w:rsidRPr="00623F37">
        <w:rPr>
          <w:sz w:val="24"/>
          <w:szCs w:val="24"/>
        </w:rPr>
        <w:t>1996 to the discovery of Roncador Field in water depth ranging from 1500 m to 1900 m. Roncador Field is a giant field located in the</w:t>
      </w:r>
      <w:r w:rsidR="00E61B25">
        <w:rPr>
          <w:sz w:val="24"/>
          <w:szCs w:val="24"/>
        </w:rPr>
        <w:t xml:space="preserve"> northern area of Campos Basin.</w:t>
      </w:r>
      <w:r w:rsidR="00DD0EEC">
        <w:rPr>
          <w:sz w:val="24"/>
          <w:szCs w:val="24"/>
        </w:rPr>
        <w:t xml:space="preserve"> T</w:t>
      </w:r>
      <w:r w:rsidR="00DD0EEC" w:rsidRPr="00DD0EEC">
        <w:rPr>
          <w:sz w:val="24"/>
          <w:szCs w:val="24"/>
        </w:rPr>
        <w:t>he Roncador field seabed</w:t>
      </w:r>
      <w:r w:rsidR="00DD0EEC">
        <w:rPr>
          <w:sz w:val="24"/>
          <w:szCs w:val="24"/>
        </w:rPr>
        <w:t xml:space="preserve"> is </w:t>
      </w:r>
      <w:r w:rsidR="00DD0EEC" w:rsidRPr="00DD0EEC">
        <w:rPr>
          <w:sz w:val="24"/>
          <w:szCs w:val="24"/>
        </w:rPr>
        <w:t>located 12</w:t>
      </w:r>
      <w:r w:rsidR="00DD0EEC">
        <w:rPr>
          <w:sz w:val="24"/>
          <w:szCs w:val="24"/>
        </w:rPr>
        <w:t>5</w:t>
      </w:r>
      <w:r w:rsidR="00DD0EEC" w:rsidRPr="00DD0EEC">
        <w:rPr>
          <w:sz w:val="24"/>
          <w:szCs w:val="24"/>
        </w:rPr>
        <w:t xml:space="preserve"> kilometers off the coast of Rio de Janeiro and approximately 500 meters away from the Frade field border line</w:t>
      </w:r>
      <w:r w:rsidR="00DD0EEC">
        <w:rPr>
          <w:sz w:val="24"/>
          <w:szCs w:val="24"/>
        </w:rPr>
        <w:t>.</w:t>
      </w:r>
    </w:p>
    <w:p w:rsidR="00DD0EEC" w:rsidRPr="00623F37" w:rsidRDefault="00DD0EEC" w:rsidP="00E61B25">
      <w:pPr>
        <w:pStyle w:val="ListParagraph"/>
        <w:spacing w:line="360" w:lineRule="auto"/>
        <w:ind w:left="0"/>
        <w:contextualSpacing w:val="0"/>
        <w:jc w:val="both"/>
        <w:rPr>
          <w:sz w:val="24"/>
          <w:szCs w:val="24"/>
        </w:rPr>
      </w:pPr>
    </w:p>
    <w:p w:rsidR="00EB6FE3" w:rsidRPr="00623F37" w:rsidRDefault="00EB6FE3" w:rsidP="00EB6FE3">
      <w:pPr>
        <w:pStyle w:val="ListParagraph"/>
        <w:keepNext/>
        <w:spacing w:line="360" w:lineRule="auto"/>
        <w:ind w:left="0"/>
        <w:contextualSpacing w:val="0"/>
        <w:jc w:val="center"/>
        <w:rPr>
          <w:sz w:val="24"/>
          <w:szCs w:val="24"/>
        </w:rPr>
      </w:pPr>
      <w:r w:rsidRPr="00623F37">
        <w:rPr>
          <w:noProof/>
          <w:sz w:val="24"/>
          <w:szCs w:val="24"/>
          <w:lang w:val="en-MY" w:eastAsia="ja-JP"/>
        </w:rPr>
        <w:drawing>
          <wp:inline distT="0" distB="0" distL="0" distR="0" wp14:anchorId="100DC3D7" wp14:editId="7B1ECE6B">
            <wp:extent cx="5579745" cy="3966210"/>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579745" cy="3966210"/>
                    </a:xfrm>
                    <a:prstGeom prst="rect">
                      <a:avLst/>
                    </a:prstGeom>
                  </pic:spPr>
                </pic:pic>
              </a:graphicData>
            </a:graphic>
          </wp:inline>
        </w:drawing>
      </w:r>
    </w:p>
    <w:p w:rsidR="00EB6FE3" w:rsidRDefault="00E61B25" w:rsidP="00EB6FE3">
      <w:pPr>
        <w:pStyle w:val="Caption"/>
        <w:spacing w:after="0" w:line="360" w:lineRule="auto"/>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Figure.11</w:t>
      </w:r>
      <w:r w:rsidR="00EB6FE3">
        <w:rPr>
          <w:rFonts w:ascii="Times New Roman" w:hAnsi="Times New Roman" w:cs="Times New Roman"/>
          <w:color w:val="auto"/>
          <w:sz w:val="24"/>
          <w:szCs w:val="24"/>
        </w:rPr>
        <w:t>.</w:t>
      </w:r>
      <w:r>
        <w:rPr>
          <w:rFonts w:ascii="Times New Roman" w:hAnsi="Times New Roman" w:cs="Times New Roman"/>
          <w:color w:val="auto"/>
          <w:sz w:val="24"/>
          <w:szCs w:val="24"/>
        </w:rPr>
        <w:t>1:</w:t>
      </w:r>
      <w:r w:rsidR="00EB6FE3" w:rsidRPr="00623F37">
        <w:rPr>
          <w:rFonts w:ascii="Times New Roman" w:hAnsi="Times New Roman" w:cs="Times New Roman"/>
          <w:color w:val="auto"/>
          <w:sz w:val="24"/>
          <w:szCs w:val="24"/>
        </w:rPr>
        <w:t xml:space="preserve"> </w:t>
      </w:r>
      <w:r w:rsidR="00EB6FE3" w:rsidRPr="00EB6FE3">
        <w:rPr>
          <w:rFonts w:ascii="Times New Roman" w:hAnsi="Times New Roman" w:cs="Times New Roman"/>
          <w:b w:val="0"/>
          <w:color w:val="auto"/>
          <w:sz w:val="24"/>
          <w:szCs w:val="24"/>
        </w:rPr>
        <w:t>Maps of Campos Basin and Roncador Field</w:t>
      </w:r>
      <w:r w:rsidR="00811B6E">
        <w:rPr>
          <w:rFonts w:ascii="Times New Roman" w:hAnsi="Times New Roman" w:cs="Times New Roman"/>
          <w:b w:val="0"/>
          <w:color w:val="auto"/>
          <w:sz w:val="24"/>
          <w:szCs w:val="24"/>
        </w:rPr>
        <w:t>.</w:t>
      </w:r>
    </w:p>
    <w:p w:rsidR="00811B6E" w:rsidRDefault="00811B6E" w:rsidP="00811B6E">
      <w:pPr>
        <w:rPr>
          <w:lang w:val="en-MY"/>
        </w:rPr>
      </w:pPr>
    </w:p>
    <w:p w:rsidR="00811B6E" w:rsidRPr="00811B6E" w:rsidRDefault="00811B6E" w:rsidP="00811B6E">
      <w:pPr>
        <w:pStyle w:val="Heading2"/>
        <w:spacing w:line="360" w:lineRule="auto"/>
        <w:ind w:left="0" w:firstLine="0"/>
      </w:pPr>
      <w:bookmarkStart w:id="199" w:name="_Toc519667224"/>
      <w:r>
        <w:t xml:space="preserve">11.2. </w:t>
      </w:r>
      <w:r w:rsidRPr="00811B6E">
        <w:t>Field Development</w:t>
      </w:r>
      <w:bookmarkEnd w:id="199"/>
    </w:p>
    <w:p w:rsidR="00811B6E" w:rsidRPr="00811B6E" w:rsidRDefault="00811B6E" w:rsidP="00811B6E">
      <w:pPr>
        <w:pStyle w:val="ListParagraph"/>
        <w:spacing w:line="360" w:lineRule="auto"/>
        <w:ind w:left="0"/>
        <w:contextualSpacing w:val="0"/>
        <w:jc w:val="both"/>
        <w:rPr>
          <w:sz w:val="24"/>
          <w:szCs w:val="24"/>
        </w:rPr>
      </w:pPr>
      <w:r w:rsidRPr="00811B6E">
        <w:rPr>
          <w:sz w:val="24"/>
          <w:szCs w:val="24"/>
        </w:rPr>
        <w:t xml:space="preserve">Petrobras developed Roncador field in four modules because of its large size and different oil gravity in each area. Module 1 has several phases. </w:t>
      </w:r>
      <w:r w:rsidRPr="00811B6E">
        <w:rPr>
          <w:sz w:val="24"/>
          <w:szCs w:val="24"/>
        </w:rPr>
        <w:fldChar w:fldCharType="begin"/>
      </w:r>
      <w:r w:rsidRPr="00811B6E">
        <w:rPr>
          <w:sz w:val="24"/>
          <w:szCs w:val="24"/>
        </w:rPr>
        <w:instrText xml:space="preserve"> REF _Ref451321328  \* MERGEFORMAT </w:instrText>
      </w:r>
      <w:r w:rsidRPr="00811B6E">
        <w:rPr>
          <w:sz w:val="24"/>
          <w:szCs w:val="24"/>
        </w:rPr>
        <w:fldChar w:fldCharType="separate"/>
      </w:r>
      <w:r w:rsidR="00F97EFB" w:rsidRPr="00811B6E">
        <w:rPr>
          <w:sz w:val="24"/>
          <w:szCs w:val="24"/>
        </w:rPr>
        <w:t>Figure</w:t>
      </w:r>
      <w:r w:rsidR="00F97EFB">
        <w:rPr>
          <w:sz w:val="24"/>
          <w:szCs w:val="24"/>
        </w:rPr>
        <w:t>.11.</w:t>
      </w:r>
      <w:r w:rsidRPr="00811B6E">
        <w:rPr>
          <w:noProof/>
          <w:sz w:val="24"/>
          <w:szCs w:val="24"/>
        </w:rPr>
        <w:fldChar w:fldCharType="end"/>
      </w:r>
      <w:r w:rsidRPr="00811B6E">
        <w:rPr>
          <w:sz w:val="24"/>
          <w:szCs w:val="24"/>
        </w:rPr>
        <w:t xml:space="preserve"> shows the project development modules in Roncador Field.</w:t>
      </w:r>
    </w:p>
    <w:p w:rsidR="00811B6E" w:rsidRPr="00811B6E" w:rsidRDefault="00811B6E" w:rsidP="00093571">
      <w:pPr>
        <w:pStyle w:val="ListParagraph"/>
        <w:keepNext/>
        <w:spacing w:line="360" w:lineRule="auto"/>
        <w:ind w:left="0"/>
        <w:contextualSpacing w:val="0"/>
        <w:jc w:val="center"/>
        <w:rPr>
          <w:sz w:val="24"/>
          <w:szCs w:val="24"/>
        </w:rPr>
      </w:pPr>
      <w:r w:rsidRPr="00811B6E">
        <w:rPr>
          <w:noProof/>
          <w:sz w:val="24"/>
          <w:szCs w:val="24"/>
          <w:lang w:val="en-MY" w:eastAsia="ja-JP"/>
        </w:rPr>
        <w:drawing>
          <wp:inline distT="0" distB="0" distL="0" distR="0" wp14:anchorId="67E1CB5D" wp14:editId="5C43AF96">
            <wp:extent cx="5049091" cy="3443844"/>
            <wp:effectExtent l="0" t="0" r="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2992" t="2680" r="1946" b="3552"/>
                    <a:stretch/>
                  </pic:blipFill>
                  <pic:spPr bwMode="auto">
                    <a:xfrm>
                      <a:off x="0" y="0"/>
                      <a:ext cx="5055097" cy="3447940"/>
                    </a:xfrm>
                    <a:prstGeom prst="rect">
                      <a:avLst/>
                    </a:prstGeom>
                    <a:ln>
                      <a:noFill/>
                    </a:ln>
                    <a:extLst>
                      <a:ext uri="{53640926-AAD7-44D8-BBD7-CCE9431645EC}">
                        <a14:shadowObscured xmlns:a14="http://schemas.microsoft.com/office/drawing/2010/main"/>
                      </a:ext>
                    </a:extLst>
                  </pic:spPr>
                </pic:pic>
              </a:graphicData>
            </a:graphic>
          </wp:inline>
        </w:drawing>
      </w:r>
    </w:p>
    <w:p w:rsidR="00811B6E" w:rsidRPr="00811B6E" w:rsidRDefault="00811B6E" w:rsidP="00811B6E">
      <w:pPr>
        <w:pStyle w:val="Caption"/>
        <w:spacing w:after="0" w:line="360" w:lineRule="auto"/>
        <w:jc w:val="center"/>
        <w:rPr>
          <w:rFonts w:ascii="Times New Roman" w:hAnsi="Times New Roman" w:cs="Times New Roman"/>
          <w:i/>
          <w:color w:val="auto"/>
          <w:sz w:val="24"/>
          <w:szCs w:val="24"/>
        </w:rPr>
      </w:pPr>
      <w:bookmarkStart w:id="200" w:name="_Ref451321328"/>
      <w:r w:rsidRPr="00811B6E">
        <w:rPr>
          <w:rFonts w:ascii="Times New Roman" w:hAnsi="Times New Roman" w:cs="Times New Roman"/>
          <w:color w:val="auto"/>
          <w:sz w:val="24"/>
          <w:szCs w:val="24"/>
        </w:rPr>
        <w:t>Figure</w:t>
      </w:r>
      <w:r>
        <w:rPr>
          <w:rFonts w:ascii="Times New Roman" w:hAnsi="Times New Roman" w:cs="Times New Roman"/>
          <w:color w:val="auto"/>
          <w:sz w:val="24"/>
          <w:szCs w:val="24"/>
        </w:rPr>
        <w:t>.11.</w:t>
      </w:r>
      <w:bookmarkEnd w:id="200"/>
      <w:r>
        <w:rPr>
          <w:rFonts w:ascii="Times New Roman" w:hAnsi="Times New Roman" w:cs="Times New Roman"/>
          <w:color w:val="auto"/>
          <w:sz w:val="24"/>
          <w:szCs w:val="24"/>
        </w:rPr>
        <w:t>2</w:t>
      </w:r>
      <w:r>
        <w:rPr>
          <w:rFonts w:ascii="Times New Roman" w:hAnsi="Times New Roman" w:cs="Times New Roman"/>
          <w:i/>
          <w:color w:val="auto"/>
          <w:sz w:val="24"/>
          <w:szCs w:val="24"/>
        </w:rPr>
        <w:t>:</w:t>
      </w:r>
      <w:r w:rsidRPr="00811B6E">
        <w:rPr>
          <w:rFonts w:ascii="Times New Roman" w:hAnsi="Times New Roman" w:cs="Times New Roman"/>
          <w:color w:val="auto"/>
          <w:sz w:val="24"/>
          <w:szCs w:val="24"/>
        </w:rPr>
        <w:t xml:space="preserve"> </w:t>
      </w:r>
      <w:r w:rsidRPr="00811B6E">
        <w:rPr>
          <w:rFonts w:ascii="Times New Roman" w:hAnsi="Times New Roman" w:cs="Times New Roman"/>
          <w:b w:val="0"/>
          <w:color w:val="auto"/>
          <w:sz w:val="24"/>
          <w:szCs w:val="24"/>
        </w:rPr>
        <w:t>Project Development Modules in Roncador Field</w:t>
      </w:r>
    </w:p>
    <w:p w:rsidR="00811B6E" w:rsidRPr="00811B6E" w:rsidRDefault="00811B6E" w:rsidP="00811B6E">
      <w:pPr>
        <w:pStyle w:val="Caption"/>
        <w:spacing w:after="0" w:line="360" w:lineRule="auto"/>
        <w:jc w:val="both"/>
        <w:rPr>
          <w:rFonts w:ascii="Times New Roman" w:hAnsi="Times New Roman" w:cs="Times New Roman"/>
          <w:i/>
          <w:color w:val="auto"/>
          <w:sz w:val="24"/>
          <w:szCs w:val="24"/>
        </w:rPr>
      </w:pPr>
      <w:r w:rsidRPr="00811B6E">
        <w:rPr>
          <w:rFonts w:ascii="Times New Roman" w:hAnsi="Times New Roman" w:cs="Times New Roman"/>
          <w:i/>
          <w:color w:val="auto"/>
          <w:sz w:val="24"/>
          <w:szCs w:val="24"/>
        </w:rPr>
        <w:fldChar w:fldCharType="begin"/>
      </w:r>
      <w:r w:rsidRPr="00811B6E">
        <w:rPr>
          <w:rFonts w:ascii="Times New Roman" w:hAnsi="Times New Roman" w:cs="Times New Roman"/>
          <w:color w:val="auto"/>
          <w:sz w:val="24"/>
          <w:szCs w:val="24"/>
        </w:rPr>
        <w:instrText xml:space="preserve"> ADDIN EN.CITE &lt;EndNote&gt;&lt;Cite Hidden="1"&gt;&lt;Author&gt;Moro&lt;/Author&gt;&lt;Year&gt;2013&lt;/Year&gt;&lt;RecNum&gt;1&lt;/RecNum&gt;&lt;record&gt;&lt;rec-number&gt;1&lt;/rec-number&gt;&lt;foreign-keys&gt;&lt;key app="EN" db-id="r0t5ae90utwv9lewsfsx2rvxdss9adwvpt2r" timestamp="1462990125"&gt;1&lt;/key&gt;&lt;/foreign-keys&gt;&lt;ref-type name="Conference Proceedings"&gt;10&lt;/ref-type&gt;&lt;contributors&gt;&lt;authors&gt;&lt;author&gt;Moro, Henrique Peres&lt;/author&gt;&lt;author&gt;Maia, Gustavo da Cunha&lt;/author&gt;&lt;author&gt;Lage, Daniel Henriques Mesquita&lt;/author&gt;&lt;author&gt;Bordieri, Eduardo&lt;/author&gt;&lt;/authors&gt;&lt;/contributors&gt;&lt;titles&gt;&lt;title&gt;Roncador Module IV: A Successful Case of Heavy Oil Projects in Ultradeepwaters&lt;/title&gt;&lt;secondary-title&gt;OTC Brasil&lt;/secondary-title&gt;&lt;/titles&gt;&lt;dates&gt;&lt;year&gt;2013&lt;/year&gt;&lt;/dates&gt;&lt;publisher&gt;Offshore Technology Conference&lt;/publisher&gt;&lt;isbn&gt;1613992874&lt;/isbn&gt;&lt;urls&gt;&lt;/urls&gt;&lt;/record&gt;&lt;/Cite&gt;&lt;/EndNote&gt;</w:instrText>
      </w:r>
      <w:r w:rsidRPr="00811B6E">
        <w:rPr>
          <w:rFonts w:ascii="Times New Roman" w:hAnsi="Times New Roman" w:cs="Times New Roman"/>
          <w:i/>
          <w:color w:val="auto"/>
          <w:sz w:val="24"/>
          <w:szCs w:val="24"/>
        </w:rPr>
        <w:fldChar w:fldCharType="end"/>
      </w:r>
    </w:p>
    <w:p w:rsidR="00811B6E" w:rsidRPr="00811B6E" w:rsidRDefault="00811B6E" w:rsidP="00811B6E">
      <w:pPr>
        <w:spacing w:line="360" w:lineRule="auto"/>
        <w:ind w:firstLine="284"/>
        <w:jc w:val="both"/>
        <w:rPr>
          <w:sz w:val="24"/>
          <w:szCs w:val="24"/>
        </w:rPr>
      </w:pPr>
      <w:r w:rsidRPr="00811B6E">
        <w:rPr>
          <w:sz w:val="24"/>
          <w:szCs w:val="24"/>
        </w:rPr>
        <w:t xml:space="preserve">The Early Production Phase started producing in 1999 from the first well, RJS-436. This well located at water depth 1,853 m and connected to FPSO Seillean. This phase was set to produce early in order to create revenue for the project to cover the huge costs for development the whole field. During this phase, the production was 20,000 bbld. </w:t>
      </w:r>
    </w:p>
    <w:p w:rsidR="00811B6E" w:rsidRPr="00811B6E" w:rsidRDefault="00811B6E" w:rsidP="00811B6E">
      <w:pPr>
        <w:spacing w:line="360" w:lineRule="auto"/>
        <w:ind w:firstLine="284"/>
        <w:jc w:val="both"/>
        <w:rPr>
          <w:sz w:val="24"/>
          <w:szCs w:val="24"/>
        </w:rPr>
      </w:pPr>
      <w:r w:rsidRPr="00811B6E">
        <w:rPr>
          <w:sz w:val="24"/>
          <w:szCs w:val="24"/>
        </w:rPr>
        <w:t xml:space="preserve">Phase one of Module 1 consisted of several wells connected to semi-submersible production facility P-36. It is start producing in 2000 and later in March 15, 2001, this semi-submersible has sunk due to explosions due to human error. During that time, P-36 is considered the biggest submersible which produced 84,000 bbld of oil and 1.3MMscmd of processing gas. After the P-36 incident, Petrobras has started with Module 1A: Phase One. They want the field to producing as soon as possible. FPSO Brasil has been installed on water depth 1,290 m and eight production wells have been connected to the vessel. On 2002, the field has started production again. </w:t>
      </w:r>
    </w:p>
    <w:p w:rsidR="008C033E" w:rsidRDefault="00811B6E" w:rsidP="00811B6E">
      <w:pPr>
        <w:spacing w:line="360" w:lineRule="auto"/>
        <w:ind w:firstLine="284"/>
        <w:jc w:val="both"/>
        <w:rPr>
          <w:sz w:val="24"/>
          <w:szCs w:val="24"/>
        </w:rPr>
      </w:pPr>
      <w:r w:rsidRPr="00811B6E">
        <w:rPr>
          <w:sz w:val="24"/>
          <w:szCs w:val="24"/>
        </w:rPr>
        <w:lastRenderedPageBreak/>
        <w:t xml:space="preserve">In Module 1A Phase Two, new build semi-submersible P-52 has been fabricated and installed in 2007. This platform is connected to 18 subsea production wells and 11 water injection wells. The submersible produce 20,000 bbld peaking to 180,000 in second </w:t>
      </w:r>
      <w:proofErr w:type="gramStart"/>
      <w:r w:rsidRPr="00811B6E">
        <w:rPr>
          <w:sz w:val="24"/>
          <w:szCs w:val="24"/>
        </w:rPr>
        <w:t>part</w:t>
      </w:r>
      <w:proofErr w:type="gramEnd"/>
      <w:r w:rsidRPr="00811B6E">
        <w:rPr>
          <w:sz w:val="24"/>
          <w:szCs w:val="24"/>
        </w:rPr>
        <w:t xml:space="preserve"> of 2008. The peak gas produced from this phase was 3.2MMscmd. For this project, we will focus on Module 1A only. </w:t>
      </w:r>
    </w:p>
    <w:p w:rsidR="008C033E" w:rsidRDefault="00811B6E" w:rsidP="00811B6E">
      <w:pPr>
        <w:spacing w:line="360" w:lineRule="auto"/>
        <w:ind w:firstLine="284"/>
        <w:jc w:val="both"/>
        <w:rPr>
          <w:sz w:val="24"/>
          <w:szCs w:val="24"/>
        </w:rPr>
      </w:pPr>
      <w:r w:rsidRPr="00811B6E">
        <w:rPr>
          <w:sz w:val="24"/>
          <w:szCs w:val="24"/>
        </w:rPr>
        <w:t xml:space="preserve">A module 2 development consists of 17 long horizontal wells which 11 of them are production wells and 6 are water injection wells. FPSO P-54 has been assigned for production in this module and started operation in 2007. This phase has helped to boost the overall production from the field to 460,000 bbld. </w:t>
      </w:r>
    </w:p>
    <w:p w:rsidR="008C033E" w:rsidRDefault="00811B6E" w:rsidP="00811B6E">
      <w:pPr>
        <w:spacing w:line="360" w:lineRule="auto"/>
        <w:ind w:firstLine="284"/>
        <w:jc w:val="both"/>
        <w:rPr>
          <w:sz w:val="24"/>
          <w:szCs w:val="24"/>
        </w:rPr>
      </w:pPr>
      <w:r w:rsidRPr="00811B6E">
        <w:rPr>
          <w:sz w:val="24"/>
          <w:szCs w:val="24"/>
        </w:rPr>
        <w:t>A module</w:t>
      </w:r>
      <w:r w:rsidR="008C3AFF">
        <w:rPr>
          <w:sz w:val="24"/>
          <w:szCs w:val="24"/>
        </w:rPr>
        <w:t>-</w:t>
      </w:r>
      <w:r w:rsidRPr="00811B6E">
        <w:rPr>
          <w:sz w:val="24"/>
          <w:szCs w:val="24"/>
        </w:rPr>
        <w:t xml:space="preserve">3 development consists of 11 add-on production wells and 7 water injection wells. For this module, semi-submersible P-55 has been assigned for production. The production capacity for this platform is 180,000 bbld and gas compression capacity is 6 MMscmd. The platform started its production in 2013. </w:t>
      </w:r>
    </w:p>
    <w:p w:rsidR="00811B6E" w:rsidRDefault="00811B6E" w:rsidP="00811B6E">
      <w:pPr>
        <w:spacing w:line="360" w:lineRule="auto"/>
        <w:ind w:firstLine="284"/>
        <w:jc w:val="both"/>
        <w:rPr>
          <w:sz w:val="24"/>
          <w:szCs w:val="24"/>
        </w:rPr>
      </w:pPr>
      <w:r w:rsidRPr="00811B6E">
        <w:rPr>
          <w:sz w:val="24"/>
          <w:szCs w:val="24"/>
        </w:rPr>
        <w:t>Module 4 development consists of 19 wells, which is 12 wells are production well and another 7 wells are water injection well. An FPSO P-62 has been assigned for this module. This FPSO is a cloned to the P-54 FPSO. The production capacity is 180,000 bbld and gas compression capacity is 6 MMscmd. This platform started its production in 2014</w:t>
      </w:r>
      <w:r>
        <w:rPr>
          <w:sz w:val="24"/>
          <w:szCs w:val="24"/>
        </w:rPr>
        <w:t>.</w:t>
      </w:r>
    </w:p>
    <w:p w:rsidR="003F11AD" w:rsidRDefault="003F11AD" w:rsidP="00DD0F00">
      <w:pPr>
        <w:spacing w:line="360" w:lineRule="auto"/>
        <w:jc w:val="both"/>
        <w:rPr>
          <w:sz w:val="24"/>
          <w:szCs w:val="24"/>
        </w:rPr>
      </w:pPr>
    </w:p>
    <w:p w:rsidR="009204D9" w:rsidRPr="00811B6E" w:rsidRDefault="009204D9" w:rsidP="009204D9">
      <w:pPr>
        <w:pStyle w:val="Heading3"/>
        <w:spacing w:line="360" w:lineRule="auto"/>
        <w:ind w:left="720"/>
      </w:pPr>
      <w:bookmarkStart w:id="201" w:name="_Toc519667225"/>
      <w:r>
        <w:t xml:space="preserve">11.2.1 </w:t>
      </w:r>
      <w:r w:rsidRPr="00811B6E">
        <w:t xml:space="preserve">Roncador </w:t>
      </w:r>
      <w:r>
        <w:t>Subsea System</w:t>
      </w:r>
      <w:bookmarkEnd w:id="201"/>
    </w:p>
    <w:p w:rsidR="00FF0E19" w:rsidRDefault="009204D9" w:rsidP="009204D9">
      <w:pPr>
        <w:pStyle w:val="ListParagraph"/>
        <w:spacing w:line="360" w:lineRule="auto"/>
        <w:ind w:left="0"/>
        <w:contextualSpacing w:val="0"/>
        <w:jc w:val="both"/>
        <w:rPr>
          <w:sz w:val="24"/>
          <w:szCs w:val="24"/>
        </w:rPr>
      </w:pPr>
      <w:r w:rsidRPr="00811B6E">
        <w:rPr>
          <w:sz w:val="24"/>
          <w:szCs w:val="24"/>
        </w:rPr>
        <w:t xml:space="preserve">The Roncador Field has been leading the technological challenges of Petrobras in ultra-deep water since it is discovery. </w:t>
      </w:r>
      <w:r w:rsidR="00CB029E" w:rsidRPr="00CB029E">
        <w:rPr>
          <w:sz w:val="24"/>
          <w:szCs w:val="24"/>
        </w:rPr>
        <w:t xml:space="preserve">In order to maximise reservoir information and improve the economics of the project, Petrobras took the decision to develop Roncador with an Early Production System </w:t>
      </w:r>
      <w:r w:rsidR="008C2252">
        <w:rPr>
          <w:sz w:val="24"/>
          <w:szCs w:val="24"/>
        </w:rPr>
        <w:t xml:space="preserve">(EPS) </w:t>
      </w:r>
      <w:r w:rsidR="00CB029E" w:rsidRPr="00CB029E">
        <w:rPr>
          <w:sz w:val="24"/>
          <w:szCs w:val="24"/>
        </w:rPr>
        <w:t>until the main facilities were completed</w:t>
      </w:r>
      <w:r w:rsidR="00CB029E">
        <w:rPr>
          <w:sz w:val="24"/>
          <w:szCs w:val="24"/>
        </w:rPr>
        <w:t xml:space="preserve">. </w:t>
      </w:r>
    </w:p>
    <w:p w:rsidR="00CB029E" w:rsidRDefault="008C2252" w:rsidP="00FF0E19">
      <w:pPr>
        <w:pStyle w:val="ListParagraph"/>
        <w:spacing w:line="360" w:lineRule="auto"/>
        <w:ind w:left="0" w:firstLine="284"/>
        <w:contextualSpacing w:val="0"/>
        <w:jc w:val="both"/>
        <w:rPr>
          <w:sz w:val="24"/>
          <w:szCs w:val="24"/>
        </w:rPr>
      </w:pPr>
      <w:r w:rsidRPr="00CB029E">
        <w:rPr>
          <w:sz w:val="24"/>
          <w:szCs w:val="24"/>
        </w:rPr>
        <w:t>The Early Production System used subsea equipment comprised by the following parts resident on the seabed: two subsea trees, six vertical connection modules and an emergency disconnect package with multiplex controls</w:t>
      </w:r>
      <w:r>
        <w:rPr>
          <w:sz w:val="24"/>
          <w:szCs w:val="24"/>
        </w:rPr>
        <w:t xml:space="preserve">. </w:t>
      </w:r>
      <w:r w:rsidR="009204D9" w:rsidRPr="00811B6E">
        <w:rPr>
          <w:sz w:val="24"/>
          <w:szCs w:val="24"/>
        </w:rPr>
        <w:t>It has the world's first drill pipe riser, subsea tree and Early Production Riser (EPR) rated 2000m</w:t>
      </w:r>
      <w:r>
        <w:rPr>
          <w:sz w:val="24"/>
          <w:szCs w:val="24"/>
        </w:rPr>
        <w:t xml:space="preserve"> of water depth</w:t>
      </w:r>
      <w:r w:rsidR="009204D9" w:rsidRPr="00811B6E">
        <w:rPr>
          <w:sz w:val="24"/>
          <w:szCs w:val="24"/>
        </w:rPr>
        <w:t>.</w:t>
      </w:r>
      <w:r w:rsidR="00CB029E">
        <w:rPr>
          <w:sz w:val="24"/>
          <w:szCs w:val="24"/>
        </w:rPr>
        <w:t xml:space="preserve"> </w:t>
      </w:r>
    </w:p>
    <w:p w:rsidR="008C3AFF" w:rsidRDefault="009204D9" w:rsidP="00CB029E">
      <w:pPr>
        <w:pStyle w:val="ListParagraph"/>
        <w:spacing w:line="360" w:lineRule="auto"/>
        <w:ind w:left="0" w:firstLine="284"/>
        <w:contextualSpacing w:val="0"/>
        <w:jc w:val="both"/>
        <w:rPr>
          <w:sz w:val="24"/>
          <w:szCs w:val="24"/>
        </w:rPr>
      </w:pPr>
      <w:r w:rsidRPr="00811B6E">
        <w:rPr>
          <w:sz w:val="24"/>
          <w:szCs w:val="24"/>
        </w:rPr>
        <w:t xml:space="preserve">The first well in Roncador is RJS-436A connected to the FPSO Seillean from 1999 to 2001 using EPR at water depth 1853m with GLL TLD 2000 subsea tree. This field has 3 billion barrels of proven recoverable oil reserves. Due to its large reservoir size, the field was divided into four modules, Module 1 has oil well 28-31 API, Module 2 oil wells 18 API, Module 3 has oil well 22 API and Module 4 has oil well 18 API. Module 1 has two </w:t>
      </w:r>
      <w:r w:rsidRPr="00811B6E">
        <w:rPr>
          <w:sz w:val="24"/>
          <w:szCs w:val="24"/>
        </w:rPr>
        <w:lastRenderedPageBreak/>
        <w:t xml:space="preserve">phases, Phase 1 and Phase 1A. There are total 94 wells in Roncador Field, which is 60 wells are production well and 34 wells are water injection wells. </w:t>
      </w:r>
    </w:p>
    <w:p w:rsidR="009204D9" w:rsidRDefault="009204D9" w:rsidP="00CB029E">
      <w:pPr>
        <w:pStyle w:val="ListParagraph"/>
        <w:spacing w:line="360" w:lineRule="auto"/>
        <w:ind w:left="0" w:firstLine="284"/>
        <w:contextualSpacing w:val="0"/>
        <w:jc w:val="both"/>
        <w:rPr>
          <w:sz w:val="24"/>
          <w:szCs w:val="24"/>
        </w:rPr>
      </w:pPr>
      <w:r w:rsidRPr="00811B6E">
        <w:rPr>
          <w:sz w:val="24"/>
          <w:szCs w:val="24"/>
        </w:rPr>
        <w:t xml:space="preserve">Two types of subsea technologies </w:t>
      </w:r>
      <w:r>
        <w:rPr>
          <w:sz w:val="24"/>
          <w:szCs w:val="24"/>
        </w:rPr>
        <w:t xml:space="preserve">were </w:t>
      </w:r>
      <w:r w:rsidRPr="00811B6E">
        <w:rPr>
          <w:sz w:val="24"/>
          <w:szCs w:val="24"/>
        </w:rPr>
        <w:t>used</w:t>
      </w:r>
      <w:r>
        <w:rPr>
          <w:sz w:val="24"/>
          <w:szCs w:val="24"/>
        </w:rPr>
        <w:t xml:space="preserve"> as follows</w:t>
      </w:r>
      <w:r w:rsidRPr="00811B6E">
        <w:rPr>
          <w:sz w:val="24"/>
          <w:szCs w:val="24"/>
        </w:rPr>
        <w:t xml:space="preserve"> vertical and horizontal. Both tree technologies are guide</w:t>
      </w:r>
      <w:r>
        <w:rPr>
          <w:sz w:val="24"/>
          <w:szCs w:val="24"/>
        </w:rPr>
        <w:t xml:space="preserve"> </w:t>
      </w:r>
      <w:r w:rsidRPr="00811B6E">
        <w:rPr>
          <w:sz w:val="24"/>
          <w:szCs w:val="24"/>
        </w:rPr>
        <w:t>lineless with vertical flowline connection with individual vertical modules. Several offshore floating structures have been chosen to operate in Roncador Field for production activity such as floating production storage and offloading vessels and semi-submersibles.</w:t>
      </w:r>
    </w:p>
    <w:p w:rsidR="007E3374" w:rsidRPr="000C5E8B" w:rsidRDefault="007E3374" w:rsidP="007E3374">
      <w:pPr>
        <w:spacing w:line="360" w:lineRule="auto"/>
        <w:jc w:val="both"/>
        <w:rPr>
          <w:sz w:val="24"/>
          <w:szCs w:val="24"/>
        </w:rPr>
      </w:pPr>
    </w:p>
    <w:p w:rsidR="007E3374" w:rsidRDefault="007E3374" w:rsidP="007E3374">
      <w:pPr>
        <w:pStyle w:val="ListParagraph"/>
        <w:spacing w:line="360" w:lineRule="auto"/>
        <w:ind w:left="0"/>
        <w:contextualSpacing w:val="0"/>
        <w:jc w:val="center"/>
        <w:rPr>
          <w:b/>
          <w:sz w:val="24"/>
          <w:szCs w:val="24"/>
        </w:rPr>
      </w:pPr>
      <w:r>
        <w:rPr>
          <w:noProof/>
          <w:lang w:val="en-MY" w:eastAsia="ja-JP"/>
        </w:rPr>
        <mc:AlternateContent>
          <mc:Choice Requires="wps">
            <w:drawing>
              <wp:anchor distT="0" distB="0" distL="114300" distR="114300" simplePos="0" relativeHeight="251700736" behindDoc="0" locked="0" layoutInCell="1" allowOverlap="1" wp14:anchorId="2BB3F08D" wp14:editId="312009A5">
                <wp:simplePos x="0" y="0"/>
                <wp:positionH relativeFrom="column">
                  <wp:posOffset>1436914</wp:posOffset>
                </wp:positionH>
                <wp:positionV relativeFrom="paragraph">
                  <wp:posOffset>792208</wp:posOffset>
                </wp:positionV>
                <wp:extent cx="391886" cy="195943"/>
                <wp:effectExtent l="0" t="0" r="84455" b="52070"/>
                <wp:wrapNone/>
                <wp:docPr id="452" name="Straight Arrow Connector 452"/>
                <wp:cNvGraphicFramePr/>
                <a:graphic xmlns:a="http://schemas.openxmlformats.org/drawingml/2006/main">
                  <a:graphicData uri="http://schemas.microsoft.com/office/word/2010/wordprocessingShape">
                    <wps:wsp>
                      <wps:cNvCnPr/>
                      <wps:spPr>
                        <a:xfrm>
                          <a:off x="0" y="0"/>
                          <a:ext cx="391886" cy="195943"/>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2" o:spid="_x0000_s1026" type="#_x0000_t32" style="position:absolute;margin-left:113.15pt;margin-top:62.4pt;width:30.85pt;height:15.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" strokecolor="#bc4542 [3045]">
                <v:stroke endarrow="block"/>
              </v:shape>
            </w:pict>
          </mc:Fallback>
        </mc:AlternateContent>
      </w:r>
      <w:r>
        <w:rPr>
          <w:noProof/>
          <w:lang w:val="en-MY" w:eastAsia="ja-JP"/>
        </w:rPr>
        <mc:AlternateContent>
          <mc:Choice Requires="wps">
            <w:drawing>
              <wp:anchor distT="0" distB="0" distL="114300" distR="114300" simplePos="0" relativeHeight="251698688" behindDoc="0" locked="0" layoutInCell="1" allowOverlap="1" wp14:anchorId="351ED02A" wp14:editId="7A24B133">
                <wp:simplePos x="0" y="0"/>
                <wp:positionH relativeFrom="column">
                  <wp:posOffset>1732915</wp:posOffset>
                </wp:positionH>
                <wp:positionV relativeFrom="paragraph">
                  <wp:posOffset>798195</wp:posOffset>
                </wp:positionV>
                <wp:extent cx="1285875" cy="600075"/>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128587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652EA9" w:rsidRDefault="00F97EFB" w:rsidP="007E3374">
                            <w:pPr>
                              <w:jc w:val="center"/>
                              <w:rPr>
                                <w:color w:val="FFFF00"/>
                              </w:rPr>
                            </w:pPr>
                            <w:r w:rsidRPr="00652EA9">
                              <w:rPr>
                                <w:color w:val="FFFF00"/>
                              </w:rPr>
                              <w:t>P-52</w:t>
                            </w:r>
                          </w:p>
                          <w:p w:rsidR="00F97EFB" w:rsidRPr="00652EA9" w:rsidRDefault="00F97EFB" w:rsidP="007E3374">
                            <w:pPr>
                              <w:jc w:val="center"/>
                              <w:rPr>
                                <w:color w:val="FFFF00"/>
                              </w:rPr>
                            </w:pPr>
                            <w:r w:rsidRPr="00652EA9">
                              <w:rPr>
                                <w:color w:val="FFFF00"/>
                              </w:rPr>
                              <w:t>Oil: 180.000 bpd</w:t>
                            </w:r>
                          </w:p>
                          <w:p w:rsidR="00F97EFB" w:rsidRPr="00652EA9" w:rsidRDefault="00F97EFB" w:rsidP="007E3374">
                            <w:pPr>
                              <w:jc w:val="center"/>
                              <w:rPr>
                                <w:color w:val="FFFF00"/>
                              </w:rPr>
                            </w:pPr>
                            <w:r w:rsidRPr="00652EA9">
                              <w:rPr>
                                <w:color w:val="FFFF00"/>
                              </w:rPr>
                              <w:t>Water depth: 1800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191" type="#_x0000_t202" style="position:absolute;left:0;text-align:left;margin-left:136.45pt;margin-top:62.85pt;width:101.25pt;height:47.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" filled="f" stroked="f" strokeweight=".5pt">
                <v:textbox>
                  <w:txbxContent>
                    <w:p w:rsidR="00F97EFB" w:rsidRPr="00652EA9" w:rsidRDefault="00F97EFB" w:rsidP="007E3374">
                      <w:pPr>
                        <w:jc w:val="center"/>
                        <w:rPr>
                          <w:color w:val="FFFF00"/>
                        </w:rPr>
                      </w:pPr>
                      <w:r w:rsidRPr="00652EA9">
                        <w:rPr>
                          <w:color w:val="FFFF00"/>
                        </w:rPr>
                        <w:t>P-52</w:t>
                      </w:r>
                    </w:p>
                    <w:p w:rsidR="00F97EFB" w:rsidRPr="00652EA9" w:rsidRDefault="00F97EFB" w:rsidP="007E3374">
                      <w:pPr>
                        <w:jc w:val="center"/>
                        <w:rPr>
                          <w:color w:val="FFFF00"/>
                        </w:rPr>
                      </w:pPr>
                      <w:r w:rsidRPr="00652EA9">
                        <w:rPr>
                          <w:color w:val="FFFF00"/>
                        </w:rPr>
                        <w:t>Oil: 180.000 bpd</w:t>
                      </w:r>
                    </w:p>
                    <w:p w:rsidR="00F97EFB" w:rsidRPr="00652EA9" w:rsidRDefault="00F97EFB" w:rsidP="007E3374">
                      <w:pPr>
                        <w:jc w:val="center"/>
                        <w:rPr>
                          <w:color w:val="FFFF00"/>
                        </w:rPr>
                      </w:pPr>
                      <w:r w:rsidRPr="00652EA9">
                        <w:rPr>
                          <w:color w:val="FFFF00"/>
                        </w:rPr>
                        <w:t>Water depth: 1800 m</w:t>
                      </w:r>
                    </w:p>
                  </w:txbxContent>
                </v:textbox>
              </v:shape>
            </w:pict>
          </mc:Fallback>
        </mc:AlternateContent>
      </w:r>
      <w:r>
        <w:rPr>
          <w:noProof/>
          <w:lang w:val="en-MY" w:eastAsia="ja-JP"/>
        </w:rPr>
        <mc:AlternateContent>
          <mc:Choice Requires="wps">
            <w:drawing>
              <wp:anchor distT="0" distB="0" distL="114300" distR="114300" simplePos="0" relativeHeight="251695616" behindDoc="0" locked="0" layoutInCell="1" allowOverlap="1" wp14:anchorId="6CAED87A" wp14:editId="0AB3B031">
                <wp:simplePos x="0" y="0"/>
                <wp:positionH relativeFrom="column">
                  <wp:posOffset>1133475</wp:posOffset>
                </wp:positionH>
                <wp:positionV relativeFrom="paragraph">
                  <wp:posOffset>1652179</wp:posOffset>
                </wp:positionV>
                <wp:extent cx="235041" cy="368755"/>
                <wp:effectExtent l="38100" t="38100" r="31750" b="31750"/>
                <wp:wrapNone/>
                <wp:docPr id="454" name="Straight Arrow Connector 454"/>
                <wp:cNvGraphicFramePr/>
                <a:graphic xmlns:a="http://schemas.openxmlformats.org/drawingml/2006/main">
                  <a:graphicData uri="http://schemas.microsoft.com/office/word/2010/wordprocessingShape">
                    <wps:wsp>
                      <wps:cNvCnPr/>
                      <wps:spPr>
                        <a:xfrm flipH="1" flipV="1">
                          <a:off x="0" y="0"/>
                          <a:ext cx="235041" cy="368755"/>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4" o:spid="_x0000_s1026" type="#_x0000_t32" style="position:absolute;margin-left:89.25pt;margin-top:130.1pt;width:18.5pt;height:29.05p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" strokecolor="#bc4542 [3045]">
                <v:stroke endarrow="block"/>
              </v:shape>
            </w:pict>
          </mc:Fallback>
        </mc:AlternateContent>
      </w:r>
      <w:r>
        <w:rPr>
          <w:noProof/>
          <w:lang w:val="en-MY" w:eastAsia="ja-JP"/>
        </w:rPr>
        <mc:AlternateContent>
          <mc:Choice Requires="wps">
            <w:drawing>
              <wp:anchor distT="0" distB="0" distL="114300" distR="114300" simplePos="0" relativeHeight="251694592" behindDoc="0" locked="0" layoutInCell="1" allowOverlap="1" wp14:anchorId="2A7B029F" wp14:editId="4C2057CA">
                <wp:simplePos x="0" y="0"/>
                <wp:positionH relativeFrom="column">
                  <wp:posOffset>71755</wp:posOffset>
                </wp:positionH>
                <wp:positionV relativeFrom="paragraph">
                  <wp:posOffset>1377950</wp:posOffset>
                </wp:positionV>
                <wp:extent cx="1057275" cy="400050"/>
                <wp:effectExtent l="0" t="0" r="0" b="0"/>
                <wp:wrapNone/>
                <wp:docPr id="455" name="Text Box 455"/>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954CFD" w:rsidRDefault="00F97EFB" w:rsidP="007E3374">
                            <w:pPr>
                              <w:jc w:val="center"/>
                              <w:rPr>
                                <w:color w:val="FF0000"/>
                              </w:rPr>
                            </w:pPr>
                            <w:r w:rsidRPr="00954CFD">
                              <w:rPr>
                                <w:color w:val="FF0000"/>
                              </w:rPr>
                              <w:t>MSGL-RO-0</w:t>
                            </w:r>
                            <w:r>
                              <w:rPr>
                                <w:color w:val="FF0000"/>
                              </w:rPr>
                              <w:t>2</w:t>
                            </w:r>
                            <w:r w:rsidRPr="00954CFD">
                              <w:rPr>
                                <w:color w:val="FF0000"/>
                              </w:rPr>
                              <w:t xml:space="preserve">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5" o:spid="_x0000_s1192" type="#_x0000_t202" style="position:absolute;left:0;text-align:left;margin-left:5.65pt;margin-top:108.5pt;width:83.25pt;height:3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" filled="f" stroked="f" strokeweight=".5pt">
                <v:textbox>
                  <w:txbxContent>
                    <w:p w:rsidR="00F97EFB" w:rsidRPr="00954CFD" w:rsidRDefault="00F97EFB" w:rsidP="007E3374">
                      <w:pPr>
                        <w:jc w:val="center"/>
                        <w:rPr>
                          <w:color w:val="FF0000"/>
                        </w:rPr>
                      </w:pPr>
                      <w:r w:rsidRPr="00954CFD">
                        <w:rPr>
                          <w:color w:val="FF0000"/>
                        </w:rPr>
                        <w:t>MSGL-RO-0</w:t>
                      </w:r>
                      <w:r>
                        <w:rPr>
                          <w:color w:val="FF0000"/>
                        </w:rPr>
                        <w:t>2</w:t>
                      </w:r>
                      <w:r w:rsidRPr="00954CFD">
                        <w:rPr>
                          <w:color w:val="FF0000"/>
                        </w:rPr>
                        <w:t xml:space="preserve"> 6 production wells</w:t>
                      </w:r>
                    </w:p>
                  </w:txbxContent>
                </v:textbox>
              </v:shape>
            </w:pict>
          </mc:Fallback>
        </mc:AlternateContent>
      </w:r>
      <w:r>
        <w:rPr>
          <w:noProof/>
          <w:lang w:val="en-MY" w:eastAsia="ja-JP"/>
        </w:rPr>
        <mc:AlternateContent>
          <mc:Choice Requires="wps">
            <w:drawing>
              <wp:anchor distT="0" distB="0" distL="114300" distR="114300" simplePos="0" relativeHeight="251699712" behindDoc="0" locked="0" layoutInCell="1" allowOverlap="1" wp14:anchorId="0FD4CBE8" wp14:editId="719F4FDB">
                <wp:simplePos x="0" y="0"/>
                <wp:positionH relativeFrom="column">
                  <wp:posOffset>3860165</wp:posOffset>
                </wp:positionH>
                <wp:positionV relativeFrom="paragraph">
                  <wp:posOffset>81280</wp:posOffset>
                </wp:positionV>
                <wp:extent cx="1695450" cy="1419225"/>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1695450"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FF0A83" w:rsidRDefault="00F97EFB" w:rsidP="007E3374">
                            <w:pPr>
                              <w:jc w:val="both"/>
                              <w:rPr>
                                <w:color w:val="FFFF00"/>
                              </w:rPr>
                            </w:pPr>
                            <w:r w:rsidRPr="00FF0A83">
                              <w:rPr>
                                <w:color w:val="FFFF00"/>
                              </w:rPr>
                              <w:t>Subsea System: 29 Wells</w:t>
                            </w:r>
                          </w:p>
                          <w:p w:rsidR="00F97EFB" w:rsidRPr="00FF0A83" w:rsidRDefault="00F97EFB" w:rsidP="007E3374">
                            <w:pPr>
                              <w:jc w:val="both"/>
                              <w:rPr>
                                <w:color w:val="FFFF00"/>
                              </w:rPr>
                            </w:pPr>
                            <w:r w:rsidRPr="00FF0A83">
                              <w:rPr>
                                <w:color w:val="FFFF00"/>
                              </w:rPr>
                              <w:t>-18 Production Wells</w:t>
                            </w:r>
                          </w:p>
                          <w:p w:rsidR="00F97EFB" w:rsidRPr="00FF0A83" w:rsidRDefault="00F97EFB" w:rsidP="007E3374">
                            <w:pPr>
                              <w:jc w:val="both"/>
                              <w:rPr>
                                <w:color w:val="FFFF00"/>
                              </w:rPr>
                            </w:pPr>
                            <w:r w:rsidRPr="00FF0A83">
                              <w:rPr>
                                <w:color w:val="FFFF00"/>
                              </w:rPr>
                              <w:t>-11 Water Injection Wells</w:t>
                            </w:r>
                          </w:p>
                          <w:p w:rsidR="00F97EFB" w:rsidRPr="00FF0A83" w:rsidRDefault="00F97EFB" w:rsidP="007E3374">
                            <w:pPr>
                              <w:jc w:val="both"/>
                              <w:rPr>
                                <w:color w:val="FFFF00"/>
                              </w:rPr>
                            </w:pPr>
                            <w:r w:rsidRPr="00FF0A83">
                              <w:rPr>
                                <w:color w:val="FFFF00"/>
                              </w:rPr>
                              <w:t>-1 Oil Export Pipeline</w:t>
                            </w:r>
                          </w:p>
                          <w:p w:rsidR="00F97EFB" w:rsidRPr="00FF0A83" w:rsidRDefault="00F97EFB" w:rsidP="007E3374">
                            <w:pPr>
                              <w:jc w:val="both"/>
                              <w:rPr>
                                <w:color w:val="FFFF00"/>
                              </w:rPr>
                            </w:pPr>
                            <w:r w:rsidRPr="00FF0A83">
                              <w:rPr>
                                <w:color w:val="FFFF00"/>
                              </w:rPr>
                              <w:t>-1 Gas Export Pipeline</w:t>
                            </w:r>
                          </w:p>
                          <w:p w:rsidR="00F97EFB" w:rsidRPr="00FF0A83" w:rsidRDefault="00F97EFB" w:rsidP="007E3374">
                            <w:pPr>
                              <w:jc w:val="both"/>
                              <w:rPr>
                                <w:color w:val="FFFF00"/>
                              </w:rPr>
                            </w:pPr>
                            <w:r w:rsidRPr="00FF0A83">
                              <w:rPr>
                                <w:color w:val="FFFF00"/>
                              </w:rPr>
                              <w:t>-3 Subsea Manifolds:</w:t>
                            </w:r>
                          </w:p>
                          <w:p w:rsidR="00F97EFB" w:rsidRPr="00FF0A83" w:rsidRDefault="00F97EFB" w:rsidP="009B7C68">
                            <w:pPr>
                              <w:pStyle w:val="ListParagraph"/>
                              <w:numPr>
                                <w:ilvl w:val="0"/>
                                <w:numId w:val="29"/>
                              </w:numPr>
                              <w:ind w:left="527" w:hanging="170"/>
                              <w:jc w:val="both"/>
                              <w:rPr>
                                <w:color w:val="FFFF00"/>
                              </w:rPr>
                            </w:pPr>
                            <w:r w:rsidRPr="00FF0A83">
                              <w:rPr>
                                <w:color w:val="FFFF00"/>
                              </w:rPr>
                              <w:t>Gas-lift Injection</w:t>
                            </w:r>
                          </w:p>
                          <w:p w:rsidR="00F97EFB" w:rsidRPr="00FF0A83" w:rsidRDefault="00F97EFB" w:rsidP="009B7C68">
                            <w:pPr>
                              <w:pStyle w:val="ListParagraph"/>
                              <w:numPr>
                                <w:ilvl w:val="0"/>
                                <w:numId w:val="29"/>
                              </w:numPr>
                              <w:ind w:left="527" w:hanging="170"/>
                              <w:jc w:val="both"/>
                              <w:rPr>
                                <w:color w:val="FFFF00"/>
                              </w:rPr>
                            </w:pPr>
                            <w:r w:rsidRPr="00FF0A83">
                              <w:rPr>
                                <w:color w:val="FFFF00"/>
                              </w:rPr>
                              <w:t>Chemical Products inj.</w:t>
                            </w:r>
                          </w:p>
                          <w:p w:rsidR="00F97EFB" w:rsidRPr="00FF0A83" w:rsidRDefault="00F97EFB" w:rsidP="009B7C68">
                            <w:pPr>
                              <w:pStyle w:val="ListParagraph"/>
                              <w:numPr>
                                <w:ilvl w:val="0"/>
                                <w:numId w:val="29"/>
                              </w:numPr>
                              <w:ind w:left="527" w:hanging="170"/>
                              <w:jc w:val="both"/>
                              <w:rPr>
                                <w:color w:val="FFFF00"/>
                              </w:rPr>
                            </w:pPr>
                            <w:r w:rsidRPr="00FF0A83">
                              <w:rPr>
                                <w:color w:val="FFFF00"/>
                              </w:rPr>
                              <w:t>Well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6" o:spid="_x0000_s1193" type="#_x0000_t202" style="position:absolute;left:0;text-align:left;margin-left:303.95pt;margin-top:6.4pt;width:133.5pt;height:111.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" filled="f" stroked="f" strokeweight=".5pt">
                <v:textbox>
                  <w:txbxContent>
                    <w:p w:rsidR="00F97EFB" w:rsidRPr="00FF0A83" w:rsidRDefault="00F97EFB" w:rsidP="007E3374">
                      <w:pPr>
                        <w:jc w:val="both"/>
                        <w:rPr>
                          <w:color w:val="FFFF00"/>
                        </w:rPr>
                      </w:pPr>
                      <w:r w:rsidRPr="00FF0A83">
                        <w:rPr>
                          <w:color w:val="FFFF00"/>
                        </w:rPr>
                        <w:t>Subsea System: 29 Wells</w:t>
                      </w:r>
                    </w:p>
                    <w:p w:rsidR="00F97EFB" w:rsidRPr="00FF0A83" w:rsidRDefault="00F97EFB" w:rsidP="007E3374">
                      <w:pPr>
                        <w:jc w:val="both"/>
                        <w:rPr>
                          <w:color w:val="FFFF00"/>
                        </w:rPr>
                      </w:pPr>
                      <w:r w:rsidRPr="00FF0A83">
                        <w:rPr>
                          <w:color w:val="FFFF00"/>
                        </w:rPr>
                        <w:t>-18 Production Wells</w:t>
                      </w:r>
                    </w:p>
                    <w:p w:rsidR="00F97EFB" w:rsidRPr="00FF0A83" w:rsidRDefault="00F97EFB" w:rsidP="007E3374">
                      <w:pPr>
                        <w:jc w:val="both"/>
                        <w:rPr>
                          <w:color w:val="FFFF00"/>
                        </w:rPr>
                      </w:pPr>
                      <w:r w:rsidRPr="00FF0A83">
                        <w:rPr>
                          <w:color w:val="FFFF00"/>
                        </w:rPr>
                        <w:t>-11 Water Injection Wells</w:t>
                      </w:r>
                    </w:p>
                    <w:p w:rsidR="00F97EFB" w:rsidRPr="00FF0A83" w:rsidRDefault="00F97EFB" w:rsidP="007E3374">
                      <w:pPr>
                        <w:jc w:val="both"/>
                        <w:rPr>
                          <w:color w:val="FFFF00"/>
                        </w:rPr>
                      </w:pPr>
                      <w:r w:rsidRPr="00FF0A83">
                        <w:rPr>
                          <w:color w:val="FFFF00"/>
                        </w:rPr>
                        <w:t>-1 Oil Export Pipeline</w:t>
                      </w:r>
                    </w:p>
                    <w:p w:rsidR="00F97EFB" w:rsidRPr="00FF0A83" w:rsidRDefault="00F97EFB" w:rsidP="007E3374">
                      <w:pPr>
                        <w:jc w:val="both"/>
                        <w:rPr>
                          <w:color w:val="FFFF00"/>
                        </w:rPr>
                      </w:pPr>
                      <w:r w:rsidRPr="00FF0A83">
                        <w:rPr>
                          <w:color w:val="FFFF00"/>
                        </w:rPr>
                        <w:t>-1 Gas Export Pipeline</w:t>
                      </w:r>
                    </w:p>
                    <w:p w:rsidR="00F97EFB" w:rsidRPr="00FF0A83" w:rsidRDefault="00F97EFB" w:rsidP="007E3374">
                      <w:pPr>
                        <w:jc w:val="both"/>
                        <w:rPr>
                          <w:color w:val="FFFF00"/>
                        </w:rPr>
                      </w:pPr>
                      <w:r w:rsidRPr="00FF0A83">
                        <w:rPr>
                          <w:color w:val="FFFF00"/>
                        </w:rPr>
                        <w:t>-3 Subsea Manifolds:</w:t>
                      </w:r>
                    </w:p>
                    <w:p w:rsidR="00F97EFB" w:rsidRPr="00FF0A83" w:rsidRDefault="00F97EFB" w:rsidP="009B7C68">
                      <w:pPr>
                        <w:pStyle w:val="ListParagraph"/>
                        <w:numPr>
                          <w:ilvl w:val="0"/>
                          <w:numId w:val="29"/>
                        </w:numPr>
                        <w:ind w:left="527" w:hanging="170"/>
                        <w:jc w:val="both"/>
                        <w:rPr>
                          <w:color w:val="FFFF00"/>
                        </w:rPr>
                      </w:pPr>
                      <w:r w:rsidRPr="00FF0A83">
                        <w:rPr>
                          <w:color w:val="FFFF00"/>
                        </w:rPr>
                        <w:t>Gas-lift Injection</w:t>
                      </w:r>
                    </w:p>
                    <w:p w:rsidR="00F97EFB" w:rsidRPr="00FF0A83" w:rsidRDefault="00F97EFB" w:rsidP="009B7C68">
                      <w:pPr>
                        <w:pStyle w:val="ListParagraph"/>
                        <w:numPr>
                          <w:ilvl w:val="0"/>
                          <w:numId w:val="29"/>
                        </w:numPr>
                        <w:ind w:left="527" w:hanging="170"/>
                        <w:jc w:val="both"/>
                        <w:rPr>
                          <w:color w:val="FFFF00"/>
                        </w:rPr>
                      </w:pPr>
                      <w:r w:rsidRPr="00FF0A83">
                        <w:rPr>
                          <w:color w:val="FFFF00"/>
                        </w:rPr>
                        <w:t>Chemical Products inj.</w:t>
                      </w:r>
                    </w:p>
                    <w:p w:rsidR="00F97EFB" w:rsidRPr="00FF0A83" w:rsidRDefault="00F97EFB" w:rsidP="009B7C68">
                      <w:pPr>
                        <w:pStyle w:val="ListParagraph"/>
                        <w:numPr>
                          <w:ilvl w:val="0"/>
                          <w:numId w:val="29"/>
                        </w:numPr>
                        <w:ind w:left="527" w:hanging="170"/>
                        <w:jc w:val="both"/>
                        <w:rPr>
                          <w:color w:val="FFFF00"/>
                        </w:rPr>
                      </w:pPr>
                      <w:r w:rsidRPr="00FF0A83">
                        <w:rPr>
                          <w:color w:val="FFFF00"/>
                        </w:rPr>
                        <w:t>Well control</w:t>
                      </w:r>
                    </w:p>
                  </w:txbxContent>
                </v:textbox>
              </v:shape>
            </w:pict>
          </mc:Fallback>
        </mc:AlternateContent>
      </w:r>
      <w:r>
        <w:rPr>
          <w:noProof/>
          <w:lang w:val="en-MY" w:eastAsia="ja-JP"/>
        </w:rPr>
        <mc:AlternateContent>
          <mc:Choice Requires="wps">
            <w:drawing>
              <wp:anchor distT="0" distB="0" distL="114300" distR="114300" simplePos="0" relativeHeight="251693568" behindDoc="0" locked="0" layoutInCell="1" allowOverlap="1" wp14:anchorId="07C776D4" wp14:editId="0A2656A5">
                <wp:simplePos x="0" y="0"/>
                <wp:positionH relativeFrom="column">
                  <wp:posOffset>4234543</wp:posOffset>
                </wp:positionH>
                <wp:positionV relativeFrom="paragraph">
                  <wp:posOffset>2022294</wp:posOffset>
                </wp:positionV>
                <wp:extent cx="838200" cy="1143000"/>
                <wp:effectExtent l="0" t="0" r="76200" b="57150"/>
                <wp:wrapNone/>
                <wp:docPr id="457" name="Straight Arrow Connector 457"/>
                <wp:cNvGraphicFramePr/>
                <a:graphic xmlns:a="http://schemas.openxmlformats.org/drawingml/2006/main">
                  <a:graphicData uri="http://schemas.microsoft.com/office/word/2010/wordprocessingShape">
                    <wps:wsp>
                      <wps:cNvCnPr/>
                      <wps:spPr>
                        <a:xfrm>
                          <a:off x="0" y="0"/>
                          <a:ext cx="838200" cy="1143000"/>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7" o:spid="_x0000_s1026" type="#_x0000_t32" style="position:absolute;margin-left:333.45pt;margin-top:159.25pt;width:66pt;height:90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" strokecolor="#bc4542 [3045]">
                <v:stroke endarrow="block"/>
              </v:shape>
            </w:pict>
          </mc:Fallback>
        </mc:AlternateContent>
      </w:r>
      <w:r>
        <w:rPr>
          <w:noProof/>
          <w:lang w:val="en-MY" w:eastAsia="ja-JP"/>
        </w:rPr>
        <mc:AlternateContent>
          <mc:Choice Requires="wps">
            <w:drawing>
              <wp:anchor distT="0" distB="0" distL="114300" distR="114300" simplePos="0" relativeHeight="251692544" behindDoc="0" locked="0" layoutInCell="1" allowOverlap="1" wp14:anchorId="7BD6B12F" wp14:editId="76584F95">
                <wp:simplePos x="0" y="0"/>
                <wp:positionH relativeFrom="column">
                  <wp:posOffset>4563745</wp:posOffset>
                </wp:positionH>
                <wp:positionV relativeFrom="paragraph">
                  <wp:posOffset>3161665</wp:posOffset>
                </wp:positionV>
                <wp:extent cx="1057275" cy="400050"/>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954CFD" w:rsidRDefault="00F97EFB" w:rsidP="007E3374">
                            <w:pPr>
                              <w:jc w:val="center"/>
                              <w:rPr>
                                <w:color w:val="FF0000"/>
                              </w:rPr>
                            </w:pPr>
                            <w:r w:rsidRPr="00954CFD">
                              <w:rPr>
                                <w:color w:val="FF0000"/>
                              </w:rPr>
                              <w:t>MSGL-RO-01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194" type="#_x0000_t202" style="position:absolute;left:0;text-align:left;margin-left:359.35pt;margin-top:248.95pt;width:83.25pt;height:3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" filled="f" stroked="f" strokeweight=".5pt">
                <v:textbox>
                  <w:txbxContent>
                    <w:p w:rsidR="00F97EFB" w:rsidRPr="00954CFD" w:rsidRDefault="00F97EFB" w:rsidP="007E3374">
                      <w:pPr>
                        <w:jc w:val="center"/>
                        <w:rPr>
                          <w:color w:val="FF0000"/>
                        </w:rPr>
                      </w:pPr>
                      <w:r w:rsidRPr="00954CFD">
                        <w:rPr>
                          <w:color w:val="FF0000"/>
                        </w:rPr>
                        <w:t>MSGL-RO-01 6 production wells</w:t>
                      </w:r>
                    </w:p>
                  </w:txbxContent>
                </v:textbox>
              </v:shape>
            </w:pict>
          </mc:Fallback>
        </mc:AlternateContent>
      </w:r>
      <w:r>
        <w:rPr>
          <w:noProof/>
          <w:lang w:val="en-MY" w:eastAsia="ja-JP"/>
        </w:rPr>
        <mc:AlternateContent>
          <mc:Choice Requires="wps">
            <w:drawing>
              <wp:anchor distT="0" distB="0" distL="114300" distR="114300" simplePos="0" relativeHeight="251697664" behindDoc="0" locked="0" layoutInCell="1" allowOverlap="1" wp14:anchorId="34F1FC8B" wp14:editId="42722C40">
                <wp:simplePos x="0" y="0"/>
                <wp:positionH relativeFrom="column">
                  <wp:posOffset>1360714</wp:posOffset>
                </wp:positionH>
                <wp:positionV relativeFrom="paragraph">
                  <wp:posOffset>2631894</wp:posOffset>
                </wp:positionV>
                <wp:extent cx="1579791" cy="489857"/>
                <wp:effectExtent l="38100" t="0" r="20955" b="62865"/>
                <wp:wrapNone/>
                <wp:docPr id="459" name="Straight Arrow Connector 459"/>
                <wp:cNvGraphicFramePr/>
                <a:graphic xmlns:a="http://schemas.openxmlformats.org/drawingml/2006/main">
                  <a:graphicData uri="http://schemas.microsoft.com/office/word/2010/wordprocessingShape">
                    <wps:wsp>
                      <wps:cNvCnPr/>
                      <wps:spPr>
                        <a:xfrm flipH="1">
                          <a:off x="0" y="0"/>
                          <a:ext cx="1579791" cy="489857"/>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9" o:spid="_x0000_s1026" type="#_x0000_t32" style="position:absolute;margin-left:107.15pt;margin-top:207.25pt;width:124.4pt;height:38.55pt;flip:x;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" strokecolor="#bc4542 [3045]">
                <v:stroke endarrow="block"/>
              </v:shape>
            </w:pict>
          </mc:Fallback>
        </mc:AlternateContent>
      </w:r>
      <w:r>
        <w:rPr>
          <w:noProof/>
          <w:lang w:val="en-MY" w:eastAsia="ja-JP"/>
        </w:rPr>
        <mc:AlternateContent>
          <mc:Choice Requires="wps">
            <w:drawing>
              <wp:anchor distT="0" distB="0" distL="114300" distR="114300" simplePos="0" relativeHeight="251696640" behindDoc="0" locked="0" layoutInCell="1" allowOverlap="1" wp14:anchorId="31185F3B" wp14:editId="0F0A14F5">
                <wp:simplePos x="0" y="0"/>
                <wp:positionH relativeFrom="column">
                  <wp:posOffset>81280</wp:posOffset>
                </wp:positionH>
                <wp:positionV relativeFrom="paragraph">
                  <wp:posOffset>2988945</wp:posOffset>
                </wp:positionV>
                <wp:extent cx="1562100" cy="552450"/>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156210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EFB" w:rsidRPr="00954CFD" w:rsidRDefault="00F97EFB" w:rsidP="007E3374">
                            <w:pPr>
                              <w:jc w:val="center"/>
                              <w:rPr>
                                <w:color w:val="FF0000"/>
                              </w:rPr>
                            </w:pPr>
                            <w:r w:rsidRPr="00954CFD">
                              <w:rPr>
                                <w:color w:val="FF0000"/>
                              </w:rPr>
                              <w:t>MSGL-RO-03</w:t>
                            </w:r>
                          </w:p>
                          <w:p w:rsidR="00F97EFB" w:rsidRPr="00954CFD" w:rsidRDefault="00F97EFB" w:rsidP="007E3374">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0" o:spid="_x0000_s1195" type="#_x0000_t202" style="position:absolute;left:0;text-align:left;margin-left:6.4pt;margin-top:235.35pt;width:123pt;height:43.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" filled="f" stroked="f" strokeweight=".5pt">
                <v:textbox>
                  <w:txbxContent>
                    <w:p w:rsidR="00F97EFB" w:rsidRPr="00954CFD" w:rsidRDefault="00F97EFB" w:rsidP="007E3374">
                      <w:pPr>
                        <w:jc w:val="center"/>
                        <w:rPr>
                          <w:color w:val="FF0000"/>
                        </w:rPr>
                      </w:pPr>
                      <w:r w:rsidRPr="00954CFD">
                        <w:rPr>
                          <w:color w:val="FF0000"/>
                        </w:rPr>
                        <w:t>MSGL-RO-03</w:t>
                      </w:r>
                    </w:p>
                    <w:p w:rsidR="00F97EFB" w:rsidRPr="00954CFD" w:rsidRDefault="00F97EFB" w:rsidP="007E3374">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v:textbox>
              </v:shape>
            </w:pict>
          </mc:Fallback>
        </mc:AlternateContent>
      </w:r>
      <w:r w:rsidRPr="00B801FB">
        <w:rPr>
          <w:noProof/>
          <w:lang w:val="en-MY" w:eastAsia="ja-JP"/>
        </w:rPr>
        <w:drawing>
          <wp:inline distT="0" distB="0" distL="0" distR="0" wp14:anchorId="10D2A92A" wp14:editId="7CB05F89">
            <wp:extent cx="5678043" cy="3679371"/>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05520" cy="3697176"/>
                    </a:xfrm>
                    <a:prstGeom prst="rect">
                      <a:avLst/>
                    </a:prstGeom>
                  </pic:spPr>
                </pic:pic>
              </a:graphicData>
            </a:graphic>
          </wp:inline>
        </w:drawing>
      </w:r>
    </w:p>
    <w:p w:rsidR="007E3374" w:rsidRDefault="007E3374" w:rsidP="007E3374">
      <w:pPr>
        <w:pStyle w:val="Caption"/>
        <w:spacing w:after="0" w:line="360" w:lineRule="auto"/>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Figure.11.3:</w:t>
      </w:r>
      <w:r w:rsidRPr="00623F37">
        <w:rPr>
          <w:rFonts w:ascii="Times New Roman" w:hAnsi="Times New Roman" w:cs="Times New Roman"/>
          <w:color w:val="auto"/>
          <w:sz w:val="24"/>
          <w:szCs w:val="24"/>
        </w:rPr>
        <w:t xml:space="preserve"> </w:t>
      </w:r>
      <w:r w:rsidRPr="00EB6FE3">
        <w:rPr>
          <w:rFonts w:ascii="Times New Roman" w:hAnsi="Times New Roman" w:cs="Times New Roman"/>
          <w:b w:val="0"/>
          <w:color w:val="auto"/>
          <w:sz w:val="24"/>
          <w:szCs w:val="24"/>
        </w:rPr>
        <w:t xml:space="preserve">Roncador </w:t>
      </w:r>
      <w:r>
        <w:rPr>
          <w:rFonts w:ascii="Times New Roman" w:hAnsi="Times New Roman" w:cs="Times New Roman"/>
          <w:b w:val="0"/>
          <w:color w:val="auto"/>
          <w:sz w:val="24"/>
          <w:szCs w:val="24"/>
        </w:rPr>
        <w:t>P-52 subsea layout.</w:t>
      </w:r>
    </w:p>
    <w:p w:rsidR="00652EA9" w:rsidRPr="007E3374" w:rsidRDefault="00652EA9" w:rsidP="007E3374">
      <w:pPr>
        <w:spacing w:line="360" w:lineRule="auto"/>
        <w:jc w:val="both"/>
        <w:rPr>
          <w:sz w:val="24"/>
          <w:szCs w:val="24"/>
        </w:rPr>
      </w:pPr>
    </w:p>
    <w:p w:rsidR="002B7A65" w:rsidRDefault="002B7A65" w:rsidP="002B7A65">
      <w:pPr>
        <w:spacing w:line="360" w:lineRule="auto"/>
        <w:jc w:val="both"/>
        <w:rPr>
          <w:sz w:val="24"/>
          <w:szCs w:val="24"/>
        </w:rPr>
      </w:pPr>
      <w:r w:rsidRPr="00DD0F00">
        <w:rPr>
          <w:b/>
          <w:sz w:val="24"/>
          <w:szCs w:val="24"/>
        </w:rPr>
        <w:t>Table 1</w:t>
      </w:r>
      <w:r>
        <w:rPr>
          <w:b/>
          <w:sz w:val="24"/>
          <w:szCs w:val="24"/>
        </w:rPr>
        <w:t>1</w:t>
      </w:r>
      <w:r w:rsidRPr="00DD0F00">
        <w:rPr>
          <w:b/>
          <w:sz w:val="24"/>
          <w:szCs w:val="24"/>
        </w:rPr>
        <w:t>.1:</w:t>
      </w:r>
      <w:r>
        <w:rPr>
          <w:sz w:val="24"/>
          <w:szCs w:val="24"/>
        </w:rPr>
        <w:t xml:space="preserve"> </w:t>
      </w:r>
      <w:r w:rsidRPr="00623F37">
        <w:rPr>
          <w:sz w:val="24"/>
          <w:szCs w:val="24"/>
        </w:rPr>
        <w:t>Summarize the subsea infrastructure that has been installed in Roncador field</w:t>
      </w:r>
      <w:r>
        <w:rPr>
          <w:sz w:val="24"/>
          <w:szCs w:val="24"/>
        </w:rPr>
        <w:t xml:space="preserve"> [</w:t>
      </w:r>
      <w:r w:rsidRPr="00DD0F00">
        <w:rPr>
          <w:sz w:val="24"/>
          <w:szCs w:val="24"/>
        </w:rPr>
        <w:t>Bordieri E., 2008</w:t>
      </w:r>
      <w:r>
        <w:rPr>
          <w:sz w:val="24"/>
          <w:szCs w:val="24"/>
        </w:rPr>
        <w:t>]</w:t>
      </w:r>
    </w:p>
    <w:tbl>
      <w:tblPr>
        <w:tblStyle w:val="MediumShading1-Accent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2269"/>
        <w:gridCol w:w="1703"/>
        <w:gridCol w:w="1561"/>
        <w:gridCol w:w="1667"/>
      </w:tblGrid>
      <w:tr w:rsidR="002B7A65" w:rsidRPr="004E128D" w:rsidTr="001C1CA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Merge w:val="restart"/>
            <w:vAlign w:val="center"/>
          </w:tcPr>
          <w:p w:rsidR="002B7A65" w:rsidRPr="004E128D" w:rsidRDefault="002B7A65" w:rsidP="001C1CA1">
            <w:pPr>
              <w:spacing w:line="360" w:lineRule="auto"/>
              <w:jc w:val="center"/>
              <w:rPr>
                <w:sz w:val="24"/>
                <w:szCs w:val="24"/>
              </w:rPr>
            </w:pPr>
            <w:r w:rsidRPr="004E128D">
              <w:rPr>
                <w:sz w:val="24"/>
                <w:szCs w:val="24"/>
              </w:rPr>
              <w:t>Module</w:t>
            </w:r>
          </w:p>
        </w:tc>
        <w:tc>
          <w:tcPr>
            <w:tcW w:w="1279" w:type="pct"/>
            <w:vMerge w:val="restart"/>
            <w:vAlign w:val="center"/>
          </w:tcPr>
          <w:p w:rsidR="002B7A65" w:rsidRPr="004E128D" w:rsidRDefault="002B7A65" w:rsidP="001C1CA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E128D">
              <w:rPr>
                <w:sz w:val="24"/>
                <w:szCs w:val="24"/>
              </w:rPr>
              <w:t>Subsea Manifold</w:t>
            </w:r>
          </w:p>
        </w:tc>
        <w:tc>
          <w:tcPr>
            <w:tcW w:w="2780" w:type="pct"/>
            <w:gridSpan w:val="3"/>
            <w:vAlign w:val="center"/>
          </w:tcPr>
          <w:p w:rsidR="002B7A65" w:rsidRPr="004E128D" w:rsidRDefault="002B7A65" w:rsidP="001C1CA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E128D">
              <w:rPr>
                <w:sz w:val="24"/>
                <w:szCs w:val="24"/>
              </w:rPr>
              <w:t>Gathering System</w:t>
            </w:r>
          </w:p>
        </w:tc>
      </w:tr>
      <w:tr w:rsidR="002B7A65" w:rsidRPr="004E128D"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Merge/>
            <w:tcBorders>
              <w:bottom w:val="single" w:sz="4" w:space="0" w:color="auto"/>
            </w:tcBorders>
            <w:vAlign w:val="center"/>
          </w:tcPr>
          <w:p w:rsidR="002B7A65" w:rsidRPr="004E128D" w:rsidRDefault="002B7A65" w:rsidP="001C1CA1">
            <w:pPr>
              <w:spacing w:line="360" w:lineRule="auto"/>
              <w:jc w:val="center"/>
              <w:rPr>
                <w:sz w:val="24"/>
                <w:szCs w:val="24"/>
              </w:rPr>
            </w:pPr>
          </w:p>
        </w:tc>
        <w:tc>
          <w:tcPr>
            <w:tcW w:w="1279" w:type="pct"/>
            <w:vMerge/>
            <w:tcBorders>
              <w:bottom w:val="single" w:sz="4" w:space="0" w:color="auto"/>
            </w:tcBorders>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960" w:type="pct"/>
            <w:tcBorders>
              <w:bottom w:val="single" w:sz="4" w:space="0" w:color="auto"/>
            </w:tcBorders>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Flexible</w:t>
            </w:r>
          </w:p>
        </w:tc>
        <w:tc>
          <w:tcPr>
            <w:tcW w:w="880" w:type="pct"/>
            <w:tcBorders>
              <w:bottom w:val="single" w:sz="4" w:space="0" w:color="auto"/>
            </w:tcBorders>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Rigid</w:t>
            </w:r>
          </w:p>
        </w:tc>
        <w:tc>
          <w:tcPr>
            <w:tcW w:w="940" w:type="pct"/>
            <w:tcBorders>
              <w:bottom w:val="single" w:sz="4" w:space="0" w:color="auto"/>
            </w:tcBorders>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Umbilical</w:t>
            </w:r>
          </w:p>
        </w:tc>
      </w:tr>
      <w:tr w:rsidR="002B7A65" w:rsidRPr="004E128D"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2B7A65" w:rsidRPr="004E128D" w:rsidRDefault="002B7A65" w:rsidP="001C1CA1">
            <w:pPr>
              <w:spacing w:line="360" w:lineRule="auto"/>
              <w:jc w:val="center"/>
              <w:rPr>
                <w:sz w:val="24"/>
                <w:szCs w:val="24"/>
              </w:rPr>
            </w:pPr>
            <w:r w:rsidRPr="004E128D">
              <w:rPr>
                <w:sz w:val="24"/>
                <w:szCs w:val="24"/>
              </w:rPr>
              <w:t>1A Phase 1</w:t>
            </w:r>
          </w:p>
        </w:tc>
        <w:tc>
          <w:tcPr>
            <w:tcW w:w="1279"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 gas-lift manifold</w:t>
            </w:r>
          </w:p>
        </w:tc>
        <w:tc>
          <w:tcPr>
            <w:tcW w:w="96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4in - 6in (205km)</w:t>
            </w:r>
          </w:p>
        </w:tc>
        <w:tc>
          <w:tcPr>
            <w:tcW w:w="88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5.5in - 7in (33 km)</w:t>
            </w:r>
          </w:p>
        </w:tc>
        <w:tc>
          <w:tcPr>
            <w:tcW w:w="94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115km</w:t>
            </w:r>
          </w:p>
        </w:tc>
      </w:tr>
      <w:tr w:rsidR="002B7A65" w:rsidRPr="004E128D"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2B7A65" w:rsidRPr="004E128D" w:rsidRDefault="002B7A65" w:rsidP="001C1CA1">
            <w:pPr>
              <w:spacing w:line="360" w:lineRule="auto"/>
              <w:jc w:val="center"/>
              <w:rPr>
                <w:sz w:val="24"/>
                <w:szCs w:val="24"/>
              </w:rPr>
            </w:pPr>
            <w:r w:rsidRPr="004E128D">
              <w:rPr>
                <w:sz w:val="24"/>
                <w:szCs w:val="24"/>
              </w:rPr>
              <w:t>1A Phase 2</w:t>
            </w:r>
          </w:p>
        </w:tc>
        <w:tc>
          <w:tcPr>
            <w:tcW w:w="1279"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2 gas-lift manifolds</w:t>
            </w:r>
          </w:p>
        </w:tc>
        <w:tc>
          <w:tcPr>
            <w:tcW w:w="960" w:type="pct"/>
            <w:vAlign w:val="center"/>
          </w:tcPr>
          <w:p w:rsidR="004768A0"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 xml:space="preserve">4in - 7in </w:t>
            </w:r>
          </w:p>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(295 km)</w:t>
            </w:r>
          </w:p>
        </w:tc>
        <w:tc>
          <w:tcPr>
            <w:tcW w:w="880"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w:t>
            </w:r>
          </w:p>
        </w:tc>
        <w:tc>
          <w:tcPr>
            <w:tcW w:w="940"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168km</w:t>
            </w:r>
          </w:p>
        </w:tc>
      </w:tr>
      <w:tr w:rsidR="002B7A65" w:rsidRPr="004E128D"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2B7A65" w:rsidRPr="004E128D" w:rsidRDefault="002B7A65" w:rsidP="001C1CA1">
            <w:pPr>
              <w:spacing w:line="360" w:lineRule="auto"/>
              <w:jc w:val="center"/>
              <w:rPr>
                <w:sz w:val="24"/>
                <w:szCs w:val="24"/>
              </w:rPr>
            </w:pPr>
            <w:r w:rsidRPr="004E128D">
              <w:rPr>
                <w:sz w:val="24"/>
                <w:szCs w:val="24"/>
              </w:rPr>
              <w:t>2</w:t>
            </w:r>
          </w:p>
        </w:tc>
        <w:tc>
          <w:tcPr>
            <w:tcW w:w="1279"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2 control manifolds</w:t>
            </w:r>
          </w:p>
        </w:tc>
        <w:tc>
          <w:tcPr>
            <w:tcW w:w="96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 xml:space="preserve">2.5in - 6in </w:t>
            </w:r>
            <w:r w:rsidRPr="004E128D">
              <w:rPr>
                <w:sz w:val="24"/>
                <w:szCs w:val="24"/>
              </w:rPr>
              <w:lastRenderedPageBreak/>
              <w:t>(143 km)</w:t>
            </w:r>
          </w:p>
        </w:tc>
        <w:tc>
          <w:tcPr>
            <w:tcW w:w="88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4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76km</w:t>
            </w:r>
          </w:p>
        </w:tc>
      </w:tr>
      <w:tr w:rsidR="002B7A65" w:rsidRPr="004E128D"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2B7A65" w:rsidRPr="004E128D" w:rsidRDefault="002B7A65" w:rsidP="001C1CA1">
            <w:pPr>
              <w:spacing w:line="360" w:lineRule="auto"/>
              <w:jc w:val="center"/>
              <w:rPr>
                <w:sz w:val="24"/>
                <w:szCs w:val="24"/>
              </w:rPr>
            </w:pPr>
            <w:r w:rsidRPr="004E128D">
              <w:rPr>
                <w:sz w:val="24"/>
                <w:szCs w:val="24"/>
              </w:rPr>
              <w:lastRenderedPageBreak/>
              <w:t>3</w:t>
            </w:r>
          </w:p>
        </w:tc>
        <w:tc>
          <w:tcPr>
            <w:tcW w:w="1279"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2 gas-lift manifolds</w:t>
            </w:r>
          </w:p>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&amp; 2 water injection manifolds</w:t>
            </w:r>
          </w:p>
        </w:tc>
        <w:tc>
          <w:tcPr>
            <w:tcW w:w="960" w:type="pct"/>
            <w:vAlign w:val="center"/>
          </w:tcPr>
          <w:p w:rsidR="004768A0"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 xml:space="preserve">4in - 7in </w:t>
            </w:r>
          </w:p>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(59 km)</w:t>
            </w:r>
          </w:p>
        </w:tc>
        <w:tc>
          <w:tcPr>
            <w:tcW w:w="880"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8in - 10in (61km)</w:t>
            </w:r>
          </w:p>
        </w:tc>
        <w:tc>
          <w:tcPr>
            <w:tcW w:w="940" w:type="pct"/>
            <w:vAlign w:val="center"/>
          </w:tcPr>
          <w:p w:rsidR="002B7A65" w:rsidRPr="004E128D" w:rsidRDefault="002B7A65"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96km</w:t>
            </w:r>
          </w:p>
        </w:tc>
      </w:tr>
      <w:tr w:rsidR="002B7A65" w:rsidRPr="004E128D"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2B7A65" w:rsidRPr="004E128D" w:rsidRDefault="002B7A65" w:rsidP="001C1CA1">
            <w:pPr>
              <w:spacing w:line="360" w:lineRule="auto"/>
              <w:jc w:val="center"/>
              <w:rPr>
                <w:sz w:val="24"/>
                <w:szCs w:val="24"/>
              </w:rPr>
            </w:pPr>
            <w:r w:rsidRPr="004E128D">
              <w:rPr>
                <w:sz w:val="24"/>
                <w:szCs w:val="24"/>
              </w:rPr>
              <w:t>4</w:t>
            </w:r>
          </w:p>
        </w:tc>
        <w:tc>
          <w:tcPr>
            <w:tcW w:w="1279"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2 gas-lift manifolds</w:t>
            </w:r>
          </w:p>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&amp; 2 water injection manifolds</w:t>
            </w:r>
          </w:p>
        </w:tc>
        <w:tc>
          <w:tcPr>
            <w:tcW w:w="960" w:type="pct"/>
            <w:vAlign w:val="center"/>
          </w:tcPr>
          <w:p w:rsidR="004768A0"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 xml:space="preserve">4in - 7in </w:t>
            </w:r>
          </w:p>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(107 km)</w:t>
            </w:r>
          </w:p>
        </w:tc>
        <w:tc>
          <w:tcPr>
            <w:tcW w:w="88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40" w:type="pct"/>
            <w:vAlign w:val="center"/>
          </w:tcPr>
          <w:p w:rsidR="002B7A65" w:rsidRPr="004E128D" w:rsidRDefault="002B7A65"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68km</w:t>
            </w:r>
          </w:p>
        </w:tc>
      </w:tr>
    </w:tbl>
    <w:p w:rsidR="009328B2" w:rsidRDefault="009328B2" w:rsidP="009328B2">
      <w:pPr>
        <w:spacing w:line="360" w:lineRule="auto"/>
        <w:jc w:val="both"/>
        <w:rPr>
          <w:b/>
          <w:sz w:val="24"/>
          <w:szCs w:val="24"/>
        </w:rPr>
      </w:pPr>
    </w:p>
    <w:p w:rsidR="009328B2" w:rsidRDefault="009328B2" w:rsidP="009328B2">
      <w:pPr>
        <w:spacing w:line="360" w:lineRule="auto"/>
        <w:jc w:val="both"/>
        <w:rPr>
          <w:sz w:val="24"/>
          <w:szCs w:val="24"/>
        </w:rPr>
      </w:pPr>
      <w:r w:rsidRPr="00DD0F00">
        <w:rPr>
          <w:b/>
          <w:sz w:val="24"/>
          <w:szCs w:val="24"/>
        </w:rPr>
        <w:t>Table 1</w:t>
      </w:r>
      <w:r>
        <w:rPr>
          <w:b/>
          <w:sz w:val="24"/>
          <w:szCs w:val="24"/>
        </w:rPr>
        <w:t>1</w:t>
      </w:r>
      <w:r w:rsidRPr="00DD0F00">
        <w:rPr>
          <w:b/>
          <w:sz w:val="24"/>
          <w:szCs w:val="24"/>
        </w:rPr>
        <w:t>.</w:t>
      </w:r>
      <w:r>
        <w:rPr>
          <w:b/>
          <w:sz w:val="24"/>
          <w:szCs w:val="24"/>
        </w:rPr>
        <w:t>2</w:t>
      </w:r>
      <w:r w:rsidRPr="00DD0F00">
        <w:rPr>
          <w:b/>
          <w:sz w:val="24"/>
          <w:szCs w:val="24"/>
        </w:rPr>
        <w:t>:</w:t>
      </w:r>
      <w:r>
        <w:rPr>
          <w:sz w:val="24"/>
          <w:szCs w:val="24"/>
        </w:rPr>
        <w:t xml:space="preserve"> </w:t>
      </w:r>
      <w:r w:rsidRPr="00623F37">
        <w:rPr>
          <w:sz w:val="24"/>
          <w:szCs w:val="24"/>
        </w:rPr>
        <w:t xml:space="preserve">Summarize the subsea </w:t>
      </w:r>
      <w:r>
        <w:rPr>
          <w:sz w:val="24"/>
          <w:szCs w:val="24"/>
        </w:rPr>
        <w:t xml:space="preserve">transportation system </w:t>
      </w:r>
      <w:r w:rsidRPr="00623F37">
        <w:rPr>
          <w:sz w:val="24"/>
          <w:szCs w:val="24"/>
        </w:rPr>
        <w:t>that has been installed in Roncador field</w:t>
      </w:r>
      <w:r>
        <w:rPr>
          <w:sz w:val="24"/>
          <w:szCs w:val="24"/>
        </w:rPr>
        <w:t xml:space="preserve"> [</w:t>
      </w:r>
      <w:r w:rsidRPr="00DD0F00">
        <w:rPr>
          <w:sz w:val="24"/>
          <w:szCs w:val="24"/>
        </w:rPr>
        <w:t>Bordieri E., 2008</w:t>
      </w:r>
      <w:r>
        <w:rPr>
          <w:sz w:val="24"/>
          <w:szCs w:val="24"/>
        </w:rPr>
        <w:t>]</w:t>
      </w:r>
    </w:p>
    <w:tbl>
      <w:tblPr>
        <w:tblStyle w:val="MediumShading1-Accent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1275"/>
        <w:gridCol w:w="1297"/>
        <w:gridCol w:w="1705"/>
        <w:gridCol w:w="1350"/>
        <w:gridCol w:w="1763"/>
      </w:tblGrid>
      <w:tr w:rsidR="009328B2" w:rsidRPr="00217F38" w:rsidTr="001C1CA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Merge w:val="restart"/>
            <w:vAlign w:val="center"/>
          </w:tcPr>
          <w:p w:rsidR="009328B2" w:rsidRPr="00217F38" w:rsidRDefault="009328B2" w:rsidP="001C1CA1">
            <w:pPr>
              <w:spacing w:line="360" w:lineRule="auto"/>
              <w:jc w:val="center"/>
              <w:rPr>
                <w:sz w:val="24"/>
                <w:szCs w:val="24"/>
              </w:rPr>
            </w:pPr>
            <w:r w:rsidRPr="00217F38">
              <w:rPr>
                <w:sz w:val="24"/>
                <w:szCs w:val="24"/>
              </w:rPr>
              <w:t>Module</w:t>
            </w:r>
          </w:p>
        </w:tc>
        <w:tc>
          <w:tcPr>
            <w:tcW w:w="719" w:type="pct"/>
            <w:vMerge w:val="restart"/>
            <w:vAlign w:val="center"/>
          </w:tcPr>
          <w:p w:rsidR="009328B2" w:rsidRPr="00217F38" w:rsidRDefault="009328B2" w:rsidP="001C1CA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217F38">
              <w:rPr>
                <w:sz w:val="24"/>
                <w:szCs w:val="24"/>
              </w:rPr>
              <w:t>Risers</w:t>
            </w:r>
          </w:p>
        </w:tc>
        <w:tc>
          <w:tcPr>
            <w:tcW w:w="1692" w:type="pct"/>
            <w:gridSpan w:val="2"/>
            <w:vAlign w:val="center"/>
          </w:tcPr>
          <w:p w:rsidR="009328B2" w:rsidRPr="00217F38" w:rsidRDefault="009328B2" w:rsidP="001C1CA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217F38">
              <w:rPr>
                <w:sz w:val="24"/>
                <w:szCs w:val="24"/>
              </w:rPr>
              <w:t>Oil Export System</w:t>
            </w:r>
          </w:p>
        </w:tc>
        <w:tc>
          <w:tcPr>
            <w:tcW w:w="1755" w:type="pct"/>
            <w:gridSpan w:val="2"/>
            <w:vAlign w:val="center"/>
          </w:tcPr>
          <w:p w:rsidR="009328B2" w:rsidRPr="00217F38" w:rsidRDefault="009328B2" w:rsidP="001C1CA1">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217F38">
              <w:rPr>
                <w:sz w:val="24"/>
                <w:szCs w:val="24"/>
              </w:rPr>
              <w:t>Gas Export System</w:t>
            </w:r>
          </w:p>
        </w:tc>
      </w:tr>
      <w:tr w:rsidR="009328B2" w:rsidRPr="00217F38"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Merge/>
            <w:tcBorders>
              <w:bottom w:val="single" w:sz="4" w:space="0" w:color="auto"/>
            </w:tcBorders>
            <w:vAlign w:val="center"/>
          </w:tcPr>
          <w:p w:rsidR="009328B2" w:rsidRPr="00217F38" w:rsidRDefault="009328B2" w:rsidP="001C1CA1">
            <w:pPr>
              <w:spacing w:line="360" w:lineRule="auto"/>
              <w:jc w:val="center"/>
              <w:rPr>
                <w:sz w:val="24"/>
                <w:szCs w:val="24"/>
              </w:rPr>
            </w:pPr>
          </w:p>
        </w:tc>
        <w:tc>
          <w:tcPr>
            <w:tcW w:w="719" w:type="pct"/>
            <w:vMerge/>
            <w:tcBorders>
              <w:bottom w:val="single" w:sz="4" w:space="0" w:color="auto"/>
            </w:tcBorders>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731" w:type="pct"/>
            <w:tcBorders>
              <w:bottom w:val="single" w:sz="4" w:space="0" w:color="auto"/>
            </w:tcBorders>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Rigid</w:t>
            </w:r>
          </w:p>
        </w:tc>
        <w:tc>
          <w:tcPr>
            <w:tcW w:w="961" w:type="pct"/>
            <w:tcBorders>
              <w:bottom w:val="single" w:sz="4" w:space="0" w:color="auto"/>
            </w:tcBorders>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Flexible</w:t>
            </w:r>
          </w:p>
        </w:tc>
        <w:tc>
          <w:tcPr>
            <w:tcW w:w="761" w:type="pct"/>
            <w:tcBorders>
              <w:bottom w:val="single" w:sz="4" w:space="0" w:color="auto"/>
            </w:tcBorders>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Rigid</w:t>
            </w:r>
          </w:p>
        </w:tc>
        <w:tc>
          <w:tcPr>
            <w:tcW w:w="994" w:type="pct"/>
            <w:tcBorders>
              <w:bottom w:val="single" w:sz="4" w:space="0" w:color="auto"/>
            </w:tcBorders>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Flexible</w:t>
            </w:r>
          </w:p>
        </w:tc>
      </w:tr>
      <w:tr w:rsidR="009328B2" w:rsidRPr="00217F38"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Align w:val="center"/>
          </w:tcPr>
          <w:p w:rsidR="009328B2" w:rsidRPr="00217F38" w:rsidRDefault="009328B2" w:rsidP="001C1CA1">
            <w:pPr>
              <w:spacing w:line="360" w:lineRule="auto"/>
              <w:jc w:val="center"/>
              <w:rPr>
                <w:sz w:val="24"/>
                <w:szCs w:val="24"/>
              </w:rPr>
            </w:pPr>
            <w:r w:rsidRPr="00217F38">
              <w:rPr>
                <w:sz w:val="24"/>
                <w:szCs w:val="24"/>
              </w:rPr>
              <w:t>1A Phase 1</w:t>
            </w:r>
          </w:p>
        </w:tc>
        <w:tc>
          <w:tcPr>
            <w:tcW w:w="719"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40</w:t>
            </w:r>
          </w:p>
        </w:tc>
        <w:tc>
          <w:tcPr>
            <w:tcW w:w="73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w:t>
            </w:r>
          </w:p>
        </w:tc>
        <w:tc>
          <w:tcPr>
            <w:tcW w:w="9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w:t>
            </w:r>
          </w:p>
        </w:tc>
        <w:tc>
          <w:tcPr>
            <w:tcW w:w="7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10in (37km)</w:t>
            </w:r>
          </w:p>
        </w:tc>
        <w:tc>
          <w:tcPr>
            <w:tcW w:w="994"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9.13in (6km)</w:t>
            </w:r>
          </w:p>
        </w:tc>
      </w:tr>
      <w:tr w:rsidR="009328B2" w:rsidRPr="00217F38"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Align w:val="center"/>
          </w:tcPr>
          <w:p w:rsidR="009328B2" w:rsidRPr="00217F38" w:rsidRDefault="009328B2" w:rsidP="001C1CA1">
            <w:pPr>
              <w:spacing w:line="360" w:lineRule="auto"/>
              <w:jc w:val="center"/>
              <w:rPr>
                <w:sz w:val="24"/>
                <w:szCs w:val="24"/>
              </w:rPr>
            </w:pPr>
            <w:r w:rsidRPr="00217F38">
              <w:rPr>
                <w:sz w:val="24"/>
                <w:szCs w:val="24"/>
              </w:rPr>
              <w:t>1A Phase 2</w:t>
            </w:r>
          </w:p>
        </w:tc>
        <w:tc>
          <w:tcPr>
            <w:tcW w:w="719"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57</w:t>
            </w:r>
          </w:p>
        </w:tc>
        <w:tc>
          <w:tcPr>
            <w:tcW w:w="73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18in (58km)</w:t>
            </w:r>
          </w:p>
        </w:tc>
        <w:tc>
          <w:tcPr>
            <w:tcW w:w="96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16in (475km)</w:t>
            </w:r>
          </w:p>
        </w:tc>
        <w:tc>
          <w:tcPr>
            <w:tcW w:w="76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10in (37km)</w:t>
            </w:r>
          </w:p>
        </w:tc>
        <w:tc>
          <w:tcPr>
            <w:tcW w:w="994"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9.13in (10km)</w:t>
            </w:r>
          </w:p>
        </w:tc>
      </w:tr>
      <w:tr w:rsidR="009328B2" w:rsidRPr="00217F38"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Align w:val="center"/>
          </w:tcPr>
          <w:p w:rsidR="009328B2" w:rsidRPr="00217F38" w:rsidRDefault="009328B2" w:rsidP="001C1CA1">
            <w:pPr>
              <w:spacing w:line="360" w:lineRule="auto"/>
              <w:jc w:val="center"/>
              <w:rPr>
                <w:sz w:val="24"/>
                <w:szCs w:val="24"/>
              </w:rPr>
            </w:pPr>
            <w:r w:rsidRPr="00217F38">
              <w:rPr>
                <w:sz w:val="24"/>
                <w:szCs w:val="24"/>
              </w:rPr>
              <w:t>2</w:t>
            </w:r>
          </w:p>
        </w:tc>
        <w:tc>
          <w:tcPr>
            <w:tcW w:w="719"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42</w:t>
            </w:r>
          </w:p>
        </w:tc>
        <w:tc>
          <w:tcPr>
            <w:tcW w:w="73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7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10in (35km)</w:t>
            </w:r>
          </w:p>
        </w:tc>
        <w:tc>
          <w:tcPr>
            <w:tcW w:w="994"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9.13in (4km)</w:t>
            </w:r>
          </w:p>
        </w:tc>
      </w:tr>
      <w:tr w:rsidR="009328B2" w:rsidRPr="00217F38" w:rsidTr="001C1CA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Align w:val="center"/>
          </w:tcPr>
          <w:p w:rsidR="009328B2" w:rsidRPr="00217F38" w:rsidRDefault="009328B2" w:rsidP="001C1CA1">
            <w:pPr>
              <w:spacing w:line="360" w:lineRule="auto"/>
              <w:jc w:val="center"/>
              <w:rPr>
                <w:sz w:val="24"/>
                <w:szCs w:val="24"/>
              </w:rPr>
            </w:pPr>
            <w:r w:rsidRPr="00217F38">
              <w:rPr>
                <w:sz w:val="24"/>
                <w:szCs w:val="24"/>
              </w:rPr>
              <w:t>3</w:t>
            </w:r>
          </w:p>
        </w:tc>
        <w:tc>
          <w:tcPr>
            <w:tcW w:w="719"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37</w:t>
            </w:r>
          </w:p>
        </w:tc>
        <w:tc>
          <w:tcPr>
            <w:tcW w:w="73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12in (61km)</w:t>
            </w:r>
          </w:p>
        </w:tc>
        <w:tc>
          <w:tcPr>
            <w:tcW w:w="96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9in (61km)</w:t>
            </w:r>
          </w:p>
        </w:tc>
        <w:tc>
          <w:tcPr>
            <w:tcW w:w="761"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217F38">
              <w:rPr>
                <w:sz w:val="24"/>
                <w:szCs w:val="24"/>
              </w:rPr>
              <w:t>12in (42km)</w:t>
            </w:r>
          </w:p>
        </w:tc>
        <w:tc>
          <w:tcPr>
            <w:tcW w:w="994" w:type="pct"/>
            <w:vAlign w:val="center"/>
          </w:tcPr>
          <w:p w:rsidR="009328B2" w:rsidRPr="00217F38" w:rsidRDefault="009328B2" w:rsidP="001C1CA1">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9328B2" w:rsidRPr="00217F38" w:rsidTr="001C1CA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4" w:type="pct"/>
            <w:vAlign w:val="center"/>
          </w:tcPr>
          <w:p w:rsidR="009328B2" w:rsidRPr="00217F38" w:rsidRDefault="009328B2" w:rsidP="001C1CA1">
            <w:pPr>
              <w:spacing w:line="360" w:lineRule="auto"/>
              <w:jc w:val="center"/>
              <w:rPr>
                <w:sz w:val="24"/>
                <w:szCs w:val="24"/>
              </w:rPr>
            </w:pPr>
            <w:r w:rsidRPr="00217F38">
              <w:rPr>
                <w:sz w:val="24"/>
                <w:szCs w:val="24"/>
              </w:rPr>
              <w:t>4</w:t>
            </w:r>
          </w:p>
        </w:tc>
        <w:tc>
          <w:tcPr>
            <w:tcW w:w="719"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30</w:t>
            </w:r>
          </w:p>
        </w:tc>
        <w:tc>
          <w:tcPr>
            <w:tcW w:w="73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761"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12in (50km)</w:t>
            </w:r>
          </w:p>
        </w:tc>
        <w:tc>
          <w:tcPr>
            <w:tcW w:w="994" w:type="pct"/>
            <w:vAlign w:val="center"/>
          </w:tcPr>
          <w:p w:rsidR="009328B2" w:rsidRPr="00217F38" w:rsidRDefault="009328B2" w:rsidP="001C1CA1">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217F38">
              <w:rPr>
                <w:sz w:val="24"/>
                <w:szCs w:val="24"/>
              </w:rPr>
              <w:t>12in (1km)</w:t>
            </w:r>
          </w:p>
        </w:tc>
      </w:tr>
    </w:tbl>
    <w:p w:rsidR="009328B2" w:rsidRDefault="009328B2" w:rsidP="009328B2">
      <w:pPr>
        <w:spacing w:line="360" w:lineRule="auto"/>
        <w:jc w:val="both"/>
        <w:rPr>
          <w:sz w:val="24"/>
          <w:szCs w:val="24"/>
        </w:rPr>
      </w:pPr>
    </w:p>
    <w:p w:rsidR="00811B6E" w:rsidRPr="00623F37" w:rsidRDefault="00665B20" w:rsidP="00665B20">
      <w:pPr>
        <w:pStyle w:val="Heading2"/>
        <w:ind w:left="720"/>
      </w:pPr>
      <w:bookmarkStart w:id="202" w:name="_Toc519667226"/>
      <w:r>
        <w:t>11</w:t>
      </w:r>
      <w:r w:rsidR="00811B6E">
        <w:t>.</w:t>
      </w:r>
      <w:r w:rsidR="00954CFD" w:rsidRPr="00954CFD">
        <w:rPr>
          <w:noProof/>
          <w:lang w:val="en-MY" w:eastAsia="en-MY"/>
        </w:rPr>
        <w:t xml:space="preserve"> </w:t>
      </w:r>
      <w:r>
        <w:t>3</w:t>
      </w:r>
      <w:r>
        <w:tab/>
      </w:r>
      <w:r w:rsidRPr="00665B20">
        <w:t xml:space="preserve">Pipeline </w:t>
      </w:r>
      <w:r>
        <w:t>Design</w:t>
      </w:r>
      <w:bookmarkEnd w:id="202"/>
    </w:p>
    <w:p w:rsidR="00811B6E" w:rsidRPr="00623F37" w:rsidRDefault="00665B20" w:rsidP="0051281A">
      <w:pPr>
        <w:pStyle w:val="Heading3"/>
        <w:spacing w:line="360" w:lineRule="auto"/>
        <w:ind w:left="720"/>
      </w:pPr>
      <w:bookmarkStart w:id="203" w:name="_Toc519667227"/>
      <w:r>
        <w:t xml:space="preserve">11.3.1. </w:t>
      </w:r>
      <w:r w:rsidR="00811B6E" w:rsidRPr="00623F37">
        <w:t xml:space="preserve">Pipeline for </w:t>
      </w:r>
      <w:r w:rsidR="00AA22B6">
        <w:t>P</w:t>
      </w:r>
      <w:r w:rsidR="00811B6E" w:rsidRPr="00623F37">
        <w:t>roduction</w:t>
      </w:r>
      <w:bookmarkEnd w:id="203"/>
    </w:p>
    <w:p w:rsidR="00FF0E19" w:rsidRDefault="00FF0E19" w:rsidP="00665B20">
      <w:pPr>
        <w:spacing w:line="360" w:lineRule="auto"/>
        <w:jc w:val="both"/>
        <w:rPr>
          <w:sz w:val="24"/>
          <w:szCs w:val="24"/>
          <w:lang w:eastAsia="ja-JP"/>
        </w:rPr>
      </w:pPr>
      <w:r w:rsidRPr="00FF0E19">
        <w:rPr>
          <w:sz w:val="24"/>
          <w:szCs w:val="24"/>
          <w:lang w:eastAsia="ja-JP"/>
        </w:rPr>
        <w:t>The crude reached the vessel through a single-production rigid riser. Because of the relatively low reservoir temperature and the temperature drop in the production riser, it was necessary to increase the wellstream temperature. Two heaters were installed to boost the temperature to 67°C. The natural gas produced fuels for the turbo-generators, which supply all Seillean's energy requirements</w:t>
      </w:r>
      <w:r>
        <w:rPr>
          <w:sz w:val="24"/>
          <w:szCs w:val="24"/>
          <w:lang w:eastAsia="ja-JP"/>
        </w:rPr>
        <w:t>.</w:t>
      </w:r>
    </w:p>
    <w:p w:rsidR="002B7A65" w:rsidRDefault="002B7A65" w:rsidP="002B7A65">
      <w:pPr>
        <w:spacing w:line="360" w:lineRule="auto"/>
        <w:ind w:firstLine="284"/>
        <w:jc w:val="both"/>
        <w:rPr>
          <w:sz w:val="24"/>
          <w:szCs w:val="24"/>
          <w:lang w:eastAsia="ja-JP"/>
        </w:rPr>
      </w:pPr>
      <w:r w:rsidRPr="00623F37">
        <w:rPr>
          <w:sz w:val="24"/>
          <w:szCs w:val="24"/>
          <w:lang w:eastAsia="ja-JP"/>
        </w:rPr>
        <w:t xml:space="preserve">For production pipeline, Rocandor field use type single pipe with coating for production pipelines. The pipe consists inside pipe, coating and insulation. </w:t>
      </w:r>
      <w:r w:rsidR="004601BE" w:rsidRPr="00623F37">
        <w:rPr>
          <w:sz w:val="24"/>
          <w:szCs w:val="24"/>
          <w:lang w:eastAsia="ja-JP"/>
        </w:rPr>
        <w:t xml:space="preserve">The </w:t>
      </w:r>
      <w:r w:rsidR="004601BE">
        <w:rPr>
          <w:sz w:val="24"/>
          <w:szCs w:val="24"/>
          <w:lang w:eastAsia="ja-JP"/>
        </w:rPr>
        <w:t>pipelines data as per in Table 11</w:t>
      </w:r>
      <w:r w:rsidR="004601BE" w:rsidRPr="00623F37">
        <w:rPr>
          <w:sz w:val="24"/>
          <w:szCs w:val="24"/>
          <w:lang w:eastAsia="ja-JP"/>
        </w:rPr>
        <w:t>.</w:t>
      </w:r>
      <w:r w:rsidR="004601BE">
        <w:rPr>
          <w:sz w:val="24"/>
          <w:szCs w:val="24"/>
          <w:lang w:eastAsia="ja-JP"/>
        </w:rPr>
        <w:t xml:space="preserve">3 </w:t>
      </w:r>
      <w:r w:rsidRPr="00623F37">
        <w:rPr>
          <w:sz w:val="24"/>
          <w:szCs w:val="24"/>
          <w:lang w:eastAsia="ja-JP"/>
        </w:rPr>
        <w:t xml:space="preserve">is </w:t>
      </w:r>
      <w:r w:rsidR="004601BE">
        <w:rPr>
          <w:sz w:val="24"/>
          <w:szCs w:val="24"/>
          <w:lang w:eastAsia="ja-JP"/>
        </w:rPr>
        <w:t xml:space="preserve">as input data for </w:t>
      </w:r>
      <w:r w:rsidRPr="00623F37">
        <w:rPr>
          <w:sz w:val="24"/>
          <w:szCs w:val="24"/>
          <w:lang w:eastAsia="ja-JP"/>
        </w:rPr>
        <w:t xml:space="preserve">calculation </w:t>
      </w:r>
      <w:r w:rsidR="004601BE">
        <w:rPr>
          <w:sz w:val="24"/>
          <w:szCs w:val="24"/>
          <w:lang w:eastAsia="ja-JP"/>
        </w:rPr>
        <w:t xml:space="preserve">of </w:t>
      </w:r>
      <w:r w:rsidRPr="00623F37">
        <w:rPr>
          <w:sz w:val="24"/>
          <w:szCs w:val="24"/>
          <w:lang w:eastAsia="ja-JP"/>
        </w:rPr>
        <w:t xml:space="preserve">production pipeline. </w:t>
      </w:r>
    </w:p>
    <w:p w:rsidR="00811B6E" w:rsidRPr="000D0E3E" w:rsidRDefault="00811B6E" w:rsidP="00811B6E">
      <w:pPr>
        <w:spacing w:line="360" w:lineRule="auto"/>
        <w:jc w:val="center"/>
        <w:rPr>
          <w:iCs/>
          <w:sz w:val="24"/>
          <w:szCs w:val="24"/>
        </w:rPr>
      </w:pPr>
      <w:r w:rsidRPr="00AA22B6">
        <w:rPr>
          <w:b/>
          <w:sz w:val="24"/>
          <w:szCs w:val="24"/>
          <w:lang w:eastAsia="ja-JP"/>
        </w:rPr>
        <w:lastRenderedPageBreak/>
        <w:t>Table</w:t>
      </w:r>
      <w:r w:rsidR="00AA22B6">
        <w:rPr>
          <w:b/>
          <w:sz w:val="24"/>
          <w:szCs w:val="24"/>
          <w:lang w:eastAsia="ja-JP"/>
        </w:rPr>
        <w:t>.</w:t>
      </w:r>
      <w:r w:rsidR="00AA22B6" w:rsidRPr="00AA22B6">
        <w:rPr>
          <w:b/>
          <w:sz w:val="24"/>
          <w:szCs w:val="24"/>
          <w:lang w:eastAsia="ja-JP"/>
        </w:rPr>
        <w:t>11</w:t>
      </w:r>
      <w:r w:rsidRPr="00AA22B6">
        <w:rPr>
          <w:b/>
          <w:sz w:val="24"/>
          <w:szCs w:val="24"/>
          <w:lang w:eastAsia="ja-JP"/>
        </w:rPr>
        <w:t>.</w:t>
      </w:r>
      <w:r w:rsidR="005A3267">
        <w:rPr>
          <w:b/>
          <w:sz w:val="24"/>
          <w:szCs w:val="24"/>
          <w:lang w:eastAsia="ja-JP"/>
        </w:rPr>
        <w:t>3</w:t>
      </w:r>
      <w:r w:rsidR="00AA22B6" w:rsidRPr="00AA22B6">
        <w:rPr>
          <w:b/>
          <w:sz w:val="24"/>
          <w:szCs w:val="24"/>
          <w:lang w:eastAsia="ja-JP"/>
        </w:rPr>
        <w:t>:</w:t>
      </w:r>
      <w:r>
        <w:rPr>
          <w:sz w:val="24"/>
          <w:szCs w:val="24"/>
          <w:lang w:eastAsia="ja-JP"/>
        </w:rPr>
        <w:t xml:space="preserve"> </w:t>
      </w:r>
      <w:r w:rsidRPr="000D0E3E">
        <w:rPr>
          <w:sz w:val="24"/>
          <w:szCs w:val="24"/>
          <w:lang w:eastAsia="ja-JP"/>
        </w:rPr>
        <w:t xml:space="preserve">Rigid </w:t>
      </w:r>
      <w:r w:rsidR="003231E5">
        <w:rPr>
          <w:sz w:val="24"/>
          <w:szCs w:val="24"/>
          <w:lang w:eastAsia="ja-JP"/>
        </w:rPr>
        <w:t>production p</w:t>
      </w:r>
      <w:r w:rsidRPr="000D0E3E">
        <w:rPr>
          <w:sz w:val="24"/>
          <w:szCs w:val="24"/>
          <w:lang w:eastAsia="ja-JP"/>
        </w:rPr>
        <w:t xml:space="preserve">ipeline </w:t>
      </w:r>
      <w:r w:rsidR="003231E5">
        <w:rPr>
          <w:sz w:val="24"/>
          <w:szCs w:val="24"/>
          <w:lang w:eastAsia="ja-JP"/>
        </w:rPr>
        <w:t>d</w:t>
      </w:r>
      <w:r w:rsidRPr="000D0E3E">
        <w:rPr>
          <w:sz w:val="24"/>
          <w:szCs w:val="24"/>
          <w:lang w:eastAsia="ja-JP"/>
        </w:rPr>
        <w:t>ata</w:t>
      </w:r>
    </w:p>
    <w:tbl>
      <w:tblPr>
        <w:tblStyle w:val="MediumShading2-Accent6"/>
        <w:tblW w:w="5000" w:type="pct"/>
        <w:jc w:val="center"/>
        <w:tblLook w:val="04A0" w:firstRow="1" w:lastRow="0" w:firstColumn="1" w:lastColumn="0" w:noHBand="0" w:noVBand="1"/>
      </w:tblPr>
      <w:tblGrid>
        <w:gridCol w:w="6634"/>
        <w:gridCol w:w="954"/>
        <w:gridCol w:w="1281"/>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740"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538"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722"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Outside Diameter, D</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72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0.1778</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Wall thickness, t</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w:t>
            </w:r>
          </w:p>
        </w:tc>
        <w:tc>
          <w:tcPr>
            <w:tcW w:w="72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0.014</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Pipe material grade</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72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X60</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 xml:space="preserve">&gt;Steel Density, </w:t>
            </w:r>
            <w:r w:rsidRPr="00623F37">
              <w:rPr>
                <w:i/>
                <w:iCs/>
                <w:sz w:val="24"/>
                <w:szCs w:val="24"/>
                <w:lang w:eastAsia="en-MY"/>
              </w:rPr>
              <w:t>ρ</w:t>
            </w:r>
            <w:r w:rsidRPr="00623F37">
              <w:rPr>
                <w:i/>
                <w:iCs/>
                <w:sz w:val="24"/>
                <w:szCs w:val="24"/>
                <w:vertAlign w:val="subscript"/>
                <w:lang w:eastAsia="en-MY"/>
              </w:rPr>
              <w:t>st</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72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7850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&gt; Specified Minimum Yield Strength, (SMYS)</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Mpa</w:t>
            </w:r>
          </w:p>
        </w:tc>
        <w:tc>
          <w:tcPr>
            <w:tcW w:w="72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413</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&gt; Specified Minimum Tensile Strength, (SMTS)</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MPa</w:t>
            </w:r>
          </w:p>
        </w:tc>
        <w:tc>
          <w:tcPr>
            <w:tcW w:w="72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517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&gt; Poisson ratio (</w:t>
            </w:r>
            <w:r w:rsidRPr="00623F37">
              <w:rPr>
                <w:i/>
                <w:iCs/>
                <w:sz w:val="24"/>
                <w:szCs w:val="24"/>
                <w:lang w:eastAsia="en-MY"/>
              </w:rPr>
              <w:t>ν</w:t>
            </w:r>
            <w:r w:rsidRPr="00623F37">
              <w:rPr>
                <w:sz w:val="24"/>
                <w:szCs w:val="24"/>
                <w:lang w:eastAsia="en-MY"/>
              </w:rPr>
              <w:t>)</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72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0.3</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Young's Modulus, E</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Gpa</w:t>
            </w:r>
          </w:p>
        </w:tc>
        <w:tc>
          <w:tcPr>
            <w:tcW w:w="72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207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40"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Thermal Expansion Coefficient (α)</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C</w:t>
            </w:r>
            <w:r w:rsidRPr="00623F37">
              <w:rPr>
                <w:sz w:val="24"/>
                <w:szCs w:val="24"/>
                <w:vertAlign w:val="superscript"/>
                <w:lang w:eastAsia="en-MY"/>
              </w:rPr>
              <w:t>-1</w:t>
            </w:r>
          </w:p>
        </w:tc>
        <w:tc>
          <w:tcPr>
            <w:tcW w:w="72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1.17x10</w:t>
            </w:r>
            <w:r w:rsidRPr="00623F37">
              <w:rPr>
                <w:sz w:val="24"/>
                <w:szCs w:val="24"/>
                <w:vertAlign w:val="superscript"/>
                <w:lang w:eastAsia="en-MY"/>
              </w:rPr>
              <w:t>-5</w:t>
            </w:r>
          </w:p>
        </w:tc>
      </w:tr>
    </w:tbl>
    <w:p w:rsidR="00811B6E" w:rsidRPr="00623F37" w:rsidRDefault="00811B6E" w:rsidP="00811B6E">
      <w:pPr>
        <w:spacing w:line="360" w:lineRule="auto"/>
        <w:jc w:val="both"/>
        <w:rPr>
          <w:sz w:val="24"/>
          <w:szCs w:val="24"/>
          <w:lang w:eastAsia="ja-JP"/>
        </w:rPr>
      </w:pPr>
    </w:p>
    <w:p w:rsidR="00811B6E" w:rsidRPr="000D0E3E" w:rsidRDefault="00811B6E" w:rsidP="00665B20">
      <w:pPr>
        <w:spacing w:line="360" w:lineRule="auto"/>
        <w:jc w:val="center"/>
        <w:rPr>
          <w:sz w:val="24"/>
          <w:szCs w:val="24"/>
          <w:lang w:eastAsia="ja-JP"/>
        </w:rPr>
      </w:pPr>
      <w:r w:rsidRPr="00AA22B6">
        <w:rPr>
          <w:b/>
          <w:sz w:val="24"/>
          <w:szCs w:val="24"/>
          <w:lang w:eastAsia="ja-JP"/>
        </w:rPr>
        <w:t>Table</w:t>
      </w:r>
      <w:r w:rsidR="00AA22B6" w:rsidRPr="00AA22B6">
        <w:rPr>
          <w:b/>
          <w:sz w:val="24"/>
          <w:szCs w:val="24"/>
          <w:lang w:eastAsia="ja-JP"/>
        </w:rPr>
        <w:t>.11</w:t>
      </w:r>
      <w:r w:rsidRPr="00AA22B6">
        <w:rPr>
          <w:b/>
          <w:sz w:val="24"/>
          <w:szCs w:val="24"/>
          <w:lang w:eastAsia="ja-JP"/>
        </w:rPr>
        <w:t>.</w:t>
      </w:r>
      <w:r w:rsidR="005A3267">
        <w:rPr>
          <w:b/>
          <w:sz w:val="24"/>
          <w:szCs w:val="24"/>
          <w:lang w:eastAsia="ja-JP"/>
        </w:rPr>
        <w:t>4</w:t>
      </w:r>
      <w:r w:rsidR="00AA22B6" w:rsidRPr="00AA22B6">
        <w:rPr>
          <w:b/>
          <w:sz w:val="24"/>
          <w:szCs w:val="24"/>
          <w:lang w:eastAsia="ja-JP"/>
        </w:rPr>
        <w:t>:</w:t>
      </w:r>
      <w:r>
        <w:rPr>
          <w:sz w:val="24"/>
          <w:szCs w:val="24"/>
          <w:lang w:eastAsia="ja-JP"/>
        </w:rPr>
        <w:t xml:space="preserve"> </w:t>
      </w:r>
      <w:r w:rsidRPr="000D0E3E">
        <w:rPr>
          <w:sz w:val="24"/>
          <w:szCs w:val="24"/>
          <w:lang w:eastAsia="ja-JP"/>
        </w:rPr>
        <w:t>Insulation and Coating Data</w:t>
      </w:r>
      <w:r w:rsidR="005A3267">
        <w:rPr>
          <w:sz w:val="24"/>
          <w:szCs w:val="24"/>
          <w:lang w:eastAsia="ja-JP"/>
        </w:rPr>
        <w:t xml:space="preserve"> </w:t>
      </w:r>
      <w:r w:rsidR="003231E5" w:rsidRPr="003231E5">
        <w:rPr>
          <w:sz w:val="24"/>
          <w:szCs w:val="24"/>
          <w:lang w:eastAsia="ja-JP"/>
        </w:rPr>
        <w:t>for Production Pipeline</w:t>
      </w:r>
      <w:r w:rsidR="003231E5" w:rsidRPr="003231E5">
        <w:t xml:space="preserve"> </w:t>
      </w:r>
      <w:r w:rsidR="003231E5" w:rsidRPr="003231E5">
        <w:rPr>
          <w:sz w:val="24"/>
          <w:szCs w:val="24"/>
          <w:lang w:eastAsia="ja-JP"/>
        </w:rPr>
        <w:t>for Production Pipeline</w:t>
      </w:r>
    </w:p>
    <w:tbl>
      <w:tblPr>
        <w:tblStyle w:val="MediumShading2-Accent6"/>
        <w:tblW w:w="5000" w:type="pct"/>
        <w:jc w:val="center"/>
        <w:tblLook w:val="04A0" w:firstRow="1" w:lastRow="0" w:firstColumn="1" w:lastColumn="0" w:noHBand="0" w:noVBand="1"/>
      </w:tblPr>
      <w:tblGrid>
        <w:gridCol w:w="6052"/>
        <w:gridCol w:w="1251"/>
        <w:gridCol w:w="1566"/>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412"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705"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884"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2"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Insulation Thickness,</w:t>
            </w:r>
            <w:r w:rsidRPr="00623F37">
              <w:rPr>
                <w:i/>
                <w:iCs/>
                <w:sz w:val="24"/>
                <w:szCs w:val="24"/>
                <w:lang w:eastAsia="en-MY"/>
              </w:rPr>
              <w:t xml:space="preserve"> t</w:t>
            </w:r>
            <w:r w:rsidRPr="00623F37">
              <w:rPr>
                <w:i/>
                <w:iCs/>
                <w:sz w:val="24"/>
                <w:szCs w:val="24"/>
                <w:vertAlign w:val="subscript"/>
                <w:lang w:eastAsia="en-MY"/>
              </w:rPr>
              <w:t>cr</w:t>
            </w:r>
          </w:p>
        </w:tc>
        <w:tc>
          <w:tcPr>
            <w:tcW w:w="70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884"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0.0001</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412"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 xml:space="preserve">Insulation Density, </w:t>
            </w:r>
            <w:r w:rsidRPr="00623F37">
              <w:rPr>
                <w:i/>
                <w:iCs/>
                <w:sz w:val="24"/>
                <w:szCs w:val="24"/>
                <w:lang w:eastAsia="en-MY"/>
              </w:rPr>
              <w:t>ρ</w:t>
            </w:r>
            <w:r w:rsidRPr="00623F37">
              <w:rPr>
                <w:i/>
                <w:iCs/>
                <w:sz w:val="24"/>
                <w:szCs w:val="24"/>
                <w:vertAlign w:val="subscript"/>
                <w:lang w:eastAsia="en-MY"/>
              </w:rPr>
              <w:t>cr</w:t>
            </w:r>
          </w:p>
        </w:tc>
        <w:tc>
          <w:tcPr>
            <w:tcW w:w="70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884"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1300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2"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 xml:space="preserve">Concrete Coating Thickness, </w:t>
            </w:r>
            <w:r w:rsidRPr="00623F37">
              <w:rPr>
                <w:i/>
                <w:iCs/>
                <w:sz w:val="24"/>
                <w:szCs w:val="24"/>
                <w:lang w:eastAsia="en-MY"/>
              </w:rPr>
              <w:t>t</w:t>
            </w:r>
            <w:r w:rsidRPr="00623F37">
              <w:rPr>
                <w:i/>
                <w:iCs/>
                <w:sz w:val="24"/>
                <w:szCs w:val="24"/>
                <w:vertAlign w:val="subscript"/>
                <w:lang w:eastAsia="en-MY"/>
              </w:rPr>
              <w:t>cn</w:t>
            </w:r>
          </w:p>
        </w:tc>
        <w:tc>
          <w:tcPr>
            <w:tcW w:w="70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884"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0.060</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412" w:type="pct"/>
            <w:noWrap/>
            <w:hideMark/>
          </w:tcPr>
          <w:p w:rsidR="00811B6E" w:rsidRPr="00623F37" w:rsidRDefault="00811B6E" w:rsidP="00665B20">
            <w:pPr>
              <w:spacing w:line="360" w:lineRule="auto"/>
              <w:jc w:val="both"/>
              <w:rPr>
                <w:sz w:val="24"/>
                <w:szCs w:val="24"/>
                <w:lang w:eastAsia="en-MY"/>
              </w:rPr>
            </w:pPr>
            <w:r w:rsidRPr="00623F37">
              <w:rPr>
                <w:sz w:val="24"/>
                <w:szCs w:val="24"/>
                <w:lang w:eastAsia="en-MY"/>
              </w:rPr>
              <w:t>Concrete Coating Density,</w:t>
            </w:r>
            <w:r w:rsidRPr="00623F37">
              <w:rPr>
                <w:i/>
                <w:iCs/>
                <w:sz w:val="24"/>
                <w:szCs w:val="24"/>
                <w:lang w:eastAsia="en-MY"/>
              </w:rPr>
              <w:t>ρ</w:t>
            </w:r>
            <w:r w:rsidRPr="00623F37">
              <w:rPr>
                <w:i/>
                <w:iCs/>
                <w:sz w:val="24"/>
                <w:szCs w:val="24"/>
                <w:vertAlign w:val="subscript"/>
                <w:lang w:eastAsia="en-MY"/>
              </w:rPr>
              <w:t>cn</w:t>
            </w:r>
          </w:p>
        </w:tc>
        <w:tc>
          <w:tcPr>
            <w:tcW w:w="70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884"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912.2</w:t>
            </w:r>
          </w:p>
        </w:tc>
      </w:tr>
    </w:tbl>
    <w:p w:rsidR="00811B6E" w:rsidRDefault="00811B6E" w:rsidP="00811B6E">
      <w:pPr>
        <w:spacing w:line="360" w:lineRule="auto"/>
        <w:jc w:val="both"/>
        <w:rPr>
          <w:sz w:val="24"/>
          <w:szCs w:val="24"/>
          <w:lang w:eastAsia="ja-JP"/>
        </w:rPr>
      </w:pPr>
    </w:p>
    <w:p w:rsidR="00811B6E" w:rsidRPr="000D0E3E" w:rsidRDefault="00811B6E" w:rsidP="00811B6E">
      <w:pPr>
        <w:spacing w:line="360" w:lineRule="auto"/>
        <w:jc w:val="center"/>
        <w:rPr>
          <w:sz w:val="24"/>
          <w:szCs w:val="24"/>
          <w:lang w:eastAsia="ja-JP"/>
        </w:rPr>
      </w:pPr>
      <w:r w:rsidRPr="00AA22B6">
        <w:rPr>
          <w:b/>
          <w:sz w:val="24"/>
          <w:szCs w:val="24"/>
          <w:lang w:eastAsia="ja-JP"/>
        </w:rPr>
        <w:t>Table</w:t>
      </w:r>
      <w:r w:rsidR="00AA22B6" w:rsidRPr="00AA22B6">
        <w:rPr>
          <w:b/>
          <w:sz w:val="24"/>
          <w:szCs w:val="24"/>
          <w:lang w:eastAsia="ja-JP"/>
        </w:rPr>
        <w:t>.11</w:t>
      </w:r>
      <w:r w:rsidR="005A3267">
        <w:rPr>
          <w:b/>
          <w:sz w:val="24"/>
          <w:szCs w:val="24"/>
          <w:lang w:eastAsia="ja-JP"/>
        </w:rPr>
        <w:t>.5</w:t>
      </w:r>
      <w:r w:rsidR="00AA22B6" w:rsidRPr="00AA22B6">
        <w:rPr>
          <w:b/>
          <w:sz w:val="24"/>
          <w:szCs w:val="24"/>
          <w:lang w:eastAsia="ja-JP"/>
        </w:rPr>
        <w:t>:</w:t>
      </w:r>
      <w:r>
        <w:rPr>
          <w:sz w:val="24"/>
          <w:szCs w:val="24"/>
          <w:lang w:eastAsia="ja-JP"/>
        </w:rPr>
        <w:t xml:space="preserve"> </w:t>
      </w:r>
      <w:r w:rsidRPr="000D0E3E">
        <w:rPr>
          <w:sz w:val="24"/>
          <w:szCs w:val="24"/>
          <w:lang w:eastAsia="ja-JP"/>
        </w:rPr>
        <w:t>Operating Data</w:t>
      </w:r>
      <w:r w:rsidR="003231E5">
        <w:rPr>
          <w:sz w:val="24"/>
          <w:szCs w:val="24"/>
          <w:lang w:eastAsia="ja-JP"/>
        </w:rPr>
        <w:t xml:space="preserve"> </w:t>
      </w:r>
      <w:r w:rsidR="003231E5" w:rsidRPr="003231E5">
        <w:rPr>
          <w:sz w:val="24"/>
          <w:szCs w:val="24"/>
          <w:lang w:eastAsia="ja-JP"/>
        </w:rPr>
        <w:t>for Production Pipeline</w:t>
      </w:r>
    </w:p>
    <w:tbl>
      <w:tblPr>
        <w:tblStyle w:val="MediumShading2-Accent6"/>
        <w:tblW w:w="5000" w:type="pct"/>
        <w:jc w:val="center"/>
        <w:tblLook w:val="04A0" w:firstRow="1" w:lastRow="0" w:firstColumn="1" w:lastColumn="0" w:noHBand="0" w:noVBand="1"/>
      </w:tblPr>
      <w:tblGrid>
        <w:gridCol w:w="5471"/>
        <w:gridCol w:w="1227"/>
        <w:gridCol w:w="2171"/>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84"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692"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1225"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Content Oil density,</w:t>
            </w:r>
            <w:r w:rsidRPr="00623F37">
              <w:rPr>
                <w:i/>
                <w:iCs/>
                <w:sz w:val="24"/>
                <w:szCs w:val="24"/>
                <w:lang w:eastAsia="en-MY"/>
              </w:rPr>
              <w:t xml:space="preserve"> ρ</w:t>
            </w:r>
            <w:r w:rsidRPr="00623F37">
              <w:rPr>
                <w:i/>
                <w:iCs/>
                <w:sz w:val="24"/>
                <w:szCs w:val="24"/>
                <w:vertAlign w:val="subscript"/>
                <w:lang w:eastAsia="en-MY"/>
              </w:rPr>
              <w:t>cn</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897</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Design Internal Pressure, P</w:t>
            </w:r>
            <w:r w:rsidRPr="00623F37">
              <w:rPr>
                <w:sz w:val="24"/>
                <w:szCs w:val="24"/>
                <w:vertAlign w:val="subscript"/>
                <w:lang w:eastAsia="en-MY"/>
              </w:rPr>
              <w:t>i</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Mpa</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22</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Operating Temperature, T</w:t>
            </w:r>
            <w:r w:rsidRPr="00623F37">
              <w:rPr>
                <w:sz w:val="24"/>
                <w:szCs w:val="24"/>
                <w:vertAlign w:val="subscript"/>
                <w:lang w:eastAsia="en-MY"/>
              </w:rPr>
              <w:t>o</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vertAlign w:val="superscript"/>
                <w:lang w:eastAsia="en-MY"/>
              </w:rPr>
              <w:t>o</w:t>
            </w:r>
            <w:r w:rsidRPr="00623F37">
              <w:rPr>
                <w:sz w:val="24"/>
                <w:szCs w:val="24"/>
                <w:lang w:eastAsia="en-MY"/>
              </w:rPr>
              <w:t>C</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60</w:t>
            </w:r>
          </w:p>
        </w:tc>
      </w:tr>
    </w:tbl>
    <w:p w:rsidR="00811B6E" w:rsidRPr="00623F37" w:rsidRDefault="00811B6E" w:rsidP="00811B6E">
      <w:pPr>
        <w:spacing w:line="360" w:lineRule="auto"/>
        <w:jc w:val="both"/>
        <w:rPr>
          <w:sz w:val="24"/>
          <w:szCs w:val="24"/>
          <w:lang w:eastAsia="ja-JP"/>
        </w:rPr>
      </w:pPr>
    </w:p>
    <w:p w:rsidR="00811B6E" w:rsidRPr="00623F37" w:rsidRDefault="00811B6E" w:rsidP="00811B6E">
      <w:pPr>
        <w:spacing w:line="360" w:lineRule="auto"/>
        <w:jc w:val="center"/>
        <w:rPr>
          <w:sz w:val="24"/>
          <w:szCs w:val="24"/>
          <w:lang w:eastAsia="ja-JP"/>
        </w:rPr>
      </w:pPr>
      <w:r w:rsidRPr="00AA22B6">
        <w:rPr>
          <w:b/>
          <w:sz w:val="24"/>
          <w:szCs w:val="24"/>
          <w:lang w:eastAsia="ja-JP"/>
        </w:rPr>
        <w:t>Table</w:t>
      </w:r>
      <w:r w:rsidR="00AA22B6" w:rsidRPr="00AA22B6">
        <w:rPr>
          <w:b/>
          <w:sz w:val="24"/>
          <w:szCs w:val="24"/>
          <w:lang w:eastAsia="ja-JP"/>
        </w:rPr>
        <w:t>.11</w:t>
      </w:r>
      <w:r w:rsidRPr="00AA22B6">
        <w:rPr>
          <w:b/>
          <w:sz w:val="24"/>
          <w:szCs w:val="24"/>
          <w:lang w:eastAsia="ja-JP"/>
        </w:rPr>
        <w:t>.</w:t>
      </w:r>
      <w:r w:rsidR="003231E5">
        <w:rPr>
          <w:b/>
          <w:sz w:val="24"/>
          <w:szCs w:val="24"/>
          <w:lang w:eastAsia="ja-JP"/>
        </w:rPr>
        <w:t>6</w:t>
      </w:r>
      <w:r w:rsidR="00AA22B6" w:rsidRPr="00AA22B6">
        <w:rPr>
          <w:b/>
          <w:sz w:val="24"/>
          <w:szCs w:val="24"/>
          <w:lang w:eastAsia="ja-JP"/>
        </w:rPr>
        <w:t>:</w:t>
      </w:r>
      <w:r w:rsidRPr="00623F37">
        <w:rPr>
          <w:sz w:val="24"/>
          <w:szCs w:val="24"/>
          <w:lang w:eastAsia="ja-JP"/>
        </w:rPr>
        <w:t xml:space="preserve"> Environmental data</w:t>
      </w:r>
      <w:r w:rsidR="003231E5">
        <w:rPr>
          <w:sz w:val="24"/>
          <w:szCs w:val="24"/>
          <w:lang w:eastAsia="ja-JP"/>
        </w:rPr>
        <w:t xml:space="preserve"> </w:t>
      </w:r>
      <w:r w:rsidR="003231E5" w:rsidRPr="003231E5">
        <w:rPr>
          <w:sz w:val="24"/>
          <w:szCs w:val="24"/>
          <w:lang w:eastAsia="ja-JP"/>
        </w:rPr>
        <w:t>for Production Pipeline</w:t>
      </w:r>
    </w:p>
    <w:tbl>
      <w:tblPr>
        <w:tblStyle w:val="MediumShading2-Accent6"/>
        <w:tblW w:w="5000" w:type="pct"/>
        <w:jc w:val="center"/>
        <w:tblLook w:val="04A0" w:firstRow="1" w:lastRow="0" w:firstColumn="1" w:lastColumn="0" w:noHBand="0" w:noVBand="1"/>
      </w:tblPr>
      <w:tblGrid>
        <w:gridCol w:w="5471"/>
        <w:gridCol w:w="1227"/>
        <w:gridCol w:w="2171"/>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84"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692"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1225"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Seawater density</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1027</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Water Depth</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1800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External Pressure (</w:t>
            </w:r>
            <w:r w:rsidRPr="00623F37">
              <w:rPr>
                <w:i/>
                <w:iCs/>
                <w:sz w:val="24"/>
                <w:szCs w:val="24"/>
                <w:lang w:eastAsia="en-MY"/>
              </w:rPr>
              <w:t>P</w:t>
            </w:r>
            <w:r w:rsidRPr="00623F37">
              <w:rPr>
                <w:i/>
                <w:iCs/>
                <w:sz w:val="24"/>
                <w:szCs w:val="24"/>
                <w:vertAlign w:val="subscript"/>
                <w:lang w:eastAsia="en-MY"/>
              </w:rPr>
              <w:t>e</w:t>
            </w:r>
            <w:r w:rsidRPr="00623F37">
              <w:rPr>
                <w:i/>
                <w:iCs/>
                <w:sz w:val="24"/>
                <w:szCs w:val="24"/>
                <w:lang w:eastAsia="en-MY"/>
              </w:rPr>
              <w:t>)</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Mpa</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18</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 xml:space="preserve">Ambient Temperature, </w:t>
            </w:r>
            <w:r w:rsidRPr="00623F37">
              <w:rPr>
                <w:i/>
                <w:iCs/>
                <w:sz w:val="24"/>
                <w:szCs w:val="24"/>
                <w:lang w:eastAsia="en-MY"/>
              </w:rPr>
              <w:t>T</w:t>
            </w:r>
            <w:r w:rsidRPr="00623F37">
              <w:rPr>
                <w:i/>
                <w:iCs/>
                <w:sz w:val="24"/>
                <w:szCs w:val="24"/>
                <w:vertAlign w:val="subscript"/>
                <w:lang w:eastAsia="en-MY"/>
              </w:rPr>
              <w:t>a</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vertAlign w:val="superscript"/>
                <w:lang w:eastAsia="en-MY"/>
              </w:rPr>
              <w:t>o</w:t>
            </w:r>
            <w:r w:rsidRPr="00623F37">
              <w:rPr>
                <w:sz w:val="24"/>
                <w:szCs w:val="24"/>
                <w:lang w:eastAsia="en-MY"/>
              </w:rPr>
              <w:t>C</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5</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Friction factor</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0.58</w:t>
            </w:r>
          </w:p>
        </w:tc>
      </w:tr>
    </w:tbl>
    <w:p w:rsidR="00811B6E" w:rsidRPr="000D0E3E" w:rsidRDefault="00811B6E" w:rsidP="00811B6E">
      <w:pPr>
        <w:spacing w:line="360" w:lineRule="auto"/>
        <w:jc w:val="both"/>
        <w:rPr>
          <w:sz w:val="24"/>
          <w:szCs w:val="24"/>
          <w:lang w:eastAsia="ja-JP"/>
        </w:rPr>
      </w:pPr>
    </w:p>
    <w:p w:rsidR="00811B6E" w:rsidRPr="000D0E3E" w:rsidRDefault="00811B6E" w:rsidP="00811B6E">
      <w:pPr>
        <w:spacing w:line="360" w:lineRule="auto"/>
        <w:jc w:val="center"/>
        <w:rPr>
          <w:sz w:val="24"/>
          <w:szCs w:val="24"/>
          <w:lang w:eastAsia="ja-JP"/>
        </w:rPr>
      </w:pPr>
      <w:r w:rsidRPr="003231E5">
        <w:rPr>
          <w:b/>
          <w:sz w:val="24"/>
          <w:szCs w:val="24"/>
          <w:lang w:eastAsia="ja-JP"/>
        </w:rPr>
        <w:lastRenderedPageBreak/>
        <w:t xml:space="preserve">Table </w:t>
      </w:r>
      <w:r w:rsidR="003231E5" w:rsidRPr="003231E5">
        <w:rPr>
          <w:b/>
          <w:sz w:val="24"/>
          <w:szCs w:val="24"/>
          <w:lang w:eastAsia="ja-JP"/>
        </w:rPr>
        <w:t>11</w:t>
      </w:r>
      <w:r w:rsidRPr="003231E5">
        <w:rPr>
          <w:b/>
          <w:sz w:val="24"/>
          <w:szCs w:val="24"/>
          <w:lang w:eastAsia="ja-JP"/>
        </w:rPr>
        <w:t>.</w:t>
      </w:r>
      <w:r w:rsidR="003231E5" w:rsidRPr="003231E5">
        <w:rPr>
          <w:b/>
          <w:sz w:val="24"/>
          <w:szCs w:val="24"/>
          <w:lang w:eastAsia="ja-JP"/>
        </w:rPr>
        <w:t>7:</w:t>
      </w:r>
      <w:r w:rsidRPr="000D0E3E">
        <w:rPr>
          <w:sz w:val="24"/>
          <w:szCs w:val="24"/>
          <w:lang w:eastAsia="ja-JP"/>
        </w:rPr>
        <w:t xml:space="preserve"> Soil data</w:t>
      </w:r>
      <w:r w:rsidR="003231E5">
        <w:rPr>
          <w:sz w:val="24"/>
          <w:szCs w:val="24"/>
          <w:lang w:eastAsia="ja-JP"/>
        </w:rPr>
        <w:t xml:space="preserve"> </w:t>
      </w:r>
      <w:r w:rsidR="003231E5" w:rsidRPr="003231E5">
        <w:rPr>
          <w:sz w:val="24"/>
          <w:szCs w:val="24"/>
          <w:lang w:eastAsia="ja-JP"/>
        </w:rPr>
        <w:t>for Production Pipeline</w:t>
      </w:r>
    </w:p>
    <w:tbl>
      <w:tblPr>
        <w:tblStyle w:val="MediumShading2-Accent6"/>
        <w:tblW w:w="5000" w:type="pct"/>
        <w:jc w:val="center"/>
        <w:tblLook w:val="04A0" w:firstRow="1" w:lastRow="0" w:firstColumn="1" w:lastColumn="0" w:noHBand="0" w:noVBand="1"/>
      </w:tblPr>
      <w:tblGrid>
        <w:gridCol w:w="5377"/>
        <w:gridCol w:w="672"/>
        <w:gridCol w:w="2820"/>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31"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1969" w:type="pct"/>
            <w:gridSpan w:val="2"/>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31" w:type="pc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Axial Friction</w:t>
            </w:r>
          </w:p>
        </w:tc>
        <w:tc>
          <w:tcPr>
            <w:tcW w:w="1969" w:type="pct"/>
            <w:gridSpan w:val="2"/>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31" w:type="pct"/>
            <w:vMerge w:val="restar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Lateral Friction</w:t>
            </w:r>
          </w:p>
        </w:tc>
        <w:tc>
          <w:tcPr>
            <w:tcW w:w="379"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LB</w:t>
            </w:r>
          </w:p>
        </w:tc>
        <w:tc>
          <w:tcPr>
            <w:tcW w:w="1590"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0.3</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31" w:type="pct"/>
            <w:vMerge/>
            <w:hideMark/>
          </w:tcPr>
          <w:p w:rsidR="00811B6E" w:rsidRPr="00623F37" w:rsidRDefault="00811B6E" w:rsidP="008C033E">
            <w:pPr>
              <w:spacing w:line="360" w:lineRule="auto"/>
              <w:jc w:val="center"/>
              <w:rPr>
                <w:sz w:val="24"/>
                <w:szCs w:val="24"/>
                <w:lang w:eastAsia="en-MY"/>
              </w:rPr>
            </w:pPr>
          </w:p>
        </w:tc>
        <w:tc>
          <w:tcPr>
            <w:tcW w:w="379"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BE</w:t>
            </w:r>
          </w:p>
        </w:tc>
        <w:tc>
          <w:tcPr>
            <w:tcW w:w="1590"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31" w:type="pct"/>
            <w:vMerge/>
            <w:hideMark/>
          </w:tcPr>
          <w:p w:rsidR="00811B6E" w:rsidRPr="00623F37" w:rsidRDefault="00811B6E" w:rsidP="008C033E">
            <w:pPr>
              <w:spacing w:line="360" w:lineRule="auto"/>
              <w:jc w:val="center"/>
              <w:rPr>
                <w:sz w:val="24"/>
                <w:szCs w:val="24"/>
                <w:lang w:eastAsia="en-MY"/>
              </w:rPr>
            </w:pPr>
          </w:p>
        </w:tc>
        <w:tc>
          <w:tcPr>
            <w:tcW w:w="379"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UB</w:t>
            </w:r>
          </w:p>
        </w:tc>
        <w:tc>
          <w:tcPr>
            <w:tcW w:w="1590"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31" w:type="pc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Soil Mobilization</w:t>
            </w:r>
          </w:p>
        </w:tc>
        <w:tc>
          <w:tcPr>
            <w:tcW w:w="379"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p>
        </w:tc>
        <w:tc>
          <w:tcPr>
            <w:tcW w:w="1590"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2mm</w:t>
            </w:r>
            <w:r w:rsidR="00AA22B6">
              <w:rPr>
                <w:sz w:val="24"/>
                <w:szCs w:val="24"/>
                <w:lang w:eastAsia="en-MY"/>
              </w:rPr>
              <w:t xml:space="preserve"> </w:t>
            </w:r>
            <w:r w:rsidRPr="00623F37">
              <w:rPr>
                <w:sz w:val="24"/>
                <w:szCs w:val="24"/>
                <w:lang w:eastAsia="en-MY"/>
              </w:rPr>
              <w:t>-</w:t>
            </w:r>
            <w:r w:rsidR="00AA22B6">
              <w:rPr>
                <w:sz w:val="24"/>
                <w:szCs w:val="24"/>
                <w:lang w:eastAsia="en-MY"/>
              </w:rPr>
              <w:t xml:space="preserve"> </w:t>
            </w:r>
            <w:r w:rsidRPr="00623F37">
              <w:rPr>
                <w:sz w:val="24"/>
                <w:szCs w:val="24"/>
                <w:lang w:eastAsia="en-MY"/>
              </w:rPr>
              <w:t>4mm</w:t>
            </w:r>
          </w:p>
        </w:tc>
      </w:tr>
    </w:tbl>
    <w:p w:rsidR="00811B6E" w:rsidRDefault="00811B6E" w:rsidP="00811B6E">
      <w:pPr>
        <w:spacing w:line="360" w:lineRule="auto"/>
        <w:jc w:val="both"/>
        <w:rPr>
          <w:sz w:val="24"/>
          <w:szCs w:val="24"/>
          <w:lang w:eastAsia="ja-JP"/>
        </w:rPr>
      </w:pPr>
    </w:p>
    <w:p w:rsidR="00811B6E" w:rsidRPr="00623F37" w:rsidRDefault="0051281A" w:rsidP="0051281A">
      <w:pPr>
        <w:pStyle w:val="Heading3"/>
        <w:spacing w:line="360" w:lineRule="auto"/>
        <w:ind w:left="720"/>
      </w:pPr>
      <w:bookmarkStart w:id="204" w:name="_Toc519667228"/>
      <w:r>
        <w:t xml:space="preserve">11.3.2. </w:t>
      </w:r>
      <w:r w:rsidR="00AA22B6">
        <w:t xml:space="preserve">Pipeline </w:t>
      </w:r>
      <w:r w:rsidR="00811B6E" w:rsidRPr="00623F37">
        <w:t>for Gas Lift</w:t>
      </w:r>
      <w:bookmarkEnd w:id="204"/>
    </w:p>
    <w:p w:rsidR="00811B6E" w:rsidRPr="00623F37" w:rsidRDefault="00811B6E" w:rsidP="0051281A">
      <w:pPr>
        <w:spacing w:line="360" w:lineRule="auto"/>
        <w:jc w:val="both"/>
        <w:rPr>
          <w:sz w:val="24"/>
          <w:szCs w:val="24"/>
          <w:lang w:eastAsia="ja-JP"/>
        </w:rPr>
      </w:pPr>
      <w:r w:rsidRPr="00623F37">
        <w:rPr>
          <w:sz w:val="24"/>
          <w:szCs w:val="24"/>
          <w:lang w:eastAsia="ja-JP"/>
        </w:rPr>
        <w:t xml:space="preserve">For production pipeline, Rocandor field use type single pipe with coating for production pipelines. The pipe consists inside pipe, coating and insulation. Below is the calculation for gas lift pipeline. The pipelines data </w:t>
      </w:r>
      <w:r w:rsidR="00AA22B6">
        <w:rPr>
          <w:sz w:val="24"/>
          <w:szCs w:val="24"/>
          <w:lang w:eastAsia="ja-JP"/>
        </w:rPr>
        <w:t xml:space="preserve">is </w:t>
      </w:r>
      <w:r w:rsidRPr="00623F37">
        <w:rPr>
          <w:sz w:val="24"/>
          <w:szCs w:val="24"/>
          <w:lang w:eastAsia="ja-JP"/>
        </w:rPr>
        <w:t xml:space="preserve">as per in Table </w:t>
      </w:r>
      <w:r>
        <w:rPr>
          <w:sz w:val="24"/>
          <w:szCs w:val="24"/>
          <w:lang w:eastAsia="ja-JP"/>
        </w:rPr>
        <w:t>6.6.</w:t>
      </w:r>
    </w:p>
    <w:p w:rsidR="00811B6E" w:rsidRPr="00623F37" w:rsidRDefault="00811B6E" w:rsidP="00811B6E">
      <w:pPr>
        <w:spacing w:line="360" w:lineRule="auto"/>
        <w:jc w:val="both"/>
        <w:rPr>
          <w:sz w:val="24"/>
          <w:szCs w:val="24"/>
          <w:lang w:eastAsia="ja-JP"/>
        </w:rPr>
      </w:pPr>
    </w:p>
    <w:p w:rsidR="00811B6E" w:rsidRPr="00813BE3" w:rsidRDefault="00811B6E" w:rsidP="00811B6E">
      <w:pPr>
        <w:spacing w:line="360" w:lineRule="auto"/>
        <w:jc w:val="center"/>
        <w:rPr>
          <w:iCs/>
          <w:sz w:val="24"/>
          <w:szCs w:val="24"/>
        </w:rPr>
      </w:pPr>
      <w:r w:rsidRPr="00AA22B6">
        <w:rPr>
          <w:b/>
          <w:sz w:val="24"/>
          <w:szCs w:val="24"/>
          <w:lang w:eastAsia="ja-JP"/>
        </w:rPr>
        <w:t>Table</w:t>
      </w:r>
      <w:r w:rsidR="00AA22B6" w:rsidRPr="00AA22B6">
        <w:rPr>
          <w:b/>
          <w:sz w:val="24"/>
          <w:szCs w:val="24"/>
          <w:lang w:eastAsia="ja-JP"/>
        </w:rPr>
        <w:t>.11</w:t>
      </w:r>
      <w:r w:rsidRPr="00AA22B6">
        <w:rPr>
          <w:b/>
          <w:sz w:val="24"/>
          <w:szCs w:val="24"/>
          <w:lang w:eastAsia="ja-JP"/>
        </w:rPr>
        <w:t>.</w:t>
      </w:r>
      <w:r w:rsidR="003231E5">
        <w:rPr>
          <w:b/>
          <w:sz w:val="24"/>
          <w:szCs w:val="24"/>
          <w:lang w:eastAsia="ja-JP"/>
        </w:rPr>
        <w:t>8</w:t>
      </w:r>
      <w:r w:rsidR="00AA22B6" w:rsidRPr="00AA22B6">
        <w:rPr>
          <w:b/>
          <w:sz w:val="24"/>
          <w:szCs w:val="24"/>
          <w:lang w:eastAsia="ja-JP"/>
        </w:rPr>
        <w:t>:</w:t>
      </w:r>
      <w:r>
        <w:rPr>
          <w:sz w:val="24"/>
          <w:szCs w:val="24"/>
          <w:lang w:eastAsia="ja-JP"/>
        </w:rPr>
        <w:t xml:space="preserve"> </w:t>
      </w:r>
      <w:r w:rsidRPr="00813BE3">
        <w:rPr>
          <w:sz w:val="24"/>
          <w:szCs w:val="24"/>
          <w:lang w:eastAsia="ja-JP"/>
        </w:rPr>
        <w:t xml:space="preserve">Rigid </w:t>
      </w:r>
      <w:r w:rsidR="003231E5">
        <w:rPr>
          <w:sz w:val="24"/>
          <w:szCs w:val="24"/>
          <w:lang w:eastAsia="ja-JP"/>
        </w:rPr>
        <w:t xml:space="preserve">gas </w:t>
      </w:r>
      <w:r w:rsidR="00561869">
        <w:rPr>
          <w:sz w:val="24"/>
          <w:szCs w:val="24"/>
          <w:lang w:eastAsia="ja-JP"/>
        </w:rPr>
        <w:t>p</w:t>
      </w:r>
      <w:r w:rsidRPr="00813BE3">
        <w:rPr>
          <w:sz w:val="24"/>
          <w:szCs w:val="24"/>
          <w:lang w:eastAsia="ja-JP"/>
        </w:rPr>
        <w:t xml:space="preserve">ipeline </w:t>
      </w:r>
      <w:r w:rsidR="00561869">
        <w:rPr>
          <w:sz w:val="24"/>
          <w:szCs w:val="24"/>
          <w:lang w:eastAsia="ja-JP"/>
        </w:rPr>
        <w:t>d</w:t>
      </w:r>
      <w:r w:rsidRPr="00813BE3">
        <w:rPr>
          <w:sz w:val="24"/>
          <w:szCs w:val="24"/>
          <w:lang w:eastAsia="ja-JP"/>
        </w:rPr>
        <w:t>ata</w:t>
      </w:r>
    </w:p>
    <w:tbl>
      <w:tblPr>
        <w:tblStyle w:val="MediumShading2-Accent6"/>
        <w:tblW w:w="5000" w:type="pct"/>
        <w:jc w:val="center"/>
        <w:tblLook w:val="04A0" w:firstRow="1" w:lastRow="0" w:firstColumn="1" w:lastColumn="0" w:noHBand="0" w:noVBand="1"/>
      </w:tblPr>
      <w:tblGrid>
        <w:gridCol w:w="6352"/>
        <w:gridCol w:w="954"/>
        <w:gridCol w:w="1563"/>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581"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538"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881"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Outside Diameter, D</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881"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0.1413</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Wall thickness, t</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w:t>
            </w:r>
          </w:p>
        </w:tc>
        <w:tc>
          <w:tcPr>
            <w:tcW w:w="881"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0.013</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Pipe material grade</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881"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X60</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 xml:space="preserve">&gt;Steel Density, </w:t>
            </w:r>
            <w:r w:rsidRPr="00623F37">
              <w:rPr>
                <w:i/>
                <w:iCs/>
                <w:sz w:val="24"/>
                <w:szCs w:val="24"/>
                <w:lang w:eastAsia="en-MY"/>
              </w:rPr>
              <w:t>ρ</w:t>
            </w:r>
            <w:r w:rsidRPr="00623F37">
              <w:rPr>
                <w:i/>
                <w:iCs/>
                <w:sz w:val="24"/>
                <w:szCs w:val="24"/>
                <w:vertAlign w:val="subscript"/>
                <w:lang w:eastAsia="en-MY"/>
              </w:rPr>
              <w:t>st</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881"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7850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&gt; Specified Minimum Yield Strength, (SMYS)</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Mpa</w:t>
            </w:r>
          </w:p>
        </w:tc>
        <w:tc>
          <w:tcPr>
            <w:tcW w:w="881"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413</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&gt; Specified Minimum Tensile Strength, (SMTS)</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MPa</w:t>
            </w:r>
          </w:p>
        </w:tc>
        <w:tc>
          <w:tcPr>
            <w:tcW w:w="881"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517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&gt; Poisson ratio (</w:t>
            </w:r>
            <w:r w:rsidRPr="00623F37">
              <w:rPr>
                <w:i/>
                <w:iCs/>
                <w:sz w:val="24"/>
                <w:szCs w:val="24"/>
                <w:lang w:eastAsia="en-MY"/>
              </w:rPr>
              <w:t>ν</w:t>
            </w:r>
            <w:r w:rsidRPr="00623F37">
              <w:rPr>
                <w:sz w:val="24"/>
                <w:szCs w:val="24"/>
                <w:lang w:eastAsia="en-MY"/>
              </w:rPr>
              <w:t>)</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881"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0.3</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Young's Modulus, E</w:t>
            </w:r>
          </w:p>
        </w:tc>
        <w:tc>
          <w:tcPr>
            <w:tcW w:w="53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Gpa</w:t>
            </w:r>
          </w:p>
        </w:tc>
        <w:tc>
          <w:tcPr>
            <w:tcW w:w="881"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207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81" w:type="pct"/>
            <w:noWrap/>
            <w:hideMark/>
          </w:tcPr>
          <w:p w:rsidR="00811B6E" w:rsidRPr="00623F37" w:rsidRDefault="00811B6E" w:rsidP="0051281A">
            <w:pPr>
              <w:spacing w:line="360" w:lineRule="auto"/>
              <w:jc w:val="both"/>
              <w:rPr>
                <w:sz w:val="24"/>
                <w:szCs w:val="24"/>
                <w:lang w:eastAsia="en-MY"/>
              </w:rPr>
            </w:pPr>
            <w:r w:rsidRPr="00623F37">
              <w:rPr>
                <w:sz w:val="24"/>
                <w:szCs w:val="24"/>
                <w:lang w:eastAsia="en-MY"/>
              </w:rPr>
              <w:t>Thermal Expansion Coefficient (α)</w:t>
            </w:r>
          </w:p>
        </w:tc>
        <w:tc>
          <w:tcPr>
            <w:tcW w:w="53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C</w:t>
            </w:r>
            <w:r w:rsidRPr="00623F37">
              <w:rPr>
                <w:sz w:val="24"/>
                <w:szCs w:val="24"/>
                <w:vertAlign w:val="superscript"/>
                <w:lang w:eastAsia="en-MY"/>
              </w:rPr>
              <w:t>-1</w:t>
            </w:r>
          </w:p>
        </w:tc>
        <w:tc>
          <w:tcPr>
            <w:tcW w:w="881"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1.17x10</w:t>
            </w:r>
            <w:r w:rsidRPr="00623F37">
              <w:rPr>
                <w:sz w:val="24"/>
                <w:szCs w:val="24"/>
                <w:vertAlign w:val="superscript"/>
                <w:lang w:eastAsia="en-MY"/>
              </w:rPr>
              <w:t>-5</w:t>
            </w:r>
          </w:p>
        </w:tc>
      </w:tr>
    </w:tbl>
    <w:p w:rsidR="00811B6E" w:rsidRPr="00623F37" w:rsidRDefault="00811B6E" w:rsidP="00811B6E">
      <w:pPr>
        <w:spacing w:line="360" w:lineRule="auto"/>
        <w:jc w:val="both"/>
        <w:rPr>
          <w:sz w:val="24"/>
          <w:szCs w:val="24"/>
          <w:lang w:eastAsia="ja-JP"/>
        </w:rPr>
      </w:pPr>
    </w:p>
    <w:p w:rsidR="00811B6E" w:rsidRPr="00813BE3" w:rsidRDefault="00811B6E" w:rsidP="00811B6E">
      <w:pPr>
        <w:spacing w:line="360" w:lineRule="auto"/>
        <w:jc w:val="center"/>
        <w:rPr>
          <w:sz w:val="24"/>
          <w:szCs w:val="24"/>
          <w:lang w:eastAsia="ja-JP"/>
        </w:rPr>
      </w:pPr>
      <w:r w:rsidRPr="00AA22B6">
        <w:rPr>
          <w:b/>
          <w:sz w:val="24"/>
          <w:szCs w:val="24"/>
          <w:lang w:eastAsia="ja-JP"/>
        </w:rPr>
        <w:t>Table</w:t>
      </w:r>
      <w:r w:rsidR="00AA22B6" w:rsidRPr="00AA22B6">
        <w:rPr>
          <w:b/>
          <w:sz w:val="24"/>
          <w:szCs w:val="24"/>
          <w:lang w:eastAsia="ja-JP"/>
        </w:rPr>
        <w:t>.11</w:t>
      </w:r>
      <w:r w:rsidRPr="00AA22B6">
        <w:rPr>
          <w:b/>
          <w:sz w:val="24"/>
          <w:szCs w:val="24"/>
          <w:lang w:eastAsia="ja-JP"/>
        </w:rPr>
        <w:t>.</w:t>
      </w:r>
      <w:r w:rsidR="00561869">
        <w:rPr>
          <w:b/>
          <w:sz w:val="24"/>
          <w:szCs w:val="24"/>
          <w:lang w:eastAsia="ja-JP"/>
        </w:rPr>
        <w:t>9</w:t>
      </w:r>
      <w:r w:rsidR="00AA22B6" w:rsidRPr="00AA22B6">
        <w:rPr>
          <w:b/>
          <w:sz w:val="24"/>
          <w:szCs w:val="24"/>
          <w:lang w:eastAsia="ja-JP"/>
        </w:rPr>
        <w:t>:</w:t>
      </w:r>
      <w:r w:rsidRPr="00813BE3">
        <w:rPr>
          <w:sz w:val="24"/>
          <w:szCs w:val="24"/>
          <w:lang w:eastAsia="ja-JP"/>
        </w:rPr>
        <w:t xml:space="preserve"> Insulation and coating </w:t>
      </w:r>
      <w:r w:rsidR="00561869">
        <w:rPr>
          <w:sz w:val="24"/>
          <w:szCs w:val="24"/>
          <w:lang w:eastAsia="ja-JP"/>
        </w:rPr>
        <w:t>d</w:t>
      </w:r>
      <w:r w:rsidRPr="00813BE3">
        <w:rPr>
          <w:sz w:val="24"/>
          <w:szCs w:val="24"/>
          <w:lang w:eastAsia="ja-JP"/>
        </w:rPr>
        <w:t>ata</w:t>
      </w:r>
      <w:r w:rsidR="00561869">
        <w:rPr>
          <w:sz w:val="24"/>
          <w:szCs w:val="24"/>
          <w:lang w:eastAsia="ja-JP"/>
        </w:rPr>
        <w:t xml:space="preserve"> for gas pipeline</w:t>
      </w:r>
    </w:p>
    <w:tbl>
      <w:tblPr>
        <w:tblStyle w:val="MediumShading2-Accent6"/>
        <w:tblW w:w="5000" w:type="pct"/>
        <w:jc w:val="center"/>
        <w:tblLook w:val="04A0" w:firstRow="1" w:lastRow="0" w:firstColumn="1" w:lastColumn="0" w:noHBand="0" w:noVBand="1"/>
      </w:tblPr>
      <w:tblGrid>
        <w:gridCol w:w="5470"/>
        <w:gridCol w:w="1274"/>
        <w:gridCol w:w="2125"/>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83"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718"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1198"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3"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Insulation Thickness,</w:t>
            </w:r>
            <w:r w:rsidRPr="00623F37">
              <w:rPr>
                <w:i/>
                <w:iCs/>
                <w:sz w:val="24"/>
                <w:szCs w:val="24"/>
                <w:lang w:eastAsia="en-MY"/>
              </w:rPr>
              <w:t xml:space="preserve"> t</w:t>
            </w:r>
            <w:r w:rsidRPr="00623F37">
              <w:rPr>
                <w:i/>
                <w:iCs/>
                <w:sz w:val="24"/>
                <w:szCs w:val="24"/>
                <w:vertAlign w:val="subscript"/>
                <w:lang w:eastAsia="en-MY"/>
              </w:rPr>
              <w:t>cr</w:t>
            </w:r>
          </w:p>
        </w:tc>
        <w:tc>
          <w:tcPr>
            <w:tcW w:w="71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119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0.0001</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3"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 xml:space="preserve">Insulation Density, </w:t>
            </w:r>
            <w:r w:rsidRPr="00623F37">
              <w:rPr>
                <w:i/>
                <w:iCs/>
                <w:sz w:val="24"/>
                <w:szCs w:val="24"/>
                <w:lang w:eastAsia="en-MY"/>
              </w:rPr>
              <w:t>ρ</w:t>
            </w:r>
            <w:r w:rsidRPr="00623F37">
              <w:rPr>
                <w:i/>
                <w:iCs/>
                <w:sz w:val="24"/>
                <w:szCs w:val="24"/>
                <w:vertAlign w:val="subscript"/>
                <w:lang w:eastAsia="en-MY"/>
              </w:rPr>
              <w:t>cr</w:t>
            </w:r>
          </w:p>
        </w:tc>
        <w:tc>
          <w:tcPr>
            <w:tcW w:w="71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19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1300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3"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 xml:space="preserve">Concrete Coating Thickness, </w:t>
            </w:r>
            <w:r w:rsidRPr="00623F37">
              <w:rPr>
                <w:i/>
                <w:iCs/>
                <w:sz w:val="24"/>
                <w:szCs w:val="24"/>
                <w:lang w:eastAsia="en-MY"/>
              </w:rPr>
              <w:t>t</w:t>
            </w:r>
            <w:r w:rsidRPr="00623F37">
              <w:rPr>
                <w:i/>
                <w:iCs/>
                <w:sz w:val="24"/>
                <w:szCs w:val="24"/>
                <w:vertAlign w:val="subscript"/>
                <w:lang w:eastAsia="en-MY"/>
              </w:rPr>
              <w:t>cn</w:t>
            </w:r>
          </w:p>
        </w:tc>
        <w:tc>
          <w:tcPr>
            <w:tcW w:w="71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w:t>
            </w:r>
          </w:p>
        </w:tc>
        <w:tc>
          <w:tcPr>
            <w:tcW w:w="1198"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0.005</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3"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Concrete Coating Density,</w:t>
            </w:r>
            <w:r w:rsidRPr="00623F37">
              <w:rPr>
                <w:i/>
                <w:iCs/>
                <w:sz w:val="24"/>
                <w:szCs w:val="24"/>
                <w:lang w:eastAsia="en-MY"/>
              </w:rPr>
              <w:t>ρ</w:t>
            </w:r>
            <w:r w:rsidRPr="00623F37">
              <w:rPr>
                <w:i/>
                <w:iCs/>
                <w:sz w:val="24"/>
                <w:szCs w:val="24"/>
                <w:vertAlign w:val="subscript"/>
                <w:lang w:eastAsia="en-MY"/>
              </w:rPr>
              <w:t>cn</w:t>
            </w:r>
          </w:p>
        </w:tc>
        <w:tc>
          <w:tcPr>
            <w:tcW w:w="71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198"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3040</w:t>
            </w:r>
          </w:p>
        </w:tc>
      </w:tr>
    </w:tbl>
    <w:p w:rsidR="00811B6E" w:rsidRPr="00623F37" w:rsidRDefault="00811B6E" w:rsidP="00811B6E">
      <w:pPr>
        <w:spacing w:line="360" w:lineRule="auto"/>
        <w:jc w:val="both"/>
        <w:rPr>
          <w:sz w:val="24"/>
          <w:szCs w:val="24"/>
          <w:lang w:eastAsia="ja-JP"/>
        </w:rPr>
      </w:pPr>
    </w:p>
    <w:p w:rsidR="00811B6E" w:rsidRPr="00813BE3" w:rsidRDefault="00811B6E" w:rsidP="00811B6E">
      <w:pPr>
        <w:spacing w:line="360" w:lineRule="auto"/>
        <w:jc w:val="center"/>
        <w:rPr>
          <w:sz w:val="24"/>
          <w:szCs w:val="24"/>
          <w:lang w:eastAsia="ja-JP"/>
        </w:rPr>
      </w:pPr>
      <w:r w:rsidRPr="00AA22B6">
        <w:rPr>
          <w:b/>
          <w:sz w:val="24"/>
          <w:szCs w:val="24"/>
          <w:lang w:eastAsia="ja-JP"/>
        </w:rPr>
        <w:lastRenderedPageBreak/>
        <w:t>Table</w:t>
      </w:r>
      <w:r w:rsidR="00AA22B6" w:rsidRPr="00AA22B6">
        <w:rPr>
          <w:b/>
          <w:sz w:val="24"/>
          <w:szCs w:val="24"/>
          <w:lang w:eastAsia="ja-JP"/>
        </w:rPr>
        <w:t>.11</w:t>
      </w:r>
      <w:r w:rsidRPr="00AA22B6">
        <w:rPr>
          <w:b/>
          <w:sz w:val="24"/>
          <w:szCs w:val="24"/>
          <w:lang w:eastAsia="ja-JP"/>
        </w:rPr>
        <w:t>.</w:t>
      </w:r>
      <w:r w:rsidR="00561869">
        <w:rPr>
          <w:b/>
          <w:sz w:val="24"/>
          <w:szCs w:val="24"/>
          <w:lang w:eastAsia="ja-JP"/>
        </w:rPr>
        <w:t>10</w:t>
      </w:r>
      <w:r w:rsidR="00AA22B6" w:rsidRPr="00AA22B6">
        <w:rPr>
          <w:b/>
          <w:sz w:val="24"/>
          <w:szCs w:val="24"/>
          <w:lang w:eastAsia="ja-JP"/>
        </w:rPr>
        <w:t>:</w:t>
      </w:r>
      <w:r>
        <w:rPr>
          <w:sz w:val="24"/>
          <w:szCs w:val="24"/>
          <w:lang w:eastAsia="ja-JP"/>
        </w:rPr>
        <w:t xml:space="preserve"> </w:t>
      </w:r>
      <w:r w:rsidRPr="00813BE3">
        <w:rPr>
          <w:sz w:val="24"/>
          <w:szCs w:val="24"/>
          <w:lang w:eastAsia="ja-JP"/>
        </w:rPr>
        <w:t>Operating Data</w:t>
      </w:r>
      <w:r w:rsidR="00561869">
        <w:rPr>
          <w:sz w:val="24"/>
          <w:szCs w:val="24"/>
          <w:lang w:eastAsia="ja-JP"/>
        </w:rPr>
        <w:t xml:space="preserve"> for gas pipeline</w:t>
      </w:r>
    </w:p>
    <w:tbl>
      <w:tblPr>
        <w:tblStyle w:val="MediumShading2-Accent6"/>
        <w:tblW w:w="5000" w:type="pct"/>
        <w:jc w:val="center"/>
        <w:tblLook w:val="04A0" w:firstRow="1" w:lastRow="0" w:firstColumn="1" w:lastColumn="0" w:noHBand="0" w:noVBand="1"/>
      </w:tblPr>
      <w:tblGrid>
        <w:gridCol w:w="5471"/>
        <w:gridCol w:w="1227"/>
        <w:gridCol w:w="2171"/>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84"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692"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1225"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Content Oil density,</w:t>
            </w:r>
            <w:r w:rsidRPr="00623F37">
              <w:rPr>
                <w:i/>
                <w:iCs/>
                <w:sz w:val="24"/>
                <w:szCs w:val="24"/>
                <w:lang w:eastAsia="en-MY"/>
              </w:rPr>
              <w:t xml:space="preserve"> ρ</w:t>
            </w:r>
            <w:r w:rsidRPr="00623F37">
              <w:rPr>
                <w:i/>
                <w:iCs/>
                <w:sz w:val="24"/>
                <w:szCs w:val="24"/>
                <w:vertAlign w:val="subscript"/>
                <w:lang w:eastAsia="en-MY"/>
              </w:rPr>
              <w:t>cn</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0.668</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Design Internal Pressure, P</w:t>
            </w:r>
            <w:r w:rsidRPr="00623F37">
              <w:rPr>
                <w:sz w:val="24"/>
                <w:szCs w:val="24"/>
                <w:vertAlign w:val="subscript"/>
                <w:lang w:eastAsia="en-MY"/>
              </w:rPr>
              <w:t>i</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Mpa</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22</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Operating Temperature, T</w:t>
            </w:r>
            <w:r w:rsidRPr="00623F37">
              <w:rPr>
                <w:sz w:val="24"/>
                <w:szCs w:val="24"/>
                <w:vertAlign w:val="subscript"/>
                <w:lang w:eastAsia="en-MY"/>
              </w:rPr>
              <w:t>o</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vertAlign w:val="superscript"/>
                <w:lang w:eastAsia="en-MY"/>
              </w:rPr>
              <w:t>o</w:t>
            </w:r>
            <w:r w:rsidRPr="00623F37">
              <w:rPr>
                <w:sz w:val="24"/>
                <w:szCs w:val="24"/>
                <w:lang w:eastAsia="en-MY"/>
              </w:rPr>
              <w:t>C</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60</w:t>
            </w:r>
          </w:p>
        </w:tc>
      </w:tr>
    </w:tbl>
    <w:p w:rsidR="00811B6E" w:rsidRPr="00623F37" w:rsidRDefault="00811B6E" w:rsidP="00811B6E">
      <w:pPr>
        <w:spacing w:line="360" w:lineRule="auto"/>
        <w:jc w:val="both"/>
        <w:rPr>
          <w:sz w:val="24"/>
          <w:szCs w:val="24"/>
          <w:lang w:eastAsia="ja-JP"/>
        </w:rPr>
      </w:pPr>
    </w:p>
    <w:p w:rsidR="00811B6E" w:rsidRPr="00623F37" w:rsidRDefault="00AA22B6" w:rsidP="00811B6E">
      <w:pPr>
        <w:spacing w:line="360" w:lineRule="auto"/>
        <w:jc w:val="center"/>
        <w:rPr>
          <w:sz w:val="24"/>
          <w:szCs w:val="24"/>
          <w:lang w:eastAsia="ja-JP"/>
        </w:rPr>
      </w:pPr>
      <w:r w:rsidRPr="00AA22B6">
        <w:rPr>
          <w:b/>
          <w:sz w:val="24"/>
          <w:szCs w:val="24"/>
          <w:lang w:eastAsia="ja-JP"/>
        </w:rPr>
        <w:t>Table.11</w:t>
      </w:r>
      <w:r w:rsidR="00561869">
        <w:rPr>
          <w:b/>
          <w:sz w:val="24"/>
          <w:szCs w:val="24"/>
          <w:lang w:eastAsia="ja-JP"/>
        </w:rPr>
        <w:t>.11</w:t>
      </w:r>
      <w:r w:rsidRPr="00AA22B6">
        <w:rPr>
          <w:b/>
          <w:sz w:val="24"/>
          <w:szCs w:val="24"/>
          <w:lang w:eastAsia="ja-JP"/>
        </w:rPr>
        <w:t>:</w:t>
      </w:r>
      <w:r w:rsidR="00811B6E">
        <w:rPr>
          <w:sz w:val="24"/>
          <w:szCs w:val="24"/>
          <w:lang w:eastAsia="ja-JP"/>
        </w:rPr>
        <w:t xml:space="preserve"> </w:t>
      </w:r>
      <w:r w:rsidR="00811B6E" w:rsidRPr="00623F37">
        <w:rPr>
          <w:sz w:val="24"/>
          <w:szCs w:val="24"/>
          <w:lang w:eastAsia="ja-JP"/>
        </w:rPr>
        <w:t>Environmental data</w:t>
      </w:r>
      <w:r w:rsidR="00561869">
        <w:rPr>
          <w:sz w:val="24"/>
          <w:szCs w:val="24"/>
          <w:lang w:eastAsia="ja-JP"/>
        </w:rPr>
        <w:t xml:space="preserve"> for gas pipeline</w:t>
      </w:r>
    </w:p>
    <w:tbl>
      <w:tblPr>
        <w:tblStyle w:val="MediumShading2-Accent6"/>
        <w:tblW w:w="5000" w:type="pct"/>
        <w:jc w:val="center"/>
        <w:tblLook w:val="04A0" w:firstRow="1" w:lastRow="0" w:firstColumn="1" w:lastColumn="0" w:noHBand="0" w:noVBand="1"/>
      </w:tblPr>
      <w:tblGrid>
        <w:gridCol w:w="5471"/>
        <w:gridCol w:w="1227"/>
        <w:gridCol w:w="2171"/>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084"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692"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UNIT</w:t>
            </w:r>
          </w:p>
        </w:tc>
        <w:tc>
          <w:tcPr>
            <w:tcW w:w="1225" w:type="pct"/>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Seawater density</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Kg/m</w:t>
            </w:r>
            <w:r w:rsidRPr="00623F37">
              <w:rPr>
                <w:sz w:val="24"/>
                <w:szCs w:val="24"/>
                <w:vertAlign w:val="superscript"/>
                <w:lang w:eastAsia="en-MY"/>
              </w:rPr>
              <w:t>3</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1027</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Water Depth</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m</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1800</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External Pressure (</w:t>
            </w:r>
            <w:r w:rsidRPr="00623F37">
              <w:rPr>
                <w:i/>
                <w:iCs/>
                <w:sz w:val="24"/>
                <w:szCs w:val="24"/>
                <w:lang w:eastAsia="en-MY"/>
              </w:rPr>
              <w:t>P</w:t>
            </w:r>
            <w:r w:rsidRPr="00623F37">
              <w:rPr>
                <w:i/>
                <w:iCs/>
                <w:sz w:val="24"/>
                <w:szCs w:val="24"/>
                <w:vertAlign w:val="subscript"/>
                <w:lang w:eastAsia="en-MY"/>
              </w:rPr>
              <w:t>e</w:t>
            </w:r>
            <w:r w:rsidRPr="00623F37">
              <w:rPr>
                <w:i/>
                <w:iCs/>
                <w:sz w:val="24"/>
                <w:szCs w:val="24"/>
                <w:lang w:eastAsia="en-MY"/>
              </w:rPr>
              <w:t>)</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Mpa</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18</w:t>
            </w:r>
          </w:p>
        </w:tc>
      </w:tr>
      <w:tr w:rsidR="00811B6E" w:rsidRPr="00623F37" w:rsidTr="004601BE">
        <w:trPr>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 xml:space="preserve">Ambient Temperature, </w:t>
            </w:r>
            <w:r w:rsidRPr="00623F37">
              <w:rPr>
                <w:i/>
                <w:iCs/>
                <w:sz w:val="24"/>
                <w:szCs w:val="24"/>
                <w:lang w:eastAsia="en-MY"/>
              </w:rPr>
              <w:t>T</w:t>
            </w:r>
            <w:r w:rsidRPr="00623F37">
              <w:rPr>
                <w:i/>
                <w:iCs/>
                <w:sz w:val="24"/>
                <w:szCs w:val="24"/>
                <w:vertAlign w:val="subscript"/>
                <w:lang w:eastAsia="en-MY"/>
              </w:rPr>
              <w:t>a</w:t>
            </w:r>
          </w:p>
        </w:tc>
        <w:tc>
          <w:tcPr>
            <w:tcW w:w="692"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vertAlign w:val="superscript"/>
                <w:lang w:eastAsia="en-MY"/>
              </w:rPr>
              <w:t>o</w:t>
            </w:r>
            <w:r w:rsidRPr="00623F37">
              <w:rPr>
                <w:sz w:val="24"/>
                <w:szCs w:val="24"/>
                <w:lang w:eastAsia="en-MY"/>
              </w:rPr>
              <w:t>C</w:t>
            </w:r>
          </w:p>
        </w:tc>
        <w:tc>
          <w:tcPr>
            <w:tcW w:w="1225"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5</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4" w:type="pct"/>
            <w:noWrap/>
            <w:hideMark/>
          </w:tcPr>
          <w:p w:rsidR="00811B6E" w:rsidRPr="00623F37" w:rsidRDefault="00811B6E" w:rsidP="00AA22B6">
            <w:pPr>
              <w:spacing w:line="360" w:lineRule="auto"/>
              <w:jc w:val="both"/>
              <w:rPr>
                <w:sz w:val="24"/>
                <w:szCs w:val="24"/>
                <w:lang w:eastAsia="en-MY"/>
              </w:rPr>
            </w:pPr>
            <w:r w:rsidRPr="00623F37">
              <w:rPr>
                <w:sz w:val="24"/>
                <w:szCs w:val="24"/>
                <w:lang w:eastAsia="en-MY"/>
              </w:rPr>
              <w:t>Friction factor</w:t>
            </w:r>
          </w:p>
        </w:tc>
        <w:tc>
          <w:tcPr>
            <w:tcW w:w="692"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w:t>
            </w:r>
          </w:p>
        </w:tc>
        <w:tc>
          <w:tcPr>
            <w:tcW w:w="1225"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0.58</w:t>
            </w:r>
          </w:p>
        </w:tc>
      </w:tr>
    </w:tbl>
    <w:p w:rsidR="00811B6E" w:rsidRPr="00623F37" w:rsidRDefault="00811B6E" w:rsidP="00811B6E">
      <w:pPr>
        <w:spacing w:line="360" w:lineRule="auto"/>
        <w:jc w:val="both"/>
        <w:rPr>
          <w:sz w:val="24"/>
          <w:szCs w:val="24"/>
          <w:lang w:eastAsia="ja-JP"/>
        </w:rPr>
      </w:pPr>
    </w:p>
    <w:p w:rsidR="00811B6E" w:rsidRPr="00813BE3" w:rsidRDefault="008B7938" w:rsidP="00811B6E">
      <w:pPr>
        <w:spacing w:line="360" w:lineRule="auto"/>
        <w:jc w:val="center"/>
        <w:rPr>
          <w:sz w:val="24"/>
          <w:szCs w:val="24"/>
          <w:lang w:eastAsia="ja-JP"/>
        </w:rPr>
      </w:pPr>
      <w:r w:rsidRPr="008B7938">
        <w:rPr>
          <w:b/>
          <w:sz w:val="24"/>
          <w:szCs w:val="24"/>
          <w:lang w:eastAsia="ja-JP"/>
        </w:rPr>
        <w:t>Table.11</w:t>
      </w:r>
      <w:r w:rsidR="00811B6E" w:rsidRPr="008B7938">
        <w:rPr>
          <w:b/>
          <w:sz w:val="24"/>
          <w:szCs w:val="24"/>
          <w:lang w:eastAsia="ja-JP"/>
        </w:rPr>
        <w:t>.1</w:t>
      </w:r>
      <w:r w:rsidR="00561869">
        <w:rPr>
          <w:b/>
          <w:sz w:val="24"/>
          <w:szCs w:val="24"/>
          <w:lang w:eastAsia="ja-JP"/>
        </w:rPr>
        <w:t>2</w:t>
      </w:r>
      <w:r w:rsidRPr="008B7938">
        <w:rPr>
          <w:b/>
          <w:sz w:val="24"/>
          <w:szCs w:val="24"/>
          <w:lang w:eastAsia="ja-JP"/>
        </w:rPr>
        <w:t>:</w:t>
      </w:r>
      <w:r w:rsidR="00811B6E">
        <w:rPr>
          <w:sz w:val="24"/>
          <w:szCs w:val="24"/>
          <w:lang w:eastAsia="ja-JP"/>
        </w:rPr>
        <w:t xml:space="preserve"> </w:t>
      </w:r>
      <w:r w:rsidR="00811B6E" w:rsidRPr="00813BE3">
        <w:rPr>
          <w:sz w:val="24"/>
          <w:szCs w:val="24"/>
          <w:lang w:eastAsia="ja-JP"/>
        </w:rPr>
        <w:t>Soil data</w:t>
      </w:r>
      <w:r w:rsidR="00561869">
        <w:rPr>
          <w:sz w:val="24"/>
          <w:szCs w:val="24"/>
          <w:lang w:eastAsia="ja-JP"/>
        </w:rPr>
        <w:t xml:space="preserve"> for gas pipeline</w:t>
      </w:r>
    </w:p>
    <w:tbl>
      <w:tblPr>
        <w:tblStyle w:val="MediumShading2-Accent6"/>
        <w:tblW w:w="5000" w:type="pct"/>
        <w:tblLook w:val="04A0" w:firstRow="1" w:lastRow="0" w:firstColumn="1" w:lastColumn="0" w:noHBand="0" w:noVBand="1"/>
      </w:tblPr>
      <w:tblGrid>
        <w:gridCol w:w="5377"/>
        <w:gridCol w:w="672"/>
        <w:gridCol w:w="2820"/>
      </w:tblGrid>
      <w:tr w:rsidR="00811B6E" w:rsidRPr="00623F37" w:rsidTr="004601B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031" w:type="pct"/>
            <w:noWrap/>
            <w:hideMark/>
          </w:tcPr>
          <w:p w:rsidR="00811B6E" w:rsidRPr="00623F37" w:rsidRDefault="00811B6E" w:rsidP="008C033E">
            <w:pPr>
              <w:spacing w:line="360" w:lineRule="auto"/>
              <w:jc w:val="center"/>
              <w:rPr>
                <w:b w:val="0"/>
                <w:bCs w:val="0"/>
                <w:sz w:val="24"/>
                <w:szCs w:val="24"/>
                <w:lang w:eastAsia="en-MY"/>
              </w:rPr>
            </w:pPr>
            <w:r w:rsidRPr="00623F37">
              <w:rPr>
                <w:sz w:val="24"/>
                <w:szCs w:val="24"/>
                <w:lang w:eastAsia="en-MY"/>
              </w:rPr>
              <w:t>PARAMETER</w:t>
            </w:r>
          </w:p>
        </w:tc>
        <w:tc>
          <w:tcPr>
            <w:tcW w:w="1969" w:type="pct"/>
            <w:gridSpan w:val="2"/>
            <w:noWrap/>
            <w:hideMark/>
          </w:tcPr>
          <w:p w:rsidR="00811B6E" w:rsidRPr="00623F37" w:rsidRDefault="00811B6E" w:rsidP="008C033E">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MY"/>
              </w:rPr>
            </w:pPr>
            <w:r w:rsidRPr="00623F37">
              <w:rPr>
                <w:sz w:val="24"/>
                <w:szCs w:val="24"/>
                <w:lang w:eastAsia="en-MY"/>
              </w:rPr>
              <w:t>VALUE</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1" w:type="pc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Axial Friction</w:t>
            </w:r>
          </w:p>
        </w:tc>
        <w:tc>
          <w:tcPr>
            <w:tcW w:w="1969" w:type="pct"/>
            <w:gridSpan w:val="2"/>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w:t>
            </w:r>
          </w:p>
        </w:tc>
      </w:tr>
      <w:tr w:rsidR="00811B6E" w:rsidRPr="00623F37" w:rsidTr="004601BE">
        <w:trPr>
          <w:trHeight w:val="300"/>
        </w:trPr>
        <w:tc>
          <w:tcPr>
            <w:cnfStyle w:val="001000000000" w:firstRow="0" w:lastRow="0" w:firstColumn="1" w:lastColumn="0" w:oddVBand="0" w:evenVBand="0" w:oddHBand="0" w:evenHBand="0" w:firstRowFirstColumn="0" w:firstRowLastColumn="0" w:lastRowFirstColumn="0" w:lastRowLastColumn="0"/>
            <w:tcW w:w="3031" w:type="pct"/>
            <w:vMerge w:val="restar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Lateral Friction</w:t>
            </w:r>
          </w:p>
        </w:tc>
        <w:tc>
          <w:tcPr>
            <w:tcW w:w="379"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LB</w:t>
            </w:r>
          </w:p>
        </w:tc>
        <w:tc>
          <w:tcPr>
            <w:tcW w:w="1590"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0.3</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1" w:type="pct"/>
            <w:vMerge/>
            <w:hideMark/>
          </w:tcPr>
          <w:p w:rsidR="00811B6E" w:rsidRPr="00623F37" w:rsidRDefault="00811B6E" w:rsidP="008C033E">
            <w:pPr>
              <w:spacing w:line="360" w:lineRule="auto"/>
              <w:jc w:val="center"/>
              <w:rPr>
                <w:sz w:val="24"/>
                <w:szCs w:val="24"/>
                <w:lang w:eastAsia="en-MY"/>
              </w:rPr>
            </w:pPr>
          </w:p>
        </w:tc>
        <w:tc>
          <w:tcPr>
            <w:tcW w:w="379"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BE</w:t>
            </w:r>
          </w:p>
        </w:tc>
        <w:tc>
          <w:tcPr>
            <w:tcW w:w="1590"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0.5</w:t>
            </w:r>
          </w:p>
        </w:tc>
      </w:tr>
      <w:tr w:rsidR="00811B6E" w:rsidRPr="00623F37" w:rsidTr="004601BE">
        <w:trPr>
          <w:trHeight w:val="300"/>
        </w:trPr>
        <w:tc>
          <w:tcPr>
            <w:cnfStyle w:val="001000000000" w:firstRow="0" w:lastRow="0" w:firstColumn="1" w:lastColumn="0" w:oddVBand="0" w:evenVBand="0" w:oddHBand="0" w:evenHBand="0" w:firstRowFirstColumn="0" w:firstRowLastColumn="0" w:lastRowFirstColumn="0" w:lastRowLastColumn="0"/>
            <w:tcW w:w="3031" w:type="pct"/>
            <w:vMerge/>
            <w:hideMark/>
          </w:tcPr>
          <w:p w:rsidR="00811B6E" w:rsidRPr="00623F37" w:rsidRDefault="00811B6E" w:rsidP="008C033E">
            <w:pPr>
              <w:spacing w:line="360" w:lineRule="auto"/>
              <w:jc w:val="center"/>
              <w:rPr>
                <w:sz w:val="24"/>
                <w:szCs w:val="24"/>
                <w:lang w:eastAsia="en-MY"/>
              </w:rPr>
            </w:pPr>
          </w:p>
        </w:tc>
        <w:tc>
          <w:tcPr>
            <w:tcW w:w="379"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UB</w:t>
            </w:r>
          </w:p>
        </w:tc>
        <w:tc>
          <w:tcPr>
            <w:tcW w:w="1590" w:type="pct"/>
            <w:noWrap/>
            <w:hideMark/>
          </w:tcPr>
          <w:p w:rsidR="00811B6E" w:rsidRPr="00623F37" w:rsidRDefault="00811B6E" w:rsidP="008C033E">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lang w:eastAsia="en-MY"/>
              </w:rPr>
            </w:pPr>
            <w:r w:rsidRPr="00623F37">
              <w:rPr>
                <w:sz w:val="24"/>
                <w:szCs w:val="24"/>
                <w:lang w:eastAsia="en-MY"/>
              </w:rPr>
              <w:t>0.7</w:t>
            </w:r>
          </w:p>
        </w:tc>
      </w:tr>
      <w:tr w:rsidR="00811B6E" w:rsidRPr="00623F37" w:rsidTr="004601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31" w:type="pct"/>
            <w:noWrap/>
            <w:hideMark/>
          </w:tcPr>
          <w:p w:rsidR="00811B6E" w:rsidRPr="00623F37" w:rsidRDefault="00811B6E" w:rsidP="008C033E">
            <w:pPr>
              <w:spacing w:line="360" w:lineRule="auto"/>
              <w:jc w:val="center"/>
              <w:rPr>
                <w:sz w:val="24"/>
                <w:szCs w:val="24"/>
                <w:lang w:eastAsia="en-MY"/>
              </w:rPr>
            </w:pPr>
            <w:r w:rsidRPr="00623F37">
              <w:rPr>
                <w:sz w:val="24"/>
                <w:szCs w:val="24"/>
                <w:lang w:eastAsia="en-MY"/>
              </w:rPr>
              <w:t>Soil Mobilization</w:t>
            </w:r>
          </w:p>
        </w:tc>
        <w:tc>
          <w:tcPr>
            <w:tcW w:w="379"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p>
        </w:tc>
        <w:tc>
          <w:tcPr>
            <w:tcW w:w="1590" w:type="pct"/>
            <w:noWrap/>
            <w:hideMark/>
          </w:tcPr>
          <w:p w:rsidR="00811B6E" w:rsidRPr="00623F37" w:rsidRDefault="00811B6E" w:rsidP="008C033E">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lang w:eastAsia="en-MY"/>
              </w:rPr>
            </w:pPr>
            <w:r w:rsidRPr="00623F37">
              <w:rPr>
                <w:sz w:val="24"/>
                <w:szCs w:val="24"/>
                <w:lang w:eastAsia="en-MY"/>
              </w:rPr>
              <w:t>2mm</w:t>
            </w:r>
            <w:r w:rsidR="008B7938">
              <w:rPr>
                <w:sz w:val="24"/>
                <w:szCs w:val="24"/>
                <w:lang w:eastAsia="en-MY"/>
              </w:rPr>
              <w:t xml:space="preserve"> </w:t>
            </w:r>
            <w:r w:rsidRPr="00623F37">
              <w:rPr>
                <w:sz w:val="24"/>
                <w:szCs w:val="24"/>
                <w:lang w:eastAsia="en-MY"/>
              </w:rPr>
              <w:t>-</w:t>
            </w:r>
            <w:r w:rsidR="008B7938">
              <w:rPr>
                <w:sz w:val="24"/>
                <w:szCs w:val="24"/>
                <w:lang w:eastAsia="en-MY"/>
              </w:rPr>
              <w:t xml:space="preserve"> </w:t>
            </w:r>
            <w:r w:rsidRPr="00623F37">
              <w:rPr>
                <w:sz w:val="24"/>
                <w:szCs w:val="24"/>
                <w:lang w:eastAsia="en-MY"/>
              </w:rPr>
              <w:t>4mm</w:t>
            </w:r>
          </w:p>
        </w:tc>
      </w:tr>
    </w:tbl>
    <w:p w:rsidR="00811B6E" w:rsidRDefault="00811B6E" w:rsidP="00811B6E">
      <w:pPr>
        <w:spacing w:line="360" w:lineRule="auto"/>
        <w:jc w:val="both"/>
        <w:rPr>
          <w:sz w:val="24"/>
          <w:szCs w:val="24"/>
          <w:lang w:eastAsia="ja-JP"/>
        </w:rPr>
      </w:pPr>
    </w:p>
    <w:p w:rsidR="00811B6E" w:rsidRDefault="00020020" w:rsidP="00020020">
      <w:pPr>
        <w:pStyle w:val="Heading2"/>
        <w:ind w:left="720"/>
      </w:pPr>
      <w:bookmarkStart w:id="205" w:name="_Toc519667229"/>
      <w:r>
        <w:t>11.4. Finite Element</w:t>
      </w:r>
      <w:r w:rsidRPr="00623F37">
        <w:t xml:space="preserve"> Analysis</w:t>
      </w:r>
      <w:bookmarkEnd w:id="205"/>
    </w:p>
    <w:p w:rsidR="00811B6E" w:rsidRDefault="00811B6E" w:rsidP="00020020">
      <w:pPr>
        <w:autoSpaceDE w:val="0"/>
        <w:autoSpaceDN w:val="0"/>
        <w:adjustRightInd w:val="0"/>
        <w:spacing w:line="360" w:lineRule="auto"/>
        <w:jc w:val="both"/>
        <w:rPr>
          <w:sz w:val="24"/>
          <w:szCs w:val="24"/>
        </w:rPr>
      </w:pPr>
      <w:r>
        <w:rPr>
          <w:sz w:val="24"/>
          <w:szCs w:val="24"/>
        </w:rPr>
        <w:t xml:space="preserve">Finite element method is a numerical procedure to obtain verification and engineering solutions.  The aim for this analysis is to access the </w:t>
      </w:r>
      <w:r w:rsidRPr="007622B5">
        <w:rPr>
          <w:sz w:val="24"/>
          <w:szCs w:val="24"/>
        </w:rPr>
        <w:t>structural behaviour</w:t>
      </w:r>
      <w:r>
        <w:rPr>
          <w:sz w:val="24"/>
          <w:szCs w:val="24"/>
        </w:rPr>
        <w:t xml:space="preserve"> of the pipe</w:t>
      </w:r>
      <w:r w:rsidRPr="007622B5">
        <w:rPr>
          <w:sz w:val="24"/>
          <w:szCs w:val="24"/>
        </w:rPr>
        <w:t xml:space="preserve"> under loading condition</w:t>
      </w:r>
      <w:r>
        <w:rPr>
          <w:sz w:val="24"/>
          <w:szCs w:val="24"/>
        </w:rPr>
        <w:t xml:space="preserve">. For this analysis, </w:t>
      </w:r>
      <w:r w:rsidRPr="007622B5">
        <w:rPr>
          <w:sz w:val="24"/>
          <w:szCs w:val="24"/>
        </w:rPr>
        <w:t>ANSYS Workbench Static Structural Analysis</w:t>
      </w:r>
      <w:r>
        <w:rPr>
          <w:sz w:val="24"/>
          <w:szCs w:val="24"/>
        </w:rPr>
        <w:t xml:space="preserve"> has been used based on available operating data.</w:t>
      </w:r>
    </w:p>
    <w:p w:rsidR="00811B6E" w:rsidRDefault="00811B6E" w:rsidP="00811B6E">
      <w:pPr>
        <w:autoSpaceDE w:val="0"/>
        <w:autoSpaceDN w:val="0"/>
        <w:adjustRightInd w:val="0"/>
        <w:spacing w:line="360" w:lineRule="auto"/>
        <w:jc w:val="both"/>
        <w:rPr>
          <w:sz w:val="24"/>
          <w:szCs w:val="24"/>
        </w:rPr>
      </w:pPr>
    </w:p>
    <w:p w:rsidR="00811B6E" w:rsidRPr="004612BF" w:rsidRDefault="00D701D8" w:rsidP="00D701D8">
      <w:pPr>
        <w:pStyle w:val="Heading3"/>
        <w:tabs>
          <w:tab w:val="clear" w:pos="2160"/>
        </w:tabs>
        <w:spacing w:line="360" w:lineRule="auto"/>
        <w:ind w:left="720"/>
      </w:pPr>
      <w:bookmarkStart w:id="206" w:name="_Toc519667230"/>
      <w:r>
        <w:t>11.4.</w:t>
      </w:r>
      <w:r w:rsidR="00811B6E" w:rsidRPr="004612BF">
        <w:t>1</w:t>
      </w:r>
      <w:r>
        <w:t xml:space="preserve">. </w:t>
      </w:r>
      <w:r w:rsidR="00811B6E" w:rsidRPr="004612BF">
        <w:t>Load and boundary conditions</w:t>
      </w:r>
      <w:bookmarkEnd w:id="206"/>
    </w:p>
    <w:p w:rsidR="00811B6E" w:rsidRPr="007622B5" w:rsidRDefault="00811B6E" w:rsidP="00D701D8">
      <w:pPr>
        <w:autoSpaceDE w:val="0"/>
        <w:autoSpaceDN w:val="0"/>
        <w:adjustRightInd w:val="0"/>
        <w:spacing w:line="360" w:lineRule="auto"/>
        <w:jc w:val="both"/>
        <w:rPr>
          <w:sz w:val="24"/>
          <w:szCs w:val="24"/>
        </w:rPr>
      </w:pPr>
      <w:r>
        <w:rPr>
          <w:sz w:val="24"/>
          <w:szCs w:val="24"/>
        </w:rPr>
        <w:t xml:space="preserve">For this study, the pipe model is built by ANSYS 14 according to the scale to define stress and strain during normal operation in different water depth level of 1800 meters. The pipe has total length of 120 m and the material properties are correspond to API 5L. </w:t>
      </w:r>
      <w:r>
        <w:rPr>
          <w:sz w:val="24"/>
          <w:szCs w:val="24"/>
        </w:rPr>
        <w:lastRenderedPageBreak/>
        <w:t>The internal pressure of 22 MPa and external pressure of 18 MPa are applied and the wall thickness and outer diameter of pipe for production line are 14.3 mm and 177.8 mm respectively, meanwhile the wall thickness and outer diameter for gas line are 12.7 mm and 141.3 mm respectively (details of the operating condition can be refer at previous section). The both ends of the pipeline are fixed as restraint condition and the simulation is running without pipeline coating coating.</w:t>
      </w:r>
    </w:p>
    <w:p w:rsidR="00811B6E" w:rsidRDefault="00811B6E" w:rsidP="00811B6E">
      <w:pPr>
        <w:spacing w:line="360" w:lineRule="auto"/>
        <w:jc w:val="both"/>
        <w:rPr>
          <w:b/>
          <w:sz w:val="24"/>
          <w:szCs w:val="24"/>
        </w:rPr>
      </w:pPr>
    </w:p>
    <w:p w:rsidR="00811B6E" w:rsidRDefault="00D701D8" w:rsidP="00D701D8">
      <w:pPr>
        <w:pStyle w:val="Heading3"/>
        <w:spacing w:line="360" w:lineRule="auto"/>
        <w:ind w:left="720"/>
      </w:pPr>
      <w:bookmarkStart w:id="207" w:name="_Toc519667231"/>
      <w:r>
        <w:t>11.4.</w:t>
      </w:r>
      <w:r w:rsidR="00811B6E">
        <w:t>2</w:t>
      </w:r>
      <w:r>
        <w:t xml:space="preserve"> </w:t>
      </w:r>
      <w:r w:rsidR="00811B6E">
        <w:t>Equivalent stress, strain and buckling for production pipeline</w:t>
      </w:r>
      <w:bookmarkEnd w:id="207"/>
    </w:p>
    <w:p w:rsidR="00811B6E" w:rsidRDefault="00811B6E" w:rsidP="00D701D8">
      <w:pPr>
        <w:autoSpaceDE w:val="0"/>
        <w:autoSpaceDN w:val="0"/>
        <w:adjustRightInd w:val="0"/>
        <w:spacing w:line="360" w:lineRule="auto"/>
        <w:jc w:val="both"/>
        <w:rPr>
          <w:sz w:val="24"/>
          <w:szCs w:val="24"/>
        </w:rPr>
      </w:pPr>
      <w:r w:rsidRPr="008142F5">
        <w:rPr>
          <w:sz w:val="24"/>
          <w:szCs w:val="24"/>
        </w:rPr>
        <w:t xml:space="preserve">Figure </w:t>
      </w:r>
      <w:r>
        <w:rPr>
          <w:sz w:val="24"/>
          <w:szCs w:val="24"/>
        </w:rPr>
        <w:t>8.1</w:t>
      </w:r>
      <w:r w:rsidRPr="008142F5">
        <w:rPr>
          <w:sz w:val="24"/>
          <w:szCs w:val="24"/>
        </w:rPr>
        <w:t xml:space="preserve"> illustrates the equivalent stress in elastic model without concrete coating by using static structure analysis of ANSYS for production pipe. The maximum stress is 190 MPa while the minimum stress is 79 MPa. The equivalent strain is illustrated by figure 8</w:t>
      </w:r>
      <w:r>
        <w:rPr>
          <w:sz w:val="24"/>
          <w:szCs w:val="24"/>
        </w:rPr>
        <w:t>.2</w:t>
      </w:r>
      <w:r w:rsidRPr="008142F5">
        <w:rPr>
          <w:sz w:val="24"/>
          <w:szCs w:val="24"/>
        </w:rPr>
        <w:t xml:space="preserve"> which the maximum 9.6313e-4 and the minimum strain will be 4.7654e-4.</w:t>
      </w:r>
      <w:r>
        <w:rPr>
          <w:sz w:val="24"/>
          <w:szCs w:val="24"/>
        </w:rPr>
        <w:t xml:space="preserve"> Figure 8.3</w:t>
      </w:r>
      <w:r w:rsidRPr="008142F5">
        <w:rPr>
          <w:sz w:val="24"/>
          <w:szCs w:val="24"/>
        </w:rPr>
        <w:t xml:space="preserve"> show the pipeline buckling for production line which is the maximum deformation is 1.0326 m.</w:t>
      </w:r>
    </w:p>
    <w:p w:rsidR="00811B6E" w:rsidRDefault="00811B6E" w:rsidP="00D701D8">
      <w:pPr>
        <w:autoSpaceDE w:val="0"/>
        <w:autoSpaceDN w:val="0"/>
        <w:adjustRightInd w:val="0"/>
        <w:spacing w:line="360" w:lineRule="auto"/>
        <w:jc w:val="both"/>
        <w:rPr>
          <w:b/>
          <w:sz w:val="24"/>
          <w:szCs w:val="24"/>
        </w:rPr>
      </w:pPr>
      <w:r w:rsidRPr="004612BF">
        <w:rPr>
          <w:b/>
          <w:noProof/>
          <w:sz w:val="24"/>
          <w:szCs w:val="24"/>
          <w:lang w:val="en-MY" w:eastAsia="ja-JP"/>
        </w:rPr>
        <mc:AlternateContent>
          <mc:Choice Requires="wps">
            <w:drawing>
              <wp:anchor distT="0" distB="0" distL="114300" distR="114300" simplePos="0" relativeHeight="251668992" behindDoc="0" locked="0" layoutInCell="1" allowOverlap="1" wp14:anchorId="154DFC37" wp14:editId="6BD17D9B">
                <wp:simplePos x="0" y="0"/>
                <wp:positionH relativeFrom="column">
                  <wp:posOffset>-33020</wp:posOffset>
                </wp:positionH>
                <wp:positionV relativeFrom="paragraph">
                  <wp:posOffset>73693</wp:posOffset>
                </wp:positionV>
                <wp:extent cx="5810885" cy="1997242"/>
                <wp:effectExtent l="0" t="0" r="0" b="3175"/>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1997242"/>
                        </a:xfrm>
                        <a:prstGeom prst="rect">
                          <a:avLst/>
                        </a:prstGeom>
                        <a:solidFill>
                          <a:srgbClr val="FFFFFF"/>
                        </a:solidFill>
                        <a:ln w="9525">
                          <a:noFill/>
                          <a:miter lim="800000"/>
                          <a:headEnd/>
                          <a:tailEnd/>
                        </a:ln>
                      </wps:spPr>
                      <wps:txbx>
                        <w:txbxContent>
                          <w:p w:rsidR="00F97EFB" w:rsidRDefault="00F97EFB" w:rsidP="00811B6E">
                            <w:r w:rsidRPr="004612BF">
                              <w:rPr>
                                <w:noProof/>
                                <w:lang w:val="en-MY" w:eastAsia="ja-JP"/>
                              </w:rPr>
                              <w:drawing>
                                <wp:inline distT="0" distB="0" distL="0" distR="0" wp14:anchorId="7AC9475F" wp14:editId="16C4076B">
                                  <wp:extent cx="5603706" cy="1949116"/>
                                  <wp:effectExtent l="0" t="0" r="0" b="0"/>
                                  <wp:docPr id="23" name="Picture 2" descr="D:\subsea\Static structure\stress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subsea\Static structure\stress_pro.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03706" cy="1949116"/>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96" type="#_x0000_t202" style="position:absolute;left:0;text-align:left;margin-left:-2.6pt;margin-top:5.8pt;width:457.55pt;height:157.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" stroked="f">
                <v:textbox>
                  <w:txbxContent>
                    <w:p w:rsidR="00F97EFB" w:rsidRDefault="00F97EFB" w:rsidP="00811B6E">
                      <w:r w:rsidRPr="004612BF">
                        <w:rPr>
                          <w:noProof/>
                          <w:lang w:val="en-MY" w:eastAsia="ja-JP"/>
                        </w:rPr>
                        <w:drawing>
                          <wp:inline distT="0" distB="0" distL="0" distR="0" wp14:anchorId="7AC9475F" wp14:editId="16C4076B">
                            <wp:extent cx="5603706" cy="1949116"/>
                            <wp:effectExtent l="0" t="0" r="0" b="0"/>
                            <wp:docPr id="23" name="Picture 2" descr="D:\subsea\Static structure\stress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subsea\Static structure\stress_pro.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03706" cy="1949116"/>
                                    </a:xfrm>
                                    <a:prstGeom prst="rect">
                                      <a:avLst/>
                                    </a:prstGeom>
                                    <a:noFill/>
                                    <a:extLst/>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B7938" w:rsidRDefault="008B7938" w:rsidP="00811B6E">
      <w:pPr>
        <w:spacing w:line="360" w:lineRule="auto"/>
        <w:jc w:val="both"/>
        <w:rPr>
          <w:b/>
          <w:sz w:val="24"/>
          <w:szCs w:val="24"/>
        </w:rPr>
      </w:pPr>
    </w:p>
    <w:p w:rsidR="008B7938" w:rsidRDefault="008B7938"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Pr="004612BF" w:rsidRDefault="00811B6E" w:rsidP="00811B6E">
      <w:pPr>
        <w:spacing w:line="360" w:lineRule="auto"/>
        <w:jc w:val="center"/>
        <w:rPr>
          <w:sz w:val="24"/>
          <w:szCs w:val="24"/>
        </w:rPr>
      </w:pPr>
      <w:r w:rsidRPr="008B7938">
        <w:rPr>
          <w:b/>
          <w:sz w:val="24"/>
          <w:szCs w:val="24"/>
        </w:rPr>
        <w:t>Figure</w:t>
      </w:r>
      <w:r w:rsidR="008B7938" w:rsidRPr="008B7938">
        <w:rPr>
          <w:b/>
          <w:sz w:val="24"/>
          <w:szCs w:val="24"/>
        </w:rPr>
        <w:t>.11</w:t>
      </w:r>
      <w:r w:rsidR="00561869">
        <w:rPr>
          <w:b/>
          <w:sz w:val="24"/>
          <w:szCs w:val="24"/>
        </w:rPr>
        <w:t>.4</w:t>
      </w:r>
      <w:r w:rsidR="008B7938" w:rsidRPr="008B7938">
        <w:rPr>
          <w:b/>
          <w:sz w:val="24"/>
          <w:szCs w:val="24"/>
        </w:rPr>
        <w:t>:</w:t>
      </w:r>
      <w:r w:rsidRPr="004612BF">
        <w:rPr>
          <w:sz w:val="24"/>
          <w:szCs w:val="24"/>
        </w:rPr>
        <w:t xml:space="preserve"> Equivalent stress for production pipe</w:t>
      </w:r>
      <w:r>
        <w:rPr>
          <w:sz w:val="24"/>
          <w:szCs w:val="24"/>
        </w:rPr>
        <w:t>line</w: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r w:rsidRPr="004612BF">
        <w:rPr>
          <w:b/>
          <w:noProof/>
          <w:sz w:val="24"/>
          <w:szCs w:val="24"/>
          <w:lang w:val="en-MY" w:eastAsia="ja-JP"/>
        </w:rPr>
        <mc:AlternateContent>
          <mc:Choice Requires="wps">
            <w:drawing>
              <wp:anchor distT="0" distB="0" distL="114300" distR="114300" simplePos="0" relativeHeight="251670016" behindDoc="0" locked="0" layoutInCell="1" allowOverlap="1" wp14:anchorId="5ECC82EA" wp14:editId="66C74284">
                <wp:simplePos x="0" y="0"/>
                <wp:positionH relativeFrom="column">
                  <wp:posOffset>-33020</wp:posOffset>
                </wp:positionH>
                <wp:positionV relativeFrom="paragraph">
                  <wp:posOffset>59022</wp:posOffset>
                </wp:positionV>
                <wp:extent cx="5810885" cy="2009140"/>
                <wp:effectExtent l="0" t="0" r="0" b="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2009140"/>
                        </a:xfrm>
                        <a:prstGeom prst="rect">
                          <a:avLst/>
                        </a:prstGeom>
                        <a:solidFill>
                          <a:srgbClr val="FFFFFF"/>
                        </a:solidFill>
                        <a:ln w="9525">
                          <a:noFill/>
                          <a:miter lim="800000"/>
                          <a:headEnd/>
                          <a:tailEnd/>
                        </a:ln>
                      </wps:spPr>
                      <wps:txbx>
                        <w:txbxContent>
                          <w:p w:rsidR="00F97EFB" w:rsidRDefault="00F97EFB" w:rsidP="00811B6E">
                            <w:r w:rsidRPr="004612BF">
                              <w:rPr>
                                <w:noProof/>
                                <w:lang w:val="en-MY" w:eastAsia="ja-JP"/>
                              </w:rPr>
                              <w:drawing>
                                <wp:inline distT="0" distB="0" distL="0" distR="0" wp14:anchorId="3EF28341" wp14:editId="78A22ED3">
                                  <wp:extent cx="5603706" cy="1949116"/>
                                  <wp:effectExtent l="0" t="0" r="0" b="0"/>
                                  <wp:docPr id="463" name="Picture 2" descr="D:\subsea\Static structure\stress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subsea\Static structure\stress_pro.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03706" cy="1949116"/>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left:0;text-align:left;margin-left:-2.6pt;margin-top:4.65pt;width:457.55pt;height:158.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" stroked="f">
                <v:textbox>
                  <w:txbxContent>
                    <w:p w:rsidR="00F97EFB" w:rsidRDefault="00F97EFB" w:rsidP="00811B6E">
                      <w:r w:rsidRPr="004612BF">
                        <w:rPr>
                          <w:noProof/>
                          <w:lang w:val="en-MY" w:eastAsia="ja-JP"/>
                        </w:rPr>
                        <w:drawing>
                          <wp:inline distT="0" distB="0" distL="0" distR="0" wp14:anchorId="3EF28341" wp14:editId="78A22ED3">
                            <wp:extent cx="5603706" cy="1949116"/>
                            <wp:effectExtent l="0" t="0" r="0" b="0"/>
                            <wp:docPr id="463" name="Picture 2" descr="D:\subsea\Static structure\stress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subsea\Static structure\stress_pro.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03706" cy="1949116"/>
                                    </a:xfrm>
                                    <a:prstGeom prst="rect">
                                      <a:avLst/>
                                    </a:prstGeom>
                                    <a:noFill/>
                                    <a:extLst/>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Pr="008142F5" w:rsidRDefault="00811B6E" w:rsidP="00811B6E">
      <w:pPr>
        <w:spacing w:line="360" w:lineRule="auto"/>
        <w:jc w:val="center"/>
        <w:rPr>
          <w:sz w:val="24"/>
          <w:szCs w:val="24"/>
        </w:rPr>
      </w:pPr>
      <w:r w:rsidRPr="00D701D8">
        <w:rPr>
          <w:b/>
          <w:sz w:val="24"/>
          <w:szCs w:val="24"/>
        </w:rPr>
        <w:t>Figure</w:t>
      </w:r>
      <w:r w:rsidR="008B7938">
        <w:rPr>
          <w:b/>
          <w:sz w:val="24"/>
          <w:szCs w:val="24"/>
        </w:rPr>
        <w:t>.</w:t>
      </w:r>
      <w:r w:rsidR="00D701D8" w:rsidRPr="00D701D8">
        <w:rPr>
          <w:b/>
          <w:sz w:val="24"/>
          <w:szCs w:val="24"/>
        </w:rPr>
        <w:t>11.</w:t>
      </w:r>
      <w:r w:rsidR="00561869">
        <w:rPr>
          <w:b/>
          <w:sz w:val="24"/>
          <w:szCs w:val="24"/>
        </w:rPr>
        <w:t>5</w:t>
      </w:r>
      <w:r w:rsidR="00D701D8" w:rsidRPr="00D701D8">
        <w:rPr>
          <w:b/>
          <w:sz w:val="24"/>
          <w:szCs w:val="24"/>
        </w:rPr>
        <w:t>:</w:t>
      </w:r>
      <w:r w:rsidRPr="008142F5">
        <w:rPr>
          <w:sz w:val="24"/>
          <w:szCs w:val="24"/>
        </w:rPr>
        <w:t xml:space="preserve"> Equivalent strain for production pipe</w:t>
      </w:r>
      <w:r>
        <w:rPr>
          <w:sz w:val="24"/>
          <w:szCs w:val="24"/>
        </w:rPr>
        <w:t>line</w:t>
      </w:r>
    </w:p>
    <w:p w:rsidR="008B7938" w:rsidRDefault="008B7938" w:rsidP="00811B6E">
      <w:pPr>
        <w:spacing w:line="360" w:lineRule="auto"/>
        <w:jc w:val="both"/>
        <w:rPr>
          <w:b/>
          <w:sz w:val="24"/>
          <w:szCs w:val="24"/>
        </w:rPr>
      </w:pPr>
    </w:p>
    <w:p w:rsidR="00811B6E" w:rsidRDefault="00811B6E" w:rsidP="00811B6E">
      <w:pPr>
        <w:spacing w:line="360" w:lineRule="auto"/>
        <w:jc w:val="both"/>
        <w:rPr>
          <w:b/>
          <w:sz w:val="24"/>
          <w:szCs w:val="24"/>
        </w:rPr>
      </w:pPr>
      <w:r w:rsidRPr="004612BF">
        <w:rPr>
          <w:b/>
          <w:noProof/>
          <w:sz w:val="24"/>
          <w:szCs w:val="24"/>
          <w:lang w:val="en-MY" w:eastAsia="ja-JP"/>
        </w:rPr>
        <mc:AlternateContent>
          <mc:Choice Requires="wps">
            <w:drawing>
              <wp:anchor distT="0" distB="0" distL="114300" distR="114300" simplePos="0" relativeHeight="251671040" behindDoc="0" locked="0" layoutInCell="1" allowOverlap="1" wp14:anchorId="054FB74B" wp14:editId="5E377CF4">
                <wp:simplePos x="0" y="0"/>
                <wp:positionH relativeFrom="column">
                  <wp:posOffset>4445</wp:posOffset>
                </wp:positionH>
                <wp:positionV relativeFrom="paragraph">
                  <wp:posOffset>151245</wp:posOffset>
                </wp:positionV>
                <wp:extent cx="5708073" cy="2452254"/>
                <wp:effectExtent l="0" t="0" r="6985" b="5715"/>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73" cy="2452254"/>
                        </a:xfrm>
                        <a:prstGeom prst="rect">
                          <a:avLst/>
                        </a:prstGeom>
                        <a:solidFill>
                          <a:srgbClr val="FFFFFF"/>
                        </a:solidFill>
                        <a:ln w="9525">
                          <a:noFill/>
                          <a:miter lim="800000"/>
                          <a:headEnd/>
                          <a:tailEnd/>
                        </a:ln>
                      </wps:spPr>
                      <wps:txbx>
                        <w:txbxContent>
                          <w:p w:rsidR="00F97EFB" w:rsidRDefault="00F97EFB" w:rsidP="00811B6E">
                            <w:r w:rsidRPr="008142F5">
                              <w:rPr>
                                <w:noProof/>
                                <w:lang w:val="en-MY" w:eastAsia="ja-JP"/>
                              </w:rPr>
                              <w:drawing>
                                <wp:inline distT="0" distB="0" distL="0" distR="0" wp14:anchorId="2FBF34C1" wp14:editId="5557919A">
                                  <wp:extent cx="5493507" cy="2396317"/>
                                  <wp:effectExtent l="0" t="0" r="0" b="4445"/>
                                  <wp:docPr id="8194" name="Picture 2" descr="D:\subsea\Static structure\Buckling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D:\subsea\Static structure\Buckling_pro.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04370" cy="2401056"/>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left:0;text-align:left;margin-left:.35pt;margin-top:11.9pt;width:449.45pt;height:193.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" stroked="f">
                <v:textbox>
                  <w:txbxContent>
                    <w:p w:rsidR="00F97EFB" w:rsidRDefault="00F97EFB" w:rsidP="00811B6E">
                      <w:r w:rsidRPr="008142F5">
                        <w:rPr>
                          <w:noProof/>
                          <w:lang w:val="en-MY" w:eastAsia="ja-JP"/>
                        </w:rPr>
                        <w:drawing>
                          <wp:inline distT="0" distB="0" distL="0" distR="0" wp14:anchorId="2FBF34C1" wp14:editId="5557919A">
                            <wp:extent cx="5493507" cy="2396317"/>
                            <wp:effectExtent l="0" t="0" r="0" b="4445"/>
                            <wp:docPr id="8194" name="Picture 2" descr="D:\subsea\Static structure\Buckling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D:\subsea\Static structure\Buckling_pro.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04370" cy="2401056"/>
                                    </a:xfrm>
                                    <a:prstGeom prst="rect">
                                      <a:avLst/>
                                    </a:prstGeom>
                                    <a:noFill/>
                                    <a:extLst/>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center"/>
        <w:rPr>
          <w:sz w:val="24"/>
          <w:szCs w:val="24"/>
        </w:rPr>
      </w:pPr>
    </w:p>
    <w:p w:rsidR="00811B6E" w:rsidRDefault="00811B6E" w:rsidP="00811B6E">
      <w:pPr>
        <w:spacing w:line="360" w:lineRule="auto"/>
        <w:jc w:val="center"/>
        <w:rPr>
          <w:sz w:val="24"/>
          <w:szCs w:val="24"/>
        </w:rPr>
      </w:pPr>
      <w:r w:rsidRPr="00D701D8">
        <w:rPr>
          <w:b/>
          <w:sz w:val="24"/>
          <w:szCs w:val="24"/>
        </w:rPr>
        <w:t>Figure</w:t>
      </w:r>
      <w:r w:rsidR="00D701D8" w:rsidRPr="00D701D8">
        <w:rPr>
          <w:b/>
          <w:sz w:val="24"/>
          <w:szCs w:val="24"/>
        </w:rPr>
        <w:t>.11.</w:t>
      </w:r>
      <w:r w:rsidR="00561869">
        <w:rPr>
          <w:b/>
          <w:sz w:val="24"/>
          <w:szCs w:val="24"/>
        </w:rPr>
        <w:t>6</w:t>
      </w:r>
      <w:r w:rsidR="00D701D8" w:rsidRPr="00D701D8">
        <w:rPr>
          <w:b/>
          <w:sz w:val="24"/>
          <w:szCs w:val="24"/>
        </w:rPr>
        <w:t>:</w:t>
      </w:r>
      <w:r w:rsidRPr="008142F5">
        <w:rPr>
          <w:sz w:val="24"/>
          <w:szCs w:val="24"/>
        </w:rPr>
        <w:t xml:space="preserve"> Production Pipeline Buckling In ANSYS Configuration</w:t>
      </w:r>
    </w:p>
    <w:p w:rsidR="00811B6E" w:rsidRDefault="00811B6E" w:rsidP="00811B6E">
      <w:pPr>
        <w:spacing w:line="360" w:lineRule="auto"/>
        <w:jc w:val="center"/>
        <w:rPr>
          <w:sz w:val="24"/>
          <w:szCs w:val="24"/>
        </w:rPr>
      </w:pPr>
    </w:p>
    <w:p w:rsidR="00811B6E" w:rsidRDefault="00D701D8" w:rsidP="00D701D8">
      <w:pPr>
        <w:pStyle w:val="Heading3"/>
        <w:spacing w:line="360" w:lineRule="auto"/>
        <w:ind w:left="720"/>
      </w:pPr>
      <w:bookmarkStart w:id="208" w:name="_Toc519667232"/>
      <w:r>
        <w:t>11.4.</w:t>
      </w:r>
      <w:r w:rsidR="00811B6E">
        <w:t>3</w:t>
      </w:r>
      <w:r>
        <w:t xml:space="preserve">. </w:t>
      </w:r>
      <w:r w:rsidR="00811B6E">
        <w:t>Equivalent stress, strain and buckling for gas pipeline</w:t>
      </w:r>
      <w:bookmarkEnd w:id="208"/>
    </w:p>
    <w:p w:rsidR="00811B6E" w:rsidRDefault="00811B6E" w:rsidP="00D701D8">
      <w:pPr>
        <w:autoSpaceDE w:val="0"/>
        <w:autoSpaceDN w:val="0"/>
        <w:adjustRightInd w:val="0"/>
        <w:spacing w:line="360" w:lineRule="auto"/>
        <w:jc w:val="both"/>
        <w:rPr>
          <w:sz w:val="24"/>
          <w:szCs w:val="24"/>
        </w:rPr>
      </w:pPr>
      <w:r>
        <w:rPr>
          <w:sz w:val="24"/>
          <w:szCs w:val="24"/>
        </w:rPr>
        <w:t>Figure 8.4</w:t>
      </w:r>
      <w:r w:rsidRPr="008142F5">
        <w:rPr>
          <w:sz w:val="24"/>
          <w:szCs w:val="24"/>
        </w:rPr>
        <w:t xml:space="preserve"> illustrates the equivalent stress in elastic model without concrete coating by using static structure analysis of ANSYS for </w:t>
      </w:r>
      <w:r>
        <w:rPr>
          <w:sz w:val="24"/>
          <w:szCs w:val="24"/>
        </w:rPr>
        <w:t>gas</w:t>
      </w:r>
      <w:r w:rsidRPr="008142F5">
        <w:rPr>
          <w:sz w:val="24"/>
          <w:szCs w:val="24"/>
        </w:rPr>
        <w:t xml:space="preserve"> pipe</w:t>
      </w:r>
      <w:r>
        <w:rPr>
          <w:sz w:val="24"/>
          <w:szCs w:val="24"/>
        </w:rPr>
        <w:t>line</w:t>
      </w:r>
      <w:r w:rsidRPr="008142F5">
        <w:rPr>
          <w:sz w:val="24"/>
          <w:szCs w:val="24"/>
        </w:rPr>
        <w:t>. The maximum stress is 1</w:t>
      </w:r>
      <w:r>
        <w:rPr>
          <w:sz w:val="24"/>
          <w:szCs w:val="24"/>
        </w:rPr>
        <w:t>7</w:t>
      </w:r>
      <w:r w:rsidRPr="008142F5">
        <w:rPr>
          <w:sz w:val="24"/>
          <w:szCs w:val="24"/>
        </w:rPr>
        <w:t xml:space="preserve">0 MPa while the minimum stress is </w:t>
      </w:r>
      <w:r>
        <w:rPr>
          <w:sz w:val="24"/>
          <w:szCs w:val="24"/>
        </w:rPr>
        <w:t>80</w:t>
      </w:r>
      <w:r w:rsidRPr="008142F5">
        <w:rPr>
          <w:sz w:val="24"/>
          <w:szCs w:val="24"/>
        </w:rPr>
        <w:t xml:space="preserve"> MPa. The equivalent strain is illustrated by figure </w:t>
      </w:r>
      <w:r>
        <w:rPr>
          <w:sz w:val="24"/>
          <w:szCs w:val="24"/>
        </w:rPr>
        <w:t>8.5</w:t>
      </w:r>
      <w:r w:rsidRPr="008142F5">
        <w:rPr>
          <w:sz w:val="24"/>
          <w:szCs w:val="24"/>
        </w:rPr>
        <w:t xml:space="preserve"> which the maximum 9.</w:t>
      </w:r>
      <w:r>
        <w:rPr>
          <w:sz w:val="24"/>
          <w:szCs w:val="24"/>
        </w:rPr>
        <w:t>093</w:t>
      </w:r>
      <w:r w:rsidRPr="008142F5">
        <w:rPr>
          <w:sz w:val="24"/>
          <w:szCs w:val="24"/>
        </w:rPr>
        <w:t xml:space="preserve">e-4 and the minimum strain will be </w:t>
      </w:r>
      <w:r>
        <w:rPr>
          <w:sz w:val="24"/>
          <w:szCs w:val="24"/>
        </w:rPr>
        <w:t>5</w:t>
      </w:r>
      <w:r w:rsidRPr="008142F5">
        <w:rPr>
          <w:sz w:val="24"/>
          <w:szCs w:val="24"/>
        </w:rPr>
        <w:t>.</w:t>
      </w:r>
      <w:r>
        <w:rPr>
          <w:sz w:val="24"/>
          <w:szCs w:val="24"/>
        </w:rPr>
        <w:t>244</w:t>
      </w:r>
      <w:r w:rsidRPr="008142F5">
        <w:rPr>
          <w:sz w:val="24"/>
          <w:szCs w:val="24"/>
        </w:rPr>
        <w:t xml:space="preserve">e-4. Figure </w:t>
      </w:r>
      <w:r>
        <w:rPr>
          <w:sz w:val="24"/>
          <w:szCs w:val="24"/>
        </w:rPr>
        <w:t>8.6</w:t>
      </w:r>
      <w:r w:rsidRPr="008142F5">
        <w:rPr>
          <w:sz w:val="24"/>
          <w:szCs w:val="24"/>
        </w:rPr>
        <w:t xml:space="preserve"> show the pipeline buckling for production line which is the maximum deformation is 1.0</w:t>
      </w:r>
      <w:r>
        <w:rPr>
          <w:sz w:val="24"/>
          <w:szCs w:val="24"/>
        </w:rPr>
        <w:t>024</w:t>
      </w:r>
      <w:r w:rsidRPr="008142F5">
        <w:rPr>
          <w:sz w:val="24"/>
          <w:szCs w:val="24"/>
        </w:rPr>
        <w:t xml:space="preserve"> m.</w:t>
      </w:r>
    </w:p>
    <w:p w:rsidR="00D701D8" w:rsidRDefault="00D701D8" w:rsidP="00811B6E">
      <w:pPr>
        <w:spacing w:line="360" w:lineRule="auto"/>
        <w:jc w:val="both"/>
        <w:rPr>
          <w:b/>
          <w:sz w:val="24"/>
          <w:szCs w:val="24"/>
        </w:rPr>
      </w:pPr>
    </w:p>
    <w:p w:rsidR="00811B6E" w:rsidRDefault="00811B6E" w:rsidP="00811B6E">
      <w:pPr>
        <w:spacing w:line="360" w:lineRule="auto"/>
        <w:jc w:val="both"/>
        <w:rPr>
          <w:b/>
          <w:sz w:val="24"/>
          <w:szCs w:val="24"/>
        </w:rPr>
      </w:pPr>
      <w:r w:rsidRPr="004612BF">
        <w:rPr>
          <w:b/>
          <w:noProof/>
          <w:sz w:val="24"/>
          <w:szCs w:val="24"/>
          <w:lang w:val="en-MY" w:eastAsia="ja-JP"/>
        </w:rPr>
        <mc:AlternateContent>
          <mc:Choice Requires="wps">
            <w:drawing>
              <wp:anchor distT="0" distB="0" distL="114300" distR="114300" simplePos="0" relativeHeight="251672064" behindDoc="0" locked="0" layoutInCell="1" allowOverlap="1" wp14:anchorId="11C18C23" wp14:editId="4929D8FB">
                <wp:simplePos x="0" y="0"/>
                <wp:positionH relativeFrom="column">
                  <wp:posOffset>-81280</wp:posOffset>
                </wp:positionH>
                <wp:positionV relativeFrom="paragraph">
                  <wp:posOffset>3843</wp:posOffset>
                </wp:positionV>
                <wp:extent cx="5810885" cy="2068830"/>
                <wp:effectExtent l="0" t="0" r="0" b="7620"/>
                <wp:wrapNone/>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2068830"/>
                        </a:xfrm>
                        <a:prstGeom prst="rect">
                          <a:avLst/>
                        </a:prstGeom>
                        <a:solidFill>
                          <a:srgbClr val="FFFFFF"/>
                        </a:solidFill>
                        <a:ln w="9525">
                          <a:noFill/>
                          <a:miter lim="800000"/>
                          <a:headEnd/>
                          <a:tailEnd/>
                        </a:ln>
                      </wps:spPr>
                      <wps:txbx>
                        <w:txbxContent>
                          <w:p w:rsidR="00F97EFB" w:rsidRDefault="00F97EFB" w:rsidP="00811B6E">
                            <w:r>
                              <w:rPr>
                                <w:noProof/>
                                <w:lang w:val="en-MY" w:eastAsia="ja-JP"/>
                              </w:rPr>
                              <w:drawing>
                                <wp:inline distT="0" distB="0" distL="0" distR="0" wp14:anchorId="51E45B77" wp14:editId="4095CFFA">
                                  <wp:extent cx="5619115" cy="1966708"/>
                                  <wp:effectExtent l="0" t="0" r="635" b="0"/>
                                  <wp:docPr id="470" name="Picture 470" descr="D:\subsea\gas new\s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D:\subsea\gas new\stress.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9115" cy="19667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6.4pt;margin-top:.3pt;width:457.55pt;height:162.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" stroked="f">
                <v:textbox>
                  <w:txbxContent>
                    <w:p w:rsidR="00F97EFB" w:rsidRDefault="00F97EFB" w:rsidP="00811B6E">
                      <w:r>
                        <w:rPr>
                          <w:noProof/>
                          <w:lang w:val="en-MY" w:eastAsia="ja-JP"/>
                        </w:rPr>
                        <w:drawing>
                          <wp:inline distT="0" distB="0" distL="0" distR="0" wp14:anchorId="51E45B77" wp14:editId="4095CFFA">
                            <wp:extent cx="5619115" cy="1966708"/>
                            <wp:effectExtent l="0" t="0" r="635" b="0"/>
                            <wp:docPr id="470" name="Picture 470" descr="D:\subsea\gas new\s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D:\subsea\gas new\stress.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19115" cy="1966708"/>
                                    </a:xfrm>
                                    <a:prstGeom prst="rect">
                                      <a:avLst/>
                                    </a:prstGeom>
                                    <a:noFill/>
                                    <a:ln>
                                      <a:noFill/>
                                    </a:ln>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Pr="004612BF" w:rsidRDefault="00811B6E" w:rsidP="00811B6E">
      <w:pPr>
        <w:spacing w:line="360" w:lineRule="auto"/>
        <w:jc w:val="center"/>
        <w:rPr>
          <w:sz w:val="24"/>
          <w:szCs w:val="24"/>
        </w:rPr>
      </w:pPr>
      <w:r w:rsidRPr="00D701D8">
        <w:rPr>
          <w:b/>
          <w:sz w:val="24"/>
          <w:szCs w:val="24"/>
        </w:rPr>
        <w:t>Figure</w:t>
      </w:r>
      <w:r w:rsidR="00D701D8">
        <w:rPr>
          <w:b/>
          <w:sz w:val="24"/>
          <w:szCs w:val="24"/>
        </w:rPr>
        <w:t>.</w:t>
      </w:r>
      <w:r w:rsidR="00D701D8" w:rsidRPr="00D701D8">
        <w:rPr>
          <w:b/>
          <w:sz w:val="24"/>
          <w:szCs w:val="24"/>
        </w:rPr>
        <w:t>11.</w:t>
      </w:r>
      <w:r w:rsidR="00561869">
        <w:rPr>
          <w:b/>
          <w:sz w:val="24"/>
          <w:szCs w:val="24"/>
        </w:rPr>
        <w:t>7</w:t>
      </w:r>
      <w:r w:rsidR="00D701D8" w:rsidRPr="00D701D8">
        <w:rPr>
          <w:b/>
          <w:sz w:val="24"/>
          <w:szCs w:val="24"/>
        </w:rPr>
        <w:t>:</w:t>
      </w:r>
      <w:r w:rsidRPr="004612BF">
        <w:rPr>
          <w:sz w:val="24"/>
          <w:szCs w:val="24"/>
        </w:rPr>
        <w:t xml:space="preserve"> Equivalent stress for </w:t>
      </w:r>
      <w:r>
        <w:rPr>
          <w:sz w:val="24"/>
          <w:szCs w:val="24"/>
        </w:rPr>
        <w:t>gas</w:t>
      </w:r>
      <w:r w:rsidRPr="004612BF">
        <w:rPr>
          <w:sz w:val="24"/>
          <w:szCs w:val="24"/>
        </w:rPr>
        <w:t xml:space="preserve"> pipe</w:t>
      </w:r>
      <w:r>
        <w:rPr>
          <w:sz w:val="24"/>
          <w:szCs w:val="24"/>
        </w:rPr>
        <w:t>line</w:t>
      </w:r>
    </w:p>
    <w:p w:rsidR="00811B6E" w:rsidRDefault="00811B6E" w:rsidP="00811B6E">
      <w:pPr>
        <w:spacing w:line="360" w:lineRule="auto"/>
        <w:jc w:val="both"/>
        <w:rPr>
          <w:b/>
          <w:sz w:val="24"/>
          <w:szCs w:val="24"/>
        </w:rPr>
      </w:pPr>
    </w:p>
    <w:p w:rsidR="00561869" w:rsidRDefault="00561869" w:rsidP="00811B6E">
      <w:pPr>
        <w:spacing w:line="360" w:lineRule="auto"/>
        <w:jc w:val="both"/>
        <w:rPr>
          <w:b/>
          <w:sz w:val="24"/>
          <w:szCs w:val="24"/>
        </w:rPr>
      </w:pPr>
    </w:p>
    <w:p w:rsidR="00561869" w:rsidRDefault="00561869" w:rsidP="00811B6E">
      <w:pPr>
        <w:spacing w:line="360" w:lineRule="auto"/>
        <w:jc w:val="both"/>
        <w:rPr>
          <w:b/>
          <w:sz w:val="24"/>
          <w:szCs w:val="24"/>
        </w:rPr>
      </w:pPr>
    </w:p>
    <w:p w:rsidR="00811B6E" w:rsidRDefault="00811B6E" w:rsidP="00811B6E">
      <w:pPr>
        <w:spacing w:line="360" w:lineRule="auto"/>
        <w:jc w:val="both"/>
        <w:rPr>
          <w:b/>
          <w:sz w:val="24"/>
          <w:szCs w:val="24"/>
        </w:rPr>
      </w:pPr>
      <w:r w:rsidRPr="004612BF">
        <w:rPr>
          <w:b/>
          <w:noProof/>
          <w:sz w:val="24"/>
          <w:szCs w:val="24"/>
          <w:lang w:val="en-MY" w:eastAsia="ja-JP"/>
        </w:rPr>
        <w:lastRenderedPageBreak/>
        <mc:AlternateContent>
          <mc:Choice Requires="wps">
            <w:drawing>
              <wp:anchor distT="0" distB="0" distL="114300" distR="114300" simplePos="0" relativeHeight="251673088" behindDoc="0" locked="0" layoutInCell="1" allowOverlap="1" wp14:anchorId="6575ECD9" wp14:editId="780C2E99">
                <wp:simplePos x="0" y="0"/>
                <wp:positionH relativeFrom="column">
                  <wp:posOffset>-205740</wp:posOffset>
                </wp:positionH>
                <wp:positionV relativeFrom="paragraph">
                  <wp:posOffset>-1905</wp:posOffset>
                </wp:positionV>
                <wp:extent cx="5810885" cy="2068830"/>
                <wp:effectExtent l="0" t="0" r="0" b="762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885" cy="2068830"/>
                        </a:xfrm>
                        <a:prstGeom prst="rect">
                          <a:avLst/>
                        </a:prstGeom>
                        <a:solidFill>
                          <a:srgbClr val="FFFFFF"/>
                        </a:solidFill>
                        <a:ln w="9525">
                          <a:noFill/>
                          <a:miter lim="800000"/>
                          <a:headEnd/>
                          <a:tailEnd/>
                        </a:ln>
                      </wps:spPr>
                      <wps:txbx>
                        <w:txbxContent>
                          <w:p w:rsidR="00F97EFB" w:rsidRDefault="00F97EFB" w:rsidP="00811B6E">
                            <w:r>
                              <w:rPr>
                                <w:b/>
                                <w:noProof/>
                                <w:sz w:val="24"/>
                                <w:szCs w:val="24"/>
                                <w:lang w:val="en-MY" w:eastAsia="ja-JP"/>
                              </w:rPr>
                              <w:drawing>
                                <wp:inline distT="0" distB="0" distL="0" distR="0" wp14:anchorId="2AACE26A" wp14:editId="4576CA95">
                                  <wp:extent cx="5579745" cy="1959752"/>
                                  <wp:effectExtent l="0" t="0" r="1905" b="2540"/>
                                  <wp:docPr id="473" name="Picture 473" descr="D:\subsea\gas new\st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D:\subsea\gas new\strain.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79745" cy="19597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left:0;text-align:left;margin-left:-16.2pt;margin-top:-.15pt;width:457.55pt;height:162.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" stroked="f">
                <v:textbox>
                  <w:txbxContent>
                    <w:p w:rsidR="00F97EFB" w:rsidRDefault="00F97EFB" w:rsidP="00811B6E">
                      <w:r>
                        <w:rPr>
                          <w:b/>
                          <w:noProof/>
                          <w:sz w:val="24"/>
                          <w:szCs w:val="24"/>
                          <w:lang w:val="en-MY" w:eastAsia="ja-JP"/>
                        </w:rPr>
                        <w:drawing>
                          <wp:inline distT="0" distB="0" distL="0" distR="0" wp14:anchorId="2AACE26A" wp14:editId="4576CA95">
                            <wp:extent cx="5579745" cy="1959752"/>
                            <wp:effectExtent l="0" t="0" r="1905" b="2540"/>
                            <wp:docPr id="473" name="Picture 473" descr="D:\subsea\gas new\st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D:\subsea\gas new\strain.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79745" cy="1959752"/>
                                    </a:xfrm>
                                    <a:prstGeom prst="rect">
                                      <a:avLst/>
                                    </a:prstGeom>
                                    <a:noFill/>
                                    <a:ln>
                                      <a:noFill/>
                                    </a:ln>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Pr="008142F5" w:rsidRDefault="00811B6E" w:rsidP="00811B6E">
      <w:pPr>
        <w:spacing w:line="360" w:lineRule="auto"/>
        <w:jc w:val="center"/>
        <w:rPr>
          <w:sz w:val="24"/>
          <w:szCs w:val="24"/>
        </w:rPr>
      </w:pPr>
      <w:r w:rsidRPr="00D701D8">
        <w:rPr>
          <w:b/>
          <w:sz w:val="24"/>
          <w:szCs w:val="24"/>
        </w:rPr>
        <w:t>Figure</w:t>
      </w:r>
      <w:r w:rsidR="00D701D8" w:rsidRPr="00D701D8">
        <w:rPr>
          <w:b/>
          <w:sz w:val="24"/>
          <w:szCs w:val="24"/>
        </w:rPr>
        <w:t>.11</w:t>
      </w:r>
      <w:r w:rsidRPr="00D701D8">
        <w:rPr>
          <w:b/>
          <w:sz w:val="24"/>
          <w:szCs w:val="24"/>
        </w:rPr>
        <w:t>.</w:t>
      </w:r>
      <w:r w:rsidR="00561869">
        <w:rPr>
          <w:b/>
          <w:sz w:val="24"/>
          <w:szCs w:val="24"/>
        </w:rPr>
        <w:t>8</w:t>
      </w:r>
      <w:r w:rsidR="00D701D8" w:rsidRPr="00D701D8">
        <w:rPr>
          <w:b/>
          <w:sz w:val="24"/>
          <w:szCs w:val="24"/>
        </w:rPr>
        <w:t>:</w:t>
      </w:r>
      <w:r w:rsidRPr="008142F5">
        <w:rPr>
          <w:sz w:val="24"/>
          <w:szCs w:val="24"/>
        </w:rPr>
        <w:t xml:space="preserve"> Equivalent strain for production pipe</w:t>
      </w:r>
      <w:r>
        <w:rPr>
          <w:sz w:val="24"/>
          <w:szCs w:val="24"/>
        </w:rPr>
        <w:t>line</w:t>
      </w:r>
    </w:p>
    <w:p w:rsidR="00811B6E" w:rsidRDefault="00811B6E" w:rsidP="00811B6E">
      <w:pPr>
        <w:spacing w:line="360" w:lineRule="auto"/>
        <w:jc w:val="both"/>
        <w:rPr>
          <w:b/>
          <w:sz w:val="24"/>
          <w:szCs w:val="24"/>
        </w:rPr>
      </w:pPr>
      <w:r w:rsidRPr="004612BF">
        <w:rPr>
          <w:b/>
          <w:noProof/>
          <w:sz w:val="24"/>
          <w:szCs w:val="24"/>
          <w:lang w:val="en-MY" w:eastAsia="ja-JP"/>
        </w:rPr>
        <mc:AlternateContent>
          <mc:Choice Requires="wps">
            <w:drawing>
              <wp:anchor distT="0" distB="0" distL="114300" distR="114300" simplePos="0" relativeHeight="251674112" behindDoc="0" locked="0" layoutInCell="1" allowOverlap="1" wp14:anchorId="0664A7C2" wp14:editId="5E8480D6">
                <wp:simplePos x="0" y="0"/>
                <wp:positionH relativeFrom="column">
                  <wp:posOffset>-100965</wp:posOffset>
                </wp:positionH>
                <wp:positionV relativeFrom="paragraph">
                  <wp:posOffset>121887</wp:posOffset>
                </wp:positionV>
                <wp:extent cx="5708015" cy="2451735"/>
                <wp:effectExtent l="0" t="0" r="6985" b="5715"/>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2451735"/>
                        </a:xfrm>
                        <a:prstGeom prst="rect">
                          <a:avLst/>
                        </a:prstGeom>
                        <a:solidFill>
                          <a:srgbClr val="FFFFFF"/>
                        </a:solidFill>
                        <a:ln w="9525">
                          <a:noFill/>
                          <a:miter lim="800000"/>
                          <a:headEnd/>
                          <a:tailEnd/>
                        </a:ln>
                      </wps:spPr>
                      <wps:txbx>
                        <w:txbxContent>
                          <w:p w:rsidR="00F97EFB" w:rsidRDefault="00F97EFB" w:rsidP="00811B6E">
                            <w:r>
                              <w:rPr>
                                <w:noProof/>
                                <w:lang w:val="en-MY" w:eastAsia="ja-JP"/>
                              </w:rPr>
                              <w:drawing>
                                <wp:inline distT="0" distB="0" distL="0" distR="0" wp14:anchorId="5A82C381" wp14:editId="6593076C">
                                  <wp:extent cx="5502008" cy="2403609"/>
                                  <wp:effectExtent l="0" t="0" r="3810" b="0"/>
                                  <wp:docPr id="478" name="Picture 478" descr="D:\subsea\gas new\b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D:\subsea\gas new\buv.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16245" cy="24098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7.95pt;margin-top:9.6pt;width:449.45pt;height:193.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" stroked="f">
                <v:textbox>
                  <w:txbxContent>
                    <w:p w:rsidR="00F97EFB" w:rsidRDefault="00F97EFB" w:rsidP="00811B6E">
                      <w:r>
                        <w:rPr>
                          <w:noProof/>
                          <w:lang w:val="en-MY" w:eastAsia="ja-JP"/>
                        </w:rPr>
                        <w:drawing>
                          <wp:inline distT="0" distB="0" distL="0" distR="0" wp14:anchorId="5A82C381" wp14:editId="6593076C">
                            <wp:extent cx="5502008" cy="2403609"/>
                            <wp:effectExtent l="0" t="0" r="3810" b="0"/>
                            <wp:docPr id="478" name="Picture 478" descr="D:\subsea\gas new\b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D:\subsea\gas new\buv.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16245" cy="2409829"/>
                                    </a:xfrm>
                                    <a:prstGeom prst="rect">
                                      <a:avLst/>
                                    </a:prstGeom>
                                    <a:noFill/>
                                    <a:ln>
                                      <a:noFill/>
                                    </a:ln>
                                  </pic:spPr>
                                </pic:pic>
                              </a:graphicData>
                            </a:graphic>
                          </wp:inline>
                        </w:drawing>
                      </w:r>
                    </w:p>
                  </w:txbxContent>
                </v:textbox>
              </v:shape>
            </w:pict>
          </mc:Fallback>
        </mc:AlternateContent>
      </w: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both"/>
        <w:rPr>
          <w:b/>
          <w:sz w:val="24"/>
          <w:szCs w:val="24"/>
        </w:rPr>
      </w:pPr>
    </w:p>
    <w:p w:rsidR="00811B6E" w:rsidRDefault="00811B6E" w:rsidP="00811B6E">
      <w:pPr>
        <w:spacing w:line="360" w:lineRule="auto"/>
        <w:jc w:val="center"/>
        <w:rPr>
          <w:sz w:val="24"/>
          <w:szCs w:val="24"/>
        </w:rPr>
      </w:pPr>
    </w:p>
    <w:p w:rsidR="00811B6E" w:rsidRDefault="00811B6E" w:rsidP="00811B6E">
      <w:pPr>
        <w:spacing w:line="360" w:lineRule="auto"/>
        <w:jc w:val="center"/>
        <w:rPr>
          <w:sz w:val="24"/>
          <w:szCs w:val="24"/>
        </w:rPr>
      </w:pPr>
      <w:r w:rsidRPr="00D701D8">
        <w:rPr>
          <w:b/>
          <w:sz w:val="24"/>
          <w:szCs w:val="24"/>
        </w:rPr>
        <w:t>Figure</w:t>
      </w:r>
      <w:r w:rsidR="00D701D8" w:rsidRPr="00D701D8">
        <w:rPr>
          <w:b/>
          <w:sz w:val="24"/>
          <w:szCs w:val="24"/>
        </w:rPr>
        <w:t>.11</w:t>
      </w:r>
      <w:r w:rsidRPr="00D701D8">
        <w:rPr>
          <w:b/>
          <w:sz w:val="24"/>
          <w:szCs w:val="24"/>
        </w:rPr>
        <w:t>.6</w:t>
      </w:r>
      <w:r w:rsidR="00D701D8" w:rsidRPr="00D701D8">
        <w:rPr>
          <w:b/>
          <w:sz w:val="24"/>
          <w:szCs w:val="24"/>
        </w:rPr>
        <w:t>:</w:t>
      </w:r>
      <w:r w:rsidRPr="008142F5">
        <w:rPr>
          <w:sz w:val="24"/>
          <w:szCs w:val="24"/>
        </w:rPr>
        <w:t xml:space="preserve"> </w:t>
      </w:r>
      <w:r>
        <w:rPr>
          <w:sz w:val="24"/>
          <w:szCs w:val="24"/>
        </w:rPr>
        <w:t>Gas</w:t>
      </w:r>
      <w:r w:rsidRPr="008142F5">
        <w:rPr>
          <w:sz w:val="24"/>
          <w:szCs w:val="24"/>
        </w:rPr>
        <w:t xml:space="preserve"> Pipeline Buckling In ANSYS Configuration</w:t>
      </w:r>
    </w:p>
    <w:p w:rsidR="00561869" w:rsidRDefault="00561869" w:rsidP="00561869">
      <w:pPr>
        <w:spacing w:line="360" w:lineRule="auto"/>
        <w:jc w:val="center"/>
        <w:rPr>
          <w:sz w:val="24"/>
          <w:szCs w:val="24"/>
        </w:rPr>
      </w:pPr>
      <w:r w:rsidRPr="00D701D8">
        <w:rPr>
          <w:b/>
          <w:sz w:val="24"/>
          <w:szCs w:val="24"/>
        </w:rPr>
        <w:t>Figure.11.</w:t>
      </w:r>
      <w:r>
        <w:rPr>
          <w:b/>
          <w:sz w:val="24"/>
          <w:szCs w:val="24"/>
        </w:rPr>
        <w:t>19</w:t>
      </w:r>
      <w:r w:rsidRPr="00D701D8">
        <w:rPr>
          <w:b/>
          <w:sz w:val="24"/>
          <w:szCs w:val="24"/>
        </w:rPr>
        <w:t>:</w:t>
      </w:r>
      <w:r w:rsidRPr="008142F5">
        <w:rPr>
          <w:sz w:val="24"/>
          <w:szCs w:val="24"/>
        </w:rPr>
        <w:t xml:space="preserve"> </w:t>
      </w:r>
      <w:r>
        <w:rPr>
          <w:sz w:val="24"/>
          <w:szCs w:val="24"/>
        </w:rPr>
        <w:t xml:space="preserve">Gas </w:t>
      </w:r>
      <w:r w:rsidRPr="008142F5">
        <w:rPr>
          <w:sz w:val="24"/>
          <w:szCs w:val="24"/>
        </w:rPr>
        <w:t>Pipeline Buckling In ANSYS Configuration</w:t>
      </w:r>
    </w:p>
    <w:p w:rsidR="00811B6E" w:rsidRPr="00811B6E" w:rsidRDefault="00811B6E" w:rsidP="00811B6E">
      <w:pPr>
        <w:spacing w:line="360" w:lineRule="auto"/>
        <w:jc w:val="both"/>
        <w:rPr>
          <w:sz w:val="24"/>
          <w:szCs w:val="24"/>
          <w:lang w:val="en-MY"/>
        </w:rPr>
      </w:pPr>
    </w:p>
    <w:p w:rsidR="00687AA8" w:rsidRPr="00EB6FE3" w:rsidRDefault="00687AA8" w:rsidP="00EB6FE3">
      <w:pPr>
        <w:pStyle w:val="Heading1"/>
        <w:jc w:val="center"/>
        <w:rPr>
          <w:rFonts w:ascii="Bodoni MT Black" w:hAnsi="Bodoni MT Black"/>
          <w:b w:val="0"/>
          <w:color w:val="C00000"/>
          <w:sz w:val="48"/>
          <w:szCs w:val="48"/>
        </w:rPr>
      </w:pPr>
      <w:r w:rsidRPr="00EB6FE3">
        <w:rPr>
          <w:rFonts w:ascii="Bodoni MT Black" w:hAnsi="Bodoni MT Black"/>
          <w:b w:val="0"/>
          <w:color w:val="C00000"/>
          <w:sz w:val="48"/>
          <w:szCs w:val="48"/>
        </w:rPr>
        <w:br w:type="page"/>
      </w:r>
    </w:p>
    <w:p w:rsidR="00B6485A" w:rsidRPr="00B86823" w:rsidRDefault="00B6485A" w:rsidP="00372745">
      <w:pPr>
        <w:pStyle w:val="Heading1"/>
        <w:jc w:val="center"/>
        <w:rPr>
          <w:rFonts w:ascii="Bodoni MT Black" w:hAnsi="Bodoni MT Black"/>
          <w:color w:val="C00000"/>
          <w:sz w:val="48"/>
          <w:szCs w:val="48"/>
        </w:rPr>
      </w:pPr>
      <w:bookmarkStart w:id="209" w:name="_Toc519667233"/>
      <w:r w:rsidRPr="00B86823">
        <w:rPr>
          <w:rFonts w:ascii="Bodoni MT Black" w:hAnsi="Bodoni MT Black"/>
          <w:color w:val="C00000"/>
          <w:sz w:val="48"/>
          <w:szCs w:val="48"/>
        </w:rPr>
        <w:lastRenderedPageBreak/>
        <w:t>Reference</w:t>
      </w:r>
      <w:r w:rsidR="003F3E28" w:rsidRPr="00B86823">
        <w:rPr>
          <w:rFonts w:ascii="Bodoni MT Black" w:hAnsi="Bodoni MT Black"/>
          <w:color w:val="C00000"/>
          <w:sz w:val="48"/>
          <w:szCs w:val="48"/>
        </w:rPr>
        <w:t>s</w:t>
      </w:r>
      <w:bookmarkEnd w:id="209"/>
    </w:p>
    <w:p w:rsidR="00372745" w:rsidRDefault="00372745" w:rsidP="00372745"/>
    <w:p w:rsidR="00D07D14" w:rsidRDefault="00D07D14" w:rsidP="00372745"/>
    <w:p w:rsidR="00D07D14" w:rsidRPr="00D07D14" w:rsidRDefault="00D07D14" w:rsidP="00372745"/>
    <w:p w:rsidR="00FA67F1" w:rsidRDefault="00FA67F1" w:rsidP="009B7C68">
      <w:pPr>
        <w:pStyle w:val="ListParagraph"/>
        <w:numPr>
          <w:ilvl w:val="0"/>
          <w:numId w:val="6"/>
        </w:numPr>
        <w:spacing w:line="360" w:lineRule="auto"/>
        <w:jc w:val="both"/>
        <w:rPr>
          <w:sz w:val="24"/>
          <w:szCs w:val="24"/>
        </w:rPr>
      </w:pPr>
      <w:r w:rsidRPr="00FA67F1">
        <w:rPr>
          <w:sz w:val="24"/>
          <w:szCs w:val="24"/>
        </w:rPr>
        <w:t>Tian Ran Lin, Boyun Guo,, Shanhong Song</w:t>
      </w:r>
      <w:r>
        <w:rPr>
          <w:sz w:val="24"/>
          <w:szCs w:val="24"/>
        </w:rPr>
        <w:t xml:space="preserve">, </w:t>
      </w:r>
      <w:r w:rsidRPr="00FA67F1">
        <w:rPr>
          <w:sz w:val="24"/>
          <w:szCs w:val="24"/>
        </w:rPr>
        <w:t>Offshore Pipelines</w:t>
      </w:r>
      <w:r>
        <w:rPr>
          <w:sz w:val="24"/>
          <w:szCs w:val="24"/>
        </w:rPr>
        <w:t xml:space="preserve"> -</w:t>
      </w:r>
      <w:r w:rsidRPr="00FA67F1">
        <w:t xml:space="preserve"> </w:t>
      </w:r>
      <w:r w:rsidRPr="00FA67F1">
        <w:rPr>
          <w:sz w:val="24"/>
          <w:szCs w:val="24"/>
        </w:rPr>
        <w:t>Design, Installation, and Maintenance</w:t>
      </w:r>
      <w:r>
        <w:rPr>
          <w:sz w:val="24"/>
          <w:szCs w:val="24"/>
        </w:rPr>
        <w:t xml:space="preserve">-, </w:t>
      </w:r>
    </w:p>
    <w:p w:rsidR="00A60DF1" w:rsidRDefault="00A60DF1" w:rsidP="009B7C68">
      <w:pPr>
        <w:pStyle w:val="ListParagraph"/>
        <w:numPr>
          <w:ilvl w:val="0"/>
          <w:numId w:val="6"/>
        </w:numPr>
        <w:spacing w:line="360" w:lineRule="auto"/>
        <w:jc w:val="both"/>
        <w:rPr>
          <w:sz w:val="24"/>
          <w:szCs w:val="24"/>
        </w:rPr>
      </w:pPr>
      <w:r w:rsidRPr="00A60DF1">
        <w:rPr>
          <w:sz w:val="24"/>
          <w:szCs w:val="24"/>
        </w:rPr>
        <w:t>Abbas Yeganeh Bakhtiary, Abbas Ghaheri</w:t>
      </w:r>
      <w:r w:rsidR="00D15D03">
        <w:rPr>
          <w:sz w:val="24"/>
          <w:szCs w:val="24"/>
        </w:rPr>
        <w:t xml:space="preserve">, </w:t>
      </w:r>
      <w:r w:rsidRPr="00A60DF1">
        <w:rPr>
          <w:sz w:val="24"/>
          <w:szCs w:val="24"/>
        </w:rPr>
        <w:t>Reza Valipour</w:t>
      </w:r>
      <w:r w:rsidR="00D15D03">
        <w:rPr>
          <w:sz w:val="24"/>
          <w:szCs w:val="24"/>
        </w:rPr>
        <w:t xml:space="preserve">, 2007, </w:t>
      </w:r>
      <w:r w:rsidR="00D15D03" w:rsidRPr="00D15D03">
        <w:rPr>
          <w:sz w:val="24"/>
          <w:szCs w:val="24"/>
        </w:rPr>
        <w:t>Analysis of Offshore Pipeline Allowable Free Span Length</w:t>
      </w:r>
      <w:r w:rsidR="00D15D03">
        <w:rPr>
          <w:sz w:val="24"/>
          <w:szCs w:val="24"/>
        </w:rPr>
        <w:t xml:space="preserve">, </w:t>
      </w:r>
      <w:r w:rsidR="00D15D03" w:rsidRPr="00D15D03">
        <w:rPr>
          <w:sz w:val="24"/>
          <w:szCs w:val="24"/>
        </w:rPr>
        <w:t xml:space="preserve">International Journal of Civil Engineerng. Vol. 5, No. 1, </w:t>
      </w:r>
      <w:r w:rsidR="00D15D03">
        <w:rPr>
          <w:sz w:val="24"/>
          <w:szCs w:val="24"/>
        </w:rPr>
        <w:t xml:space="preserve">pp.84-91, </w:t>
      </w:r>
      <w:r w:rsidR="00D15D03" w:rsidRPr="00D15D03">
        <w:rPr>
          <w:sz w:val="24"/>
          <w:szCs w:val="24"/>
        </w:rPr>
        <w:t>March 2007</w:t>
      </w:r>
      <w:r w:rsidRPr="00A60DF1">
        <w:rPr>
          <w:sz w:val="24"/>
          <w:szCs w:val="24"/>
        </w:rPr>
        <w:t xml:space="preserve"> </w:t>
      </w:r>
    </w:p>
    <w:p w:rsidR="00A60DF1" w:rsidRPr="00A60DF1" w:rsidRDefault="00A60DF1" w:rsidP="009B7C68">
      <w:pPr>
        <w:pStyle w:val="ListParagraph"/>
        <w:numPr>
          <w:ilvl w:val="0"/>
          <w:numId w:val="6"/>
        </w:numPr>
        <w:spacing w:line="360" w:lineRule="auto"/>
        <w:jc w:val="both"/>
        <w:rPr>
          <w:sz w:val="24"/>
          <w:szCs w:val="24"/>
        </w:rPr>
      </w:pPr>
      <w:r w:rsidRPr="00A60DF1">
        <w:rPr>
          <w:sz w:val="24"/>
          <w:szCs w:val="24"/>
        </w:rPr>
        <w:t xml:space="preserve">Det Norske Veritas (DNV1998): “Guidelines No.14, Free Spanning Pipelines”. </w:t>
      </w:r>
    </w:p>
    <w:p w:rsidR="00A60DF1" w:rsidRPr="00A60DF1" w:rsidRDefault="00A60DF1" w:rsidP="009B7C68">
      <w:pPr>
        <w:pStyle w:val="ListParagraph"/>
        <w:numPr>
          <w:ilvl w:val="0"/>
          <w:numId w:val="6"/>
        </w:numPr>
        <w:spacing w:line="360" w:lineRule="auto"/>
        <w:jc w:val="both"/>
        <w:rPr>
          <w:i/>
          <w:sz w:val="24"/>
          <w:szCs w:val="24"/>
        </w:rPr>
      </w:pPr>
      <w:r w:rsidRPr="00A60DF1">
        <w:rPr>
          <w:sz w:val="24"/>
          <w:szCs w:val="24"/>
        </w:rPr>
        <w:t xml:space="preserve">American Bureau of Shipping, ABS (2001): “Guide for Building and Classing SubSea Pipeline Systems and Riser”. </w:t>
      </w:r>
    </w:p>
    <w:p w:rsidR="00623230" w:rsidRPr="00B82108" w:rsidRDefault="00623230" w:rsidP="009B7C68">
      <w:pPr>
        <w:pStyle w:val="ListParagraph"/>
        <w:numPr>
          <w:ilvl w:val="0"/>
          <w:numId w:val="6"/>
        </w:numPr>
        <w:spacing w:line="360" w:lineRule="auto"/>
        <w:jc w:val="both"/>
        <w:rPr>
          <w:i/>
          <w:sz w:val="24"/>
          <w:szCs w:val="24"/>
        </w:rPr>
      </w:pPr>
      <w:r w:rsidRPr="00B82108">
        <w:rPr>
          <w:sz w:val="24"/>
          <w:szCs w:val="24"/>
        </w:rPr>
        <w:t xml:space="preserve">A Fathi, J. R. C. (2011). "Effect of Cross sectional Strain Distribution on the Critical Buckling Strain of Energy Pipeline" </w:t>
      </w:r>
      <w:r w:rsidRPr="00B82108">
        <w:rPr>
          <w:i/>
          <w:sz w:val="24"/>
          <w:szCs w:val="24"/>
        </w:rPr>
        <w:t>International Offshore and Polar Engineering Conference.</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A. Dugstad, L. Lunde, K. Videm, Parametric Study of CO</w:t>
      </w:r>
      <w:r w:rsidRPr="00FF357A">
        <w:rPr>
          <w:sz w:val="24"/>
          <w:szCs w:val="24"/>
          <w:vertAlign w:val="subscript"/>
        </w:rPr>
        <w:t>2</w:t>
      </w:r>
      <w:r w:rsidRPr="00FF357A">
        <w:rPr>
          <w:sz w:val="24"/>
          <w:szCs w:val="24"/>
        </w:rPr>
        <w:t xml:space="preserve"> Corrosion of Carbon Steel, Corrosion/94, NACE International, paper no.14, Houston, TX, 1994. </w:t>
      </w:r>
    </w:p>
    <w:p w:rsidR="00623230" w:rsidRPr="00F00D9D" w:rsidRDefault="00623230" w:rsidP="009B7C68">
      <w:pPr>
        <w:widowControl w:val="0"/>
        <w:numPr>
          <w:ilvl w:val="0"/>
          <w:numId w:val="6"/>
        </w:numPr>
        <w:overflowPunct w:val="0"/>
        <w:autoSpaceDE w:val="0"/>
        <w:autoSpaceDN w:val="0"/>
        <w:adjustRightInd w:val="0"/>
        <w:spacing w:line="360" w:lineRule="auto"/>
        <w:ind w:right="20"/>
        <w:jc w:val="both"/>
        <w:rPr>
          <w:sz w:val="24"/>
          <w:szCs w:val="24"/>
        </w:rPr>
      </w:pPr>
      <w:r w:rsidRPr="00F00D9D">
        <w:rPr>
          <w:sz w:val="24"/>
          <w:szCs w:val="24"/>
        </w:rPr>
        <w:t xml:space="preserve">A.A. Kaczmarski, S.E. Lorimer, Emergence of Flow Assurance as a Technical Discipline Specific to Deepwater: Technical Challenges and Integration into Subsea Systems Engineering, OTC 13123, Offshore Technology Conference, Houston, 2001. </w:t>
      </w:r>
    </w:p>
    <w:p w:rsidR="00623230" w:rsidRPr="00B8210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sz w:val="24"/>
          <w:szCs w:val="24"/>
        </w:rPr>
        <w:t>Abdul Khair Junaidi and Jaswar Koto, 2015, Initial Imperfection Design of Subsea Pipeline to ResponseBuckling Load, Journal of Ocean, Mechanical and Aerospace-Science and Engineering, Vol. 15.</w:t>
      </w:r>
    </w:p>
    <w:p w:rsidR="00623230" w:rsidRPr="00B82108" w:rsidRDefault="00623230" w:rsidP="009B7C68">
      <w:pPr>
        <w:pStyle w:val="ListParagraph"/>
        <w:numPr>
          <w:ilvl w:val="0"/>
          <w:numId w:val="6"/>
        </w:numPr>
        <w:tabs>
          <w:tab w:val="left" w:pos="720"/>
          <w:tab w:val="left" w:pos="2835"/>
          <w:tab w:val="left" w:pos="3402"/>
        </w:tabs>
        <w:autoSpaceDE w:val="0"/>
        <w:autoSpaceDN w:val="0"/>
        <w:adjustRightInd w:val="0"/>
        <w:spacing w:line="360" w:lineRule="auto"/>
        <w:jc w:val="both"/>
        <w:rPr>
          <w:sz w:val="24"/>
          <w:szCs w:val="24"/>
        </w:rPr>
      </w:pPr>
      <w:r w:rsidRPr="00B82108">
        <w:rPr>
          <w:sz w:val="24"/>
          <w:szCs w:val="24"/>
        </w:rPr>
        <w:t>Abdul Khair Junaidi, Jaswar Koto, 2015, Parameters Study of Deep Water Subsea Pipeline Selection</w:t>
      </w:r>
      <w:proofErr w:type="gramStart"/>
      <w:r w:rsidRPr="00B82108">
        <w:rPr>
          <w:sz w:val="24"/>
          <w:szCs w:val="24"/>
        </w:rPr>
        <w:t>,.</w:t>
      </w:r>
      <w:proofErr w:type="gramEnd"/>
      <w:r w:rsidRPr="00B82108">
        <w:rPr>
          <w:sz w:val="24"/>
          <w:szCs w:val="24"/>
        </w:rPr>
        <w:t xml:space="preserve"> Jurnal Teknologi.</w:t>
      </w:r>
    </w:p>
    <w:p w:rsidR="00623230" w:rsidRPr="00B82108" w:rsidRDefault="00623230" w:rsidP="009B7C68">
      <w:pPr>
        <w:pStyle w:val="ListParagraph"/>
        <w:numPr>
          <w:ilvl w:val="0"/>
          <w:numId w:val="6"/>
        </w:numPr>
        <w:tabs>
          <w:tab w:val="left" w:pos="709"/>
          <w:tab w:val="left" w:pos="2835"/>
          <w:tab w:val="left" w:pos="3402"/>
        </w:tabs>
        <w:spacing w:after="120" w:line="360" w:lineRule="auto"/>
        <w:contextualSpacing w:val="0"/>
        <w:jc w:val="both"/>
        <w:rPr>
          <w:sz w:val="24"/>
          <w:szCs w:val="24"/>
        </w:rPr>
      </w:pPr>
      <w:r>
        <w:rPr>
          <w:sz w:val="24"/>
          <w:szCs w:val="24"/>
        </w:rPr>
        <w:t>Abdul Khair Junaidi, Jaswar,</w:t>
      </w:r>
      <w:r w:rsidRPr="00B82108">
        <w:rPr>
          <w:sz w:val="24"/>
          <w:szCs w:val="24"/>
        </w:rPr>
        <w:t xml:space="preserve"> Adi Prayitno</w:t>
      </w:r>
      <w:proofErr w:type="gramStart"/>
      <w:r w:rsidRPr="00B82108">
        <w:rPr>
          <w:sz w:val="24"/>
          <w:szCs w:val="24"/>
        </w:rPr>
        <w:t>,and</w:t>
      </w:r>
      <w:proofErr w:type="gramEnd"/>
      <w:r w:rsidRPr="00B82108">
        <w:rPr>
          <w:sz w:val="24"/>
          <w:szCs w:val="24"/>
        </w:rPr>
        <w:t xml:space="preserve"> M.Dalil, 2015, Reliability Of Subsea Pipeline API X70 In Different Water Depth,. </w:t>
      </w:r>
      <w:r w:rsidRPr="00C56398">
        <w:rPr>
          <w:i/>
          <w:sz w:val="24"/>
          <w:szCs w:val="24"/>
        </w:rPr>
        <w:t>Conference on Ocean, Mechanical and Aerospace Scientish and Engineer (ISOMAse).</w:t>
      </w:r>
    </w:p>
    <w:p w:rsidR="00623230" w:rsidRPr="00B82108" w:rsidRDefault="00623230" w:rsidP="009B7C68">
      <w:pPr>
        <w:pStyle w:val="ListParagraph"/>
        <w:numPr>
          <w:ilvl w:val="0"/>
          <w:numId w:val="6"/>
        </w:numPr>
        <w:tabs>
          <w:tab w:val="left" w:pos="709"/>
          <w:tab w:val="left" w:pos="2835"/>
          <w:tab w:val="left" w:pos="3402"/>
        </w:tabs>
        <w:autoSpaceDE w:val="0"/>
        <w:autoSpaceDN w:val="0"/>
        <w:adjustRightInd w:val="0"/>
        <w:spacing w:line="360" w:lineRule="auto"/>
        <w:jc w:val="both"/>
        <w:rPr>
          <w:sz w:val="24"/>
          <w:szCs w:val="24"/>
        </w:rPr>
      </w:pPr>
      <w:r w:rsidRPr="00B82108">
        <w:rPr>
          <w:sz w:val="24"/>
          <w:szCs w:val="24"/>
        </w:rPr>
        <w:t>Abdul Khair Junaidi, Jaswar, Efi Afrizal, 2013, Subsea Petroleum</w:t>
      </w:r>
      <w:r>
        <w:rPr>
          <w:sz w:val="24"/>
          <w:szCs w:val="24"/>
        </w:rPr>
        <w:t xml:space="preserve"> Pipeline Design In Deep Water, </w:t>
      </w:r>
      <w:r w:rsidRPr="00C56398">
        <w:rPr>
          <w:i/>
          <w:sz w:val="24"/>
          <w:szCs w:val="24"/>
        </w:rPr>
        <w:t>International Conference on Numerical Analysis in Engineering (NAE2013)</w:t>
      </w:r>
      <w:r w:rsidRPr="00B82108">
        <w:rPr>
          <w:sz w:val="24"/>
          <w:szCs w:val="24"/>
        </w:rPr>
        <w:t>, Pekanbaru, Riau, Indonesia</w:t>
      </w:r>
    </w:p>
    <w:p w:rsidR="00623230" w:rsidRPr="00B8210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sz w:val="24"/>
          <w:szCs w:val="24"/>
        </w:rPr>
        <w:t>Abdul Khair Junaidi, Jaswar, H.A Rashid, 2013, Expansion of Deep Water Subsea Pipeline,</w:t>
      </w:r>
      <w:r>
        <w:rPr>
          <w:sz w:val="24"/>
          <w:szCs w:val="24"/>
        </w:rPr>
        <w:t xml:space="preserve"> </w:t>
      </w:r>
      <w:r w:rsidRPr="00C56398">
        <w:rPr>
          <w:i/>
          <w:sz w:val="24"/>
          <w:szCs w:val="24"/>
        </w:rPr>
        <w:t>The International Conference on Marine safety &amp; Environment (IMSE2013)</w:t>
      </w:r>
      <w:r w:rsidRPr="00B82108">
        <w:rPr>
          <w:sz w:val="24"/>
          <w:szCs w:val="24"/>
        </w:rPr>
        <w:t>, Johor Bahru, Malaysia</w:t>
      </w:r>
    </w:p>
    <w:p w:rsidR="00623230" w:rsidRPr="00B82108" w:rsidRDefault="00623230" w:rsidP="009B7C68">
      <w:pPr>
        <w:pStyle w:val="ListParagraph"/>
        <w:numPr>
          <w:ilvl w:val="0"/>
          <w:numId w:val="6"/>
        </w:numPr>
        <w:tabs>
          <w:tab w:val="left" w:pos="567"/>
          <w:tab w:val="left" w:pos="2835"/>
          <w:tab w:val="left" w:pos="3402"/>
        </w:tabs>
        <w:autoSpaceDE w:val="0"/>
        <w:autoSpaceDN w:val="0"/>
        <w:adjustRightInd w:val="0"/>
        <w:spacing w:line="360" w:lineRule="auto"/>
        <w:jc w:val="both"/>
        <w:rPr>
          <w:sz w:val="24"/>
          <w:szCs w:val="24"/>
        </w:rPr>
      </w:pPr>
      <w:r w:rsidRPr="00B82108">
        <w:rPr>
          <w:sz w:val="24"/>
          <w:szCs w:val="24"/>
        </w:rPr>
        <w:lastRenderedPageBreak/>
        <w:t xml:space="preserve">Abdul Khair, J, Jaswar Koto, Affis Effendi, Ahmad Fitriadhy, 2014, </w:t>
      </w:r>
      <w:r w:rsidRPr="00C56398">
        <w:rPr>
          <w:i/>
          <w:sz w:val="24"/>
          <w:szCs w:val="24"/>
        </w:rPr>
        <w:t>Buckling Criteria for Subsea Pipeline</w:t>
      </w:r>
      <w:r w:rsidRPr="00B82108">
        <w:rPr>
          <w:sz w:val="24"/>
          <w:szCs w:val="24"/>
        </w:rPr>
        <w:t>,</w:t>
      </w:r>
      <w:r>
        <w:rPr>
          <w:sz w:val="24"/>
          <w:szCs w:val="24"/>
        </w:rPr>
        <w:t xml:space="preserve"> </w:t>
      </w:r>
      <w:r w:rsidRPr="00B82108">
        <w:rPr>
          <w:sz w:val="24"/>
          <w:szCs w:val="24"/>
        </w:rPr>
        <w:t>Jurnal Teknologi.</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Amitabh Kumar, B. M. M. (Texas May 2009). "Global Buckling and Axial Stability for HPHT." </w:t>
      </w:r>
      <w:r w:rsidRPr="00B82108">
        <w:rPr>
          <w:i/>
          <w:sz w:val="24"/>
          <w:szCs w:val="24"/>
        </w:rPr>
        <w:t>Offshore Technology Conference</w:t>
      </w:r>
      <w:r w:rsidRPr="00B82108">
        <w:rPr>
          <w:sz w:val="24"/>
          <w:szCs w:val="24"/>
        </w:rPr>
        <w:t xml:space="preserve"> (OTC) 20126.</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Andre C. Nogueira, I. a. G. E. H. (2011). "Collapse Due to Bending and External Pressure per RP 1111 Fourth Edition." </w:t>
      </w:r>
      <w:r w:rsidRPr="00B82108">
        <w:rPr>
          <w:i/>
          <w:sz w:val="24"/>
          <w:szCs w:val="24"/>
        </w:rPr>
        <w:t>Offshore Technology Conference</w:t>
      </w:r>
      <w:r w:rsidRPr="00B82108">
        <w:rPr>
          <w:sz w:val="24"/>
          <w:szCs w:val="24"/>
        </w:rPr>
        <w:t xml:space="preserve"> (OTC).</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Andrew Palmer, et al. (1996). ” </w:t>
      </w:r>
      <w:r w:rsidRPr="00B82108">
        <w:rPr>
          <w:i/>
          <w:sz w:val="24"/>
          <w:szCs w:val="24"/>
        </w:rPr>
        <w:t>Lateral Buckling Of Subsea Pipelines: Comparison Between Design and Operation”.</w:t>
      </w:r>
      <w:r w:rsidRPr="00B82108">
        <w:rPr>
          <w:sz w:val="24"/>
          <w:szCs w:val="24"/>
        </w:rPr>
        <w:t xml:space="preserve"> Division of SAIC Limited 13 Bon Accord Square Aberdeen AB 11, 6DJ, United Kingdom.</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Andrew Palmer, U. E. D., Cambridge, England (Houston,</w:t>
      </w:r>
      <w:r>
        <w:rPr>
          <w:sz w:val="24"/>
          <w:szCs w:val="24"/>
        </w:rPr>
        <w:t xml:space="preserve"> </w:t>
      </w:r>
      <w:r w:rsidRPr="00B82108">
        <w:rPr>
          <w:sz w:val="24"/>
          <w:szCs w:val="24"/>
        </w:rPr>
        <w:t>1998). "</w:t>
      </w:r>
      <w:r>
        <w:rPr>
          <w:sz w:val="24"/>
          <w:szCs w:val="24"/>
        </w:rPr>
        <w:t>A Radical Alternative Approach t</w:t>
      </w:r>
      <w:r w:rsidRPr="00B82108">
        <w:rPr>
          <w:sz w:val="24"/>
          <w:szCs w:val="24"/>
        </w:rPr>
        <w:t xml:space="preserve">o Design </w:t>
      </w:r>
      <w:proofErr w:type="gramStart"/>
      <w:r w:rsidRPr="00B82108">
        <w:rPr>
          <w:sz w:val="24"/>
          <w:szCs w:val="24"/>
        </w:rPr>
        <w:t>And</w:t>
      </w:r>
      <w:proofErr w:type="gramEnd"/>
      <w:r w:rsidRPr="00B82108">
        <w:rPr>
          <w:sz w:val="24"/>
          <w:szCs w:val="24"/>
        </w:rPr>
        <w:t xml:space="preserve"> Construction Of Pipelines In Deep Water." </w:t>
      </w:r>
      <w:r w:rsidRPr="00B82108">
        <w:rPr>
          <w:i/>
          <w:sz w:val="24"/>
          <w:szCs w:val="24"/>
        </w:rPr>
        <w:t>Offshore Technology Conference</w:t>
      </w:r>
      <w:r w:rsidRPr="00B82108">
        <w:rPr>
          <w:sz w:val="24"/>
          <w:szCs w:val="24"/>
        </w:rPr>
        <w:t xml:space="preserve"> (OTC)-8670.</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Angus Mather</w:t>
      </w:r>
      <w:r>
        <w:rPr>
          <w:rFonts w:eastAsia="Cordia New"/>
          <w:sz w:val="24"/>
          <w:szCs w:val="24"/>
        </w:rPr>
        <w:t>, Offshore Engineering -A</w:t>
      </w:r>
      <w:r w:rsidRPr="00B82108">
        <w:rPr>
          <w:rFonts w:eastAsia="Cordia New"/>
          <w:sz w:val="24"/>
          <w:szCs w:val="24"/>
        </w:rPr>
        <w:t>n Introduction</w:t>
      </w:r>
      <w:r>
        <w:rPr>
          <w:rFonts w:eastAsia="Cordia New"/>
          <w:sz w:val="24"/>
          <w:szCs w:val="24"/>
        </w:rPr>
        <w:t>-</w:t>
      </w:r>
      <w:r w:rsidRPr="00B82108">
        <w:rPr>
          <w:rFonts w:eastAsia="Cordia New"/>
          <w:sz w:val="24"/>
          <w:szCs w:val="24"/>
        </w:rPr>
        <w:t>, Witherby &amp; Company Limited, 1995</w:t>
      </w:r>
    </w:p>
    <w:p w:rsidR="00623230" w:rsidRPr="00B82108" w:rsidRDefault="00623230" w:rsidP="009B7C68">
      <w:pPr>
        <w:pStyle w:val="ListParagraph"/>
        <w:numPr>
          <w:ilvl w:val="0"/>
          <w:numId w:val="6"/>
        </w:numPr>
        <w:spacing w:line="360" w:lineRule="auto"/>
        <w:jc w:val="both"/>
        <w:rPr>
          <w:rFonts w:eastAsia="Cordia New"/>
          <w:sz w:val="24"/>
          <w:szCs w:val="24"/>
          <w:lang w:val="en-MY"/>
        </w:rPr>
      </w:pPr>
      <w:r w:rsidRPr="00B82108">
        <w:rPr>
          <w:sz w:val="24"/>
          <w:szCs w:val="24"/>
          <w:lang w:val="en-MY"/>
        </w:rPr>
        <w:t>API-5L (2000), “Specification for Line Pipe”, 42nd Edition, American Petroleum Institute.</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Bai, Y, 2001, Pipelines and Risers, Elsevier</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Bai, Y. and Q. Bai (2010). ‘</w:t>
      </w:r>
      <w:r w:rsidRPr="00B82108">
        <w:rPr>
          <w:i/>
          <w:sz w:val="24"/>
          <w:szCs w:val="24"/>
        </w:rPr>
        <w:t>’Subsea Engineering Handbook</w:t>
      </w:r>
      <w:r w:rsidRPr="00B82108">
        <w:rPr>
          <w:sz w:val="24"/>
          <w:szCs w:val="24"/>
        </w:rPr>
        <w:t>.’’ USA, ELSEVIER.</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Bakhtiary, A. Y., A. Ghaheri, et al. (2007). "Analysis of Offshore Pipeline Allowable Free Span Length." </w:t>
      </w:r>
      <w:r w:rsidRPr="00B82108">
        <w:rPr>
          <w:i/>
          <w:sz w:val="24"/>
          <w:szCs w:val="24"/>
        </w:rPr>
        <w:t>International Journal Of Civil Engineering</w:t>
      </w:r>
      <w:r w:rsidRPr="00B82108">
        <w:rPr>
          <w:sz w:val="24"/>
          <w:szCs w:val="24"/>
        </w:rPr>
        <w:t xml:space="preserve">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Ballard, R. J. a. J. C. (Houston, USA May 2011.). "Axial pipe soil interaction a suggested frame work." </w:t>
      </w:r>
      <w:r w:rsidRPr="00B82108">
        <w:rPr>
          <w:i/>
          <w:sz w:val="24"/>
          <w:szCs w:val="24"/>
        </w:rPr>
        <w:t>Offshore Technology Conference</w:t>
      </w:r>
      <w:r w:rsidRPr="00B82108">
        <w:rPr>
          <w:sz w:val="24"/>
          <w:szCs w:val="24"/>
        </w:rPr>
        <w:t xml:space="preserve"> (OTC) 22010.</w:t>
      </w:r>
    </w:p>
    <w:p w:rsidR="00623230" w:rsidRDefault="00623230" w:rsidP="009B7C68">
      <w:pPr>
        <w:pStyle w:val="EndNoteBibliography"/>
        <w:numPr>
          <w:ilvl w:val="0"/>
          <w:numId w:val="6"/>
        </w:numPr>
        <w:spacing w:after="0" w:line="360" w:lineRule="auto"/>
        <w:rPr>
          <w:rFonts w:ascii="Times New Roman" w:hAnsi="Times New Roman" w:cs="Times New Roman"/>
          <w:sz w:val="24"/>
          <w:szCs w:val="24"/>
        </w:rPr>
      </w:pPr>
      <w:r w:rsidRPr="00623F37">
        <w:rPr>
          <w:rFonts w:ascii="Times New Roman" w:hAnsi="Times New Roman" w:cs="Times New Roman"/>
          <w:sz w:val="24"/>
          <w:szCs w:val="24"/>
        </w:rPr>
        <w:t xml:space="preserve">Bordieri, E., Barbosa V. C., Dias, R. (2008). </w:t>
      </w:r>
      <w:r w:rsidRPr="009608A8">
        <w:rPr>
          <w:rFonts w:ascii="Times New Roman" w:hAnsi="Times New Roman" w:cs="Times New Roman"/>
          <w:sz w:val="24"/>
          <w:szCs w:val="24"/>
        </w:rPr>
        <w:t>An Overview of the Roncador Field Development, a Case in Petrobras Deep Water Production</w:t>
      </w:r>
      <w:r>
        <w:rPr>
          <w:rFonts w:ascii="Times New Roman" w:hAnsi="Times New Roman" w:cs="Times New Roman"/>
          <w:sz w:val="24"/>
          <w:szCs w:val="24"/>
        </w:rPr>
        <w:t xml:space="preserve">, </w:t>
      </w:r>
      <w:r w:rsidRPr="009608A8">
        <w:rPr>
          <w:rFonts w:ascii="Times New Roman" w:hAnsi="Times New Roman" w:cs="Times New Roman"/>
          <w:sz w:val="24"/>
          <w:szCs w:val="24"/>
        </w:rPr>
        <w:t>Offshore Technology Conference, 5-8 May, Houston, Texas, USA</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C.</w:t>
      </w:r>
      <w:r>
        <w:rPr>
          <w:sz w:val="24"/>
          <w:szCs w:val="24"/>
        </w:rPr>
        <w:t xml:space="preserve"> </w:t>
      </w:r>
      <w:r w:rsidRPr="00FF357A">
        <w:rPr>
          <w:sz w:val="24"/>
          <w:szCs w:val="24"/>
        </w:rPr>
        <w:t>de Waard, U. Lotz, D.E. Milliams, Predictive Model for CO</w:t>
      </w:r>
      <w:r w:rsidRPr="00FF357A">
        <w:rPr>
          <w:sz w:val="24"/>
          <w:szCs w:val="24"/>
          <w:vertAlign w:val="subscript"/>
        </w:rPr>
        <w:t>2</w:t>
      </w:r>
      <w:r w:rsidRPr="00FF357A">
        <w:rPr>
          <w:sz w:val="24"/>
          <w:szCs w:val="24"/>
        </w:rPr>
        <w:t xml:space="preserve"> Corrosion Engi-neering in Wet Natural Gas Pipelines, Corrosion vol. 47 (no12) (1991), pp. 976–985.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Collberg, O. F. a. L. (2005). "Influence of Pressure in Pipeline Design – Effective Axial Force." </w:t>
      </w:r>
      <w:r w:rsidRPr="00B82108">
        <w:rPr>
          <w:i/>
          <w:sz w:val="24"/>
          <w:szCs w:val="24"/>
        </w:rPr>
        <w:t>24th International Conference on Offshore Mechanics and Arctic Engineering</w:t>
      </w:r>
      <w:r w:rsidRPr="00B82108">
        <w:rPr>
          <w:sz w:val="24"/>
          <w:szCs w:val="24"/>
        </w:rPr>
        <w:t xml:space="preserve"> (OMAE 2005).</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D.A. Jones, Principles and Prevention of Corrosion, first </w:t>
      </w:r>
      <w:proofErr w:type="gramStart"/>
      <w:r w:rsidRPr="00FF357A">
        <w:rPr>
          <w:sz w:val="24"/>
          <w:szCs w:val="24"/>
        </w:rPr>
        <w:t>ed</w:t>
      </w:r>
      <w:proofErr w:type="gramEnd"/>
      <w:r w:rsidRPr="00FF357A">
        <w:rPr>
          <w:sz w:val="24"/>
          <w:szCs w:val="24"/>
        </w:rPr>
        <w:t xml:space="preserve">.). McMillan, New York, 1992, pp. 437-445. </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DeepStar, Flow Assurance Design Guideline, 2001. </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lastRenderedPageBreak/>
        <w:t xml:space="preserve">Deepwater Petroleum Exploration and Production, Leffler, W.L., </w:t>
      </w:r>
      <w:proofErr w:type="gramStart"/>
      <w:r w:rsidRPr="00B82108">
        <w:rPr>
          <w:rFonts w:eastAsia="Cordia New"/>
          <w:sz w:val="24"/>
          <w:szCs w:val="24"/>
        </w:rPr>
        <w:t>et</w:t>
      </w:r>
      <w:proofErr w:type="gramEnd"/>
      <w:r w:rsidRPr="00B82108">
        <w:rPr>
          <w:rFonts w:eastAsia="Cordia New"/>
          <w:sz w:val="24"/>
          <w:szCs w:val="24"/>
        </w:rPr>
        <w:t>. al., Penn Well Books, 2003</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Deep-water Solutions &amp; Records for Concept Selection, Offshore Magazine Poster, 2006</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Det Norsk Veritas, Cathodic Protection Design, DNV RP B401, 1993.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Det Norske Veritas. DNV 2007. Offshore standard DNV-OS-F101: </w:t>
      </w:r>
      <w:r>
        <w:rPr>
          <w:i/>
          <w:sz w:val="24"/>
          <w:szCs w:val="24"/>
        </w:rPr>
        <w:t>S</w:t>
      </w:r>
      <w:r w:rsidRPr="00B82108">
        <w:rPr>
          <w:i/>
          <w:sz w:val="24"/>
          <w:szCs w:val="24"/>
        </w:rPr>
        <w:t>ubmarine Pipeline Systems</w:t>
      </w:r>
      <w:r w:rsidRPr="00B82108">
        <w:rPr>
          <w:sz w:val="24"/>
          <w:szCs w:val="24"/>
        </w:rPr>
        <w:t xml:space="preserve">. Hovik, </w:t>
      </w:r>
      <w:proofErr w:type="gramStart"/>
      <w:r w:rsidRPr="00B82108">
        <w:rPr>
          <w:sz w:val="24"/>
          <w:szCs w:val="24"/>
        </w:rPr>
        <w:t>Norway :</w:t>
      </w:r>
      <w:proofErr w:type="gramEnd"/>
      <w:r w:rsidRPr="00B82108">
        <w:rPr>
          <w:sz w:val="24"/>
          <w:szCs w:val="24"/>
        </w:rPr>
        <w:t xml:space="preserve"> Det Norske Veritas, DNV.</w:t>
      </w:r>
    </w:p>
    <w:p w:rsidR="00623230" w:rsidRPr="009F173B" w:rsidRDefault="00623230" w:rsidP="009B7C68">
      <w:pPr>
        <w:pStyle w:val="ListParagraph"/>
        <w:numPr>
          <w:ilvl w:val="0"/>
          <w:numId w:val="6"/>
        </w:numPr>
        <w:spacing w:line="360" w:lineRule="auto"/>
        <w:jc w:val="both"/>
        <w:rPr>
          <w:i/>
          <w:sz w:val="24"/>
          <w:szCs w:val="24"/>
        </w:rPr>
      </w:pPr>
      <w:r w:rsidRPr="009F173B">
        <w:rPr>
          <w:sz w:val="24"/>
          <w:szCs w:val="24"/>
        </w:rPr>
        <w:t xml:space="preserve">DNV, Integrity Management </w:t>
      </w:r>
      <w:r>
        <w:rPr>
          <w:sz w:val="24"/>
          <w:szCs w:val="24"/>
        </w:rPr>
        <w:t>o</w:t>
      </w:r>
      <w:r w:rsidRPr="009F173B">
        <w:rPr>
          <w:sz w:val="24"/>
          <w:szCs w:val="24"/>
        </w:rPr>
        <w:t>f Submarine Pipeline Systems</w:t>
      </w:r>
      <w:r>
        <w:rPr>
          <w:sz w:val="24"/>
          <w:szCs w:val="24"/>
        </w:rPr>
        <w:t xml:space="preserve">, </w:t>
      </w:r>
      <w:r w:rsidRPr="009F173B">
        <w:rPr>
          <w:sz w:val="24"/>
          <w:szCs w:val="24"/>
        </w:rPr>
        <w:t>October 2009</w:t>
      </w:r>
      <w:r>
        <w:rPr>
          <w:sz w:val="24"/>
          <w:szCs w:val="24"/>
        </w:rPr>
        <w:t>.</w:t>
      </w:r>
    </w:p>
    <w:p w:rsidR="00623230" w:rsidRPr="00440A4B" w:rsidRDefault="00623230" w:rsidP="009B7C68">
      <w:pPr>
        <w:pStyle w:val="ListParagraph"/>
        <w:numPr>
          <w:ilvl w:val="0"/>
          <w:numId w:val="6"/>
        </w:numPr>
        <w:spacing w:line="360" w:lineRule="auto"/>
        <w:jc w:val="both"/>
        <w:rPr>
          <w:i/>
          <w:sz w:val="24"/>
          <w:szCs w:val="24"/>
        </w:rPr>
      </w:pPr>
      <w:r>
        <w:rPr>
          <w:sz w:val="24"/>
          <w:szCs w:val="24"/>
        </w:rPr>
        <w:t xml:space="preserve">Drinkwater, </w:t>
      </w:r>
      <w:r w:rsidRPr="00440A4B">
        <w:rPr>
          <w:sz w:val="24"/>
          <w:szCs w:val="24"/>
        </w:rPr>
        <w:t>Pipeline Pigging</w:t>
      </w:r>
      <w:r>
        <w:rPr>
          <w:sz w:val="24"/>
          <w:szCs w:val="24"/>
        </w:rPr>
        <w:t>.</w:t>
      </w:r>
    </w:p>
    <w:p w:rsidR="00623230" w:rsidRPr="00F00D9D"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00D9D">
        <w:rPr>
          <w:sz w:val="24"/>
          <w:szCs w:val="24"/>
        </w:rPr>
        <w:t>E.D. Sloan, Hydrate Engineering, Monograph 21, Society of Petroleum Engineers, Richardson</w:t>
      </w:r>
      <w:proofErr w:type="gramStart"/>
      <w:r w:rsidRPr="00F00D9D">
        <w:rPr>
          <w:sz w:val="24"/>
          <w:szCs w:val="24"/>
        </w:rPr>
        <w:t>, ,</w:t>
      </w:r>
      <w:proofErr w:type="gramEnd"/>
      <w:r w:rsidRPr="00F00D9D">
        <w:rPr>
          <w:sz w:val="24"/>
          <w:szCs w:val="24"/>
        </w:rPr>
        <w:t xml:space="preserve"> Texas, 2000. </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E.D. Sunde, Earth Conduction Effects in Transaction Systems, Dover Publishing, New York, 1968, pp. 70–73. </w:t>
      </w:r>
    </w:p>
    <w:p w:rsidR="00623230" w:rsidRPr="00F00D9D"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00D9D">
        <w:rPr>
          <w:sz w:val="24"/>
          <w:szCs w:val="24"/>
        </w:rPr>
        <w:t xml:space="preserve">E.G. Hammerschmidt, Gas Hydrate Formation in Natural Gas Pipelines, Oil &amp; Gas Journal vol. 37 (1939). No. 50.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Elsayed, T., M. Fahmy, et al. (2012). "A Finite Element Model for Subsea Pipeline Stability and Free Span Screening." Canadian Journal on Mechanical Sciences &amp; Engineering 3(1): 13.</w:t>
      </w:r>
    </w:p>
    <w:p w:rsidR="00623230" w:rsidRPr="00F00D9D"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00D9D">
        <w:rPr>
          <w:sz w:val="24"/>
          <w:szCs w:val="24"/>
        </w:rPr>
        <w:t xml:space="preserve">F.M. Pattee, F. Kopp, Impact of Electrically-Heated Systems on the Operation of Deep Water Subsea Oil Flowlines, OTC 11894, Offshore Technology Conference, Houston, 2000.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Frazer, D. P. a. I. (USA, 2006). "Mitigation Methods for Deepwater Pipeline Instability Induced by Pressure and Temperature Variations." </w:t>
      </w:r>
      <w:r w:rsidRPr="00B82108">
        <w:rPr>
          <w:i/>
          <w:sz w:val="24"/>
          <w:szCs w:val="24"/>
        </w:rPr>
        <w:t>Offshore Technology Conference</w:t>
      </w:r>
      <w:r w:rsidRPr="00B82108">
        <w:rPr>
          <w:sz w:val="24"/>
          <w:szCs w:val="24"/>
        </w:rPr>
        <w:t xml:space="preserve"> </w:t>
      </w:r>
      <w:r w:rsidRPr="00B82108">
        <w:rPr>
          <w:i/>
          <w:sz w:val="24"/>
          <w:szCs w:val="24"/>
        </w:rPr>
        <w:t>(OTC),</w:t>
      </w:r>
      <w:r w:rsidRPr="00B82108">
        <w:rPr>
          <w:sz w:val="24"/>
          <w:szCs w:val="24"/>
        </w:rPr>
        <w:t xml:space="preserve"> OTC-17815.</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Fyrileiv, O.</w:t>
      </w:r>
      <w:r>
        <w:rPr>
          <w:sz w:val="24"/>
          <w:szCs w:val="24"/>
        </w:rPr>
        <w:t xml:space="preserve"> and L. Collberg (2005). "</w:t>
      </w:r>
      <w:r w:rsidRPr="00B82108">
        <w:rPr>
          <w:sz w:val="24"/>
          <w:szCs w:val="24"/>
        </w:rPr>
        <w:t>Influence of Pressure in Pipe</w:t>
      </w:r>
      <w:r>
        <w:rPr>
          <w:sz w:val="24"/>
          <w:szCs w:val="24"/>
        </w:rPr>
        <w:t>line Design – Effective Axial."</w:t>
      </w:r>
      <w:r w:rsidRPr="00B82108">
        <w:rPr>
          <w:i/>
          <w:sz w:val="24"/>
          <w:szCs w:val="24"/>
        </w:rPr>
        <w:t>24th International Conference on Offshore Mechanics and Arctic Engineering,</w:t>
      </w:r>
      <w:r w:rsidRPr="00B82108">
        <w:rPr>
          <w:sz w:val="24"/>
          <w:szCs w:val="24"/>
        </w:rPr>
        <w:t xml:space="preserve"> OMAE2005</w:t>
      </w:r>
      <w:r>
        <w:rPr>
          <w:sz w:val="24"/>
          <w:szCs w:val="24"/>
        </w:rPr>
        <w:t xml:space="preserve"> </w:t>
      </w:r>
      <w:r w:rsidRPr="00B82108">
        <w:rPr>
          <w:sz w:val="24"/>
          <w:szCs w:val="24"/>
        </w:rPr>
        <w:t>(67502): 8.</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Global Deepwater Development Poster by E&amp;P Magazine, 2008</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Guarracino, F., M. Fraldi and A. Giordano (2008). "Analysis of testing methods of          pipelines for limit state design." </w:t>
      </w:r>
      <w:r w:rsidRPr="00B82108">
        <w:rPr>
          <w:i/>
          <w:sz w:val="24"/>
          <w:szCs w:val="24"/>
        </w:rPr>
        <w:t>Applied Ocean Research</w:t>
      </w:r>
      <w:r w:rsidRPr="00B82108">
        <w:rPr>
          <w:sz w:val="24"/>
          <w:szCs w:val="24"/>
        </w:rPr>
        <w:t xml:space="preserve"> 30(4): 297-304.</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Han S. Ghoi, Hudson Engineering Corporation. (1995). "Expansion Analysis of          Offshore Pipelines Close to Restraints." </w:t>
      </w:r>
      <w:r w:rsidRPr="00B82108">
        <w:rPr>
          <w:i/>
          <w:sz w:val="24"/>
          <w:szCs w:val="24"/>
        </w:rPr>
        <w:t>International Offshore and Polar         Engineering Conference</w:t>
      </w:r>
      <w:r w:rsidRPr="00B82108">
        <w:rPr>
          <w:sz w:val="24"/>
          <w:szCs w:val="24"/>
        </w:rPr>
        <w:t>. (Vol-II)</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lastRenderedPageBreak/>
        <w:t xml:space="preserve">Hauch, S. and Y. Bai (1999). "Bending Moment Capacity </w:t>
      </w:r>
      <w:r>
        <w:rPr>
          <w:sz w:val="24"/>
          <w:szCs w:val="24"/>
        </w:rPr>
        <w:t>o</w:t>
      </w:r>
      <w:r w:rsidRPr="00B82108">
        <w:rPr>
          <w:sz w:val="24"/>
          <w:szCs w:val="24"/>
        </w:rPr>
        <w:t>f Pipes." Offshore Mechanical and Arctic Engineering PL-99(5033).</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Hermann Moshagen, E. G., Sverre Lund and Richard Verley (1998). "New          International Standards for Offshore Pipelines." </w:t>
      </w:r>
      <w:r w:rsidRPr="00B82108">
        <w:rPr>
          <w:i/>
          <w:sz w:val="24"/>
          <w:szCs w:val="24"/>
        </w:rPr>
        <w:t>International Offshore and Polar Engineering Conference</w:t>
      </w:r>
      <w:r w:rsidRPr="00B82108">
        <w:rPr>
          <w:sz w:val="24"/>
          <w:szCs w:val="24"/>
        </w:rPr>
        <w:t xml:space="preserve"> (May 24-29</w:t>
      </w:r>
      <w:proofErr w:type="gramStart"/>
      <w:r w:rsidRPr="00B82108">
        <w:rPr>
          <w:sz w:val="24"/>
          <w:szCs w:val="24"/>
        </w:rPr>
        <w:t>,1998</w:t>
      </w:r>
      <w:proofErr w:type="gramEnd"/>
      <w:r w:rsidRPr="00B82108">
        <w:rPr>
          <w:sz w:val="24"/>
          <w:szCs w:val="24"/>
        </w:rPr>
        <w:t>).</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Hobbs R.E. (1984). "In-Service Buckling of Heated Pipelines”. </w:t>
      </w:r>
      <w:r w:rsidRPr="00B82108">
        <w:rPr>
          <w:i/>
          <w:sz w:val="24"/>
          <w:szCs w:val="24"/>
        </w:rPr>
        <w:t>ASCE Journal of Transportation Engineering</w:t>
      </w:r>
      <w:r w:rsidRPr="00B82108">
        <w:rPr>
          <w:sz w:val="24"/>
          <w:szCs w:val="24"/>
        </w:rPr>
        <w:t>, 110(2), 175- 189.</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Indu K. Mahendran, A. M. A.-S., INTEC Engineering Inc.; Charles D. Young, Conoco, Inc.; Carl C. Langner, Shell Development Co (1997). "Limit State Design of Subsea Flowlines for Pressure Containment." </w:t>
      </w:r>
      <w:r w:rsidRPr="00B82108">
        <w:rPr>
          <w:i/>
          <w:sz w:val="24"/>
          <w:szCs w:val="24"/>
        </w:rPr>
        <w:t>Offshore Technology Conference</w:t>
      </w:r>
      <w:r w:rsidRPr="00B82108">
        <w:rPr>
          <w:sz w:val="24"/>
          <w:szCs w:val="24"/>
        </w:rPr>
        <w:t xml:space="preserve"> (OTC 8526).</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International Organization for Standardization, Pipeline Cathodic Protection-Part 2:</w:t>
      </w:r>
      <w:r>
        <w:rPr>
          <w:sz w:val="24"/>
          <w:szCs w:val="24"/>
        </w:rPr>
        <w:t xml:space="preserve"> </w:t>
      </w:r>
      <w:r w:rsidRPr="00FF357A">
        <w:rPr>
          <w:sz w:val="24"/>
          <w:szCs w:val="24"/>
        </w:rPr>
        <w:t xml:space="preserve">Cathodic Protection of Offshore Pipelines, ISO/TC 67/SC 2 NP 14489, Wash-ington, D.C, 1993.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J. Chaudhuri, P. L. M. P., Saipem Energy Services and M. Pulici, Saipem S.p.A (Houston-USA 2010). "The MEDGAZ Project Ultra deep water pipeline" </w:t>
      </w:r>
      <w:r w:rsidRPr="00B82108">
        <w:rPr>
          <w:i/>
          <w:sz w:val="24"/>
          <w:szCs w:val="24"/>
        </w:rPr>
        <w:t>Offshore Technology Conference,</w:t>
      </w:r>
      <w:r w:rsidRPr="00B82108">
        <w:rPr>
          <w:sz w:val="24"/>
          <w:szCs w:val="24"/>
        </w:rPr>
        <w:t xml:space="preserve"> </w:t>
      </w:r>
      <w:r w:rsidRPr="00B82108">
        <w:rPr>
          <w:bCs/>
          <w:sz w:val="24"/>
          <w:szCs w:val="24"/>
        </w:rPr>
        <w:t>OTC 20770</w:t>
      </w:r>
      <w:r w:rsidRPr="00B82108">
        <w:rPr>
          <w:sz w:val="24"/>
          <w:szCs w:val="24"/>
        </w:rPr>
        <w:t>.</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J. Guijt, A. S. N. S. (Houston USA 1990). "Upheaval Buckling of Offshore Pipelines: Overview and Introduction." </w:t>
      </w:r>
      <w:r w:rsidRPr="00B82108">
        <w:rPr>
          <w:i/>
          <w:sz w:val="24"/>
          <w:szCs w:val="24"/>
        </w:rPr>
        <w:t>Offshore Technology Conference</w:t>
      </w:r>
      <w:r w:rsidRPr="00B82108">
        <w:rPr>
          <w:sz w:val="24"/>
          <w:szCs w:val="24"/>
        </w:rPr>
        <w:t xml:space="preserve"> (OTC) 6487.</w:t>
      </w:r>
    </w:p>
    <w:p w:rsidR="00623230" w:rsidRPr="00687AA8" w:rsidRDefault="00623230" w:rsidP="009B7C68">
      <w:pPr>
        <w:pStyle w:val="ListParagraph"/>
        <w:numPr>
          <w:ilvl w:val="0"/>
          <w:numId w:val="6"/>
        </w:numPr>
        <w:spacing w:line="360" w:lineRule="auto"/>
        <w:jc w:val="both"/>
        <w:rPr>
          <w:sz w:val="24"/>
          <w:szCs w:val="24"/>
        </w:rPr>
      </w:pPr>
      <w:r w:rsidRPr="00687AA8">
        <w:rPr>
          <w:sz w:val="24"/>
          <w:szCs w:val="24"/>
        </w:rPr>
        <w:t>J.Koto</w:t>
      </w:r>
      <w:r>
        <w:rPr>
          <w:sz w:val="24"/>
          <w:szCs w:val="24"/>
        </w:rPr>
        <w:t xml:space="preserve">, 2016, </w:t>
      </w:r>
      <w:r w:rsidRPr="00687AA8">
        <w:rPr>
          <w:sz w:val="24"/>
          <w:szCs w:val="24"/>
        </w:rPr>
        <w:t>Review on Deep Water Flowlines of Gumusut-Kakap, Malaysia</w:t>
      </w:r>
      <w:r>
        <w:rPr>
          <w:sz w:val="24"/>
          <w:szCs w:val="24"/>
        </w:rPr>
        <w:t xml:space="preserve">, </w:t>
      </w:r>
      <w:r w:rsidRPr="00687AA8">
        <w:rPr>
          <w:sz w:val="24"/>
          <w:szCs w:val="24"/>
        </w:rPr>
        <w:t>Journal of Ocean, Mechanical and Aerospace -Science and Engineering-, Vol.3</w:t>
      </w:r>
      <w:r>
        <w:rPr>
          <w:sz w:val="24"/>
          <w:szCs w:val="24"/>
        </w:rPr>
        <w:t>3, p.1-8.</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Jaeyoung Lee, P.E, Introduction to Offshore Pipelines and Risers, 2006</w:t>
      </w:r>
    </w:p>
    <w:p w:rsidR="00623230" w:rsidRPr="00B82108" w:rsidRDefault="00623230" w:rsidP="009B7C68">
      <w:pPr>
        <w:pStyle w:val="ListParagraph"/>
        <w:numPr>
          <w:ilvl w:val="0"/>
          <w:numId w:val="6"/>
        </w:numPr>
        <w:spacing w:line="360" w:lineRule="auto"/>
        <w:jc w:val="both"/>
        <w:rPr>
          <w:i/>
          <w:sz w:val="24"/>
          <w:szCs w:val="24"/>
        </w:rPr>
      </w:pPr>
      <w:r w:rsidRPr="00B82108">
        <w:rPr>
          <w:sz w:val="24"/>
          <w:szCs w:val="24"/>
        </w:rPr>
        <w:t xml:space="preserve">James Wang, R. B. (2010). "An Efficient Global, Local and Solid Finite Element Modeling Approach for Pipeline Expansion Loops" </w:t>
      </w:r>
      <w:r w:rsidRPr="00B82108">
        <w:rPr>
          <w:i/>
          <w:sz w:val="24"/>
          <w:szCs w:val="24"/>
        </w:rPr>
        <w:t>International Offshore and Polar Engineering Conference.</w:t>
      </w:r>
    </w:p>
    <w:p w:rsidR="00623230" w:rsidRPr="00B82108" w:rsidRDefault="00623230" w:rsidP="009B7C68">
      <w:pPr>
        <w:pStyle w:val="ListParagraph"/>
        <w:numPr>
          <w:ilvl w:val="0"/>
          <w:numId w:val="6"/>
        </w:numPr>
        <w:tabs>
          <w:tab w:val="left" w:pos="720"/>
          <w:tab w:val="left" w:pos="2835"/>
          <w:tab w:val="left" w:pos="3402"/>
        </w:tabs>
        <w:autoSpaceDE w:val="0"/>
        <w:autoSpaceDN w:val="0"/>
        <w:adjustRightInd w:val="0"/>
        <w:spacing w:line="360" w:lineRule="auto"/>
        <w:jc w:val="both"/>
        <w:rPr>
          <w:sz w:val="24"/>
          <w:szCs w:val="24"/>
        </w:rPr>
      </w:pPr>
      <w:r w:rsidRPr="00B82108">
        <w:rPr>
          <w:sz w:val="24"/>
          <w:szCs w:val="24"/>
        </w:rPr>
        <w:t>Jaswar Kotoa, Abd. Khair Junaidi, M. H. Hashim, 2015, Local Buckling in End Expansion of Subsea Pipelines, Jurnal Teknologi.</w:t>
      </w:r>
    </w:p>
    <w:p w:rsidR="00623230" w:rsidRPr="00B82108" w:rsidRDefault="00623230" w:rsidP="009B7C68">
      <w:pPr>
        <w:pStyle w:val="ListParagraph"/>
        <w:numPr>
          <w:ilvl w:val="0"/>
          <w:numId w:val="6"/>
        </w:numPr>
        <w:tabs>
          <w:tab w:val="left" w:pos="720"/>
          <w:tab w:val="left" w:pos="2835"/>
          <w:tab w:val="left" w:pos="3402"/>
        </w:tabs>
        <w:autoSpaceDE w:val="0"/>
        <w:autoSpaceDN w:val="0"/>
        <w:adjustRightInd w:val="0"/>
        <w:spacing w:line="360" w:lineRule="auto"/>
        <w:jc w:val="both"/>
        <w:rPr>
          <w:sz w:val="24"/>
          <w:szCs w:val="24"/>
        </w:rPr>
      </w:pPr>
      <w:r w:rsidRPr="00B82108">
        <w:rPr>
          <w:sz w:val="24"/>
          <w:szCs w:val="24"/>
        </w:rPr>
        <w:t>Jaswar</w:t>
      </w:r>
      <w:proofErr w:type="gramStart"/>
      <w:r w:rsidRPr="00B82108">
        <w:rPr>
          <w:sz w:val="24"/>
          <w:szCs w:val="24"/>
        </w:rPr>
        <w:t>,Abdul</w:t>
      </w:r>
      <w:proofErr w:type="gramEnd"/>
      <w:r w:rsidRPr="00B82108">
        <w:rPr>
          <w:sz w:val="24"/>
          <w:szCs w:val="24"/>
        </w:rPr>
        <w:t xml:space="preserve"> Khair Junaidi, Efi Afrizal, 2013, Effect of Axial Force Concept in Offshore Pipeline Design, , The International Conference on Marine safety &amp; Environment (IMSE2013), Johor Bahru, Malaysia.</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Jim McCaul, “Floating Production Projects: What Now?”, Marine Technology Reporter, Jan/Feb 2009</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lastRenderedPageBreak/>
        <w:t xml:space="preserve">Jiong Guan, P. R. N. (2008). "Design Loads Uncertainties Study - Thermal Buckling of Subsea Pipelines." </w:t>
      </w:r>
      <w:r w:rsidRPr="00B82108">
        <w:rPr>
          <w:i/>
          <w:sz w:val="24"/>
          <w:szCs w:val="24"/>
        </w:rPr>
        <w:t>The International Society of Offshore and Polar Engineers</w:t>
      </w:r>
      <w:r w:rsidRPr="00B82108">
        <w:rPr>
          <w:sz w:val="24"/>
          <w:szCs w:val="24"/>
        </w:rPr>
        <w:t xml:space="preserve"> (ISOPE).</w:t>
      </w:r>
    </w:p>
    <w:p w:rsidR="00623230" w:rsidRPr="00B8210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rFonts w:eastAsia="Cordia New"/>
          <w:sz w:val="24"/>
          <w:szCs w:val="24"/>
          <w:lang w:val="en-MY"/>
        </w:rPr>
        <w:t xml:space="preserve">José Luis Henríquez Miranda and Luis Alonso Aguirre López, 2011, </w:t>
      </w:r>
      <w:r w:rsidRPr="00440A4B">
        <w:rPr>
          <w:rFonts w:eastAsia="Cordia New"/>
          <w:i/>
          <w:sz w:val="24"/>
          <w:szCs w:val="24"/>
          <w:lang w:val="en-MY"/>
        </w:rPr>
        <w:t>Piping Design: The Fundamentals</w:t>
      </w:r>
      <w:r w:rsidRPr="00B82108">
        <w:rPr>
          <w:rFonts w:eastAsia="Cordia New"/>
          <w:sz w:val="24"/>
          <w:szCs w:val="24"/>
          <w:lang w:val="en-MY"/>
        </w:rPr>
        <w:t>, “Short Course on Geothermal Drilling, Resource Development and Power Plants, El Salvador.</w:t>
      </w:r>
    </w:p>
    <w:p w:rsidR="00623230" w:rsidRPr="00B82108" w:rsidRDefault="00623230" w:rsidP="009B7C68">
      <w:pPr>
        <w:pStyle w:val="ListParagraph"/>
        <w:numPr>
          <w:ilvl w:val="0"/>
          <w:numId w:val="6"/>
        </w:numPr>
        <w:spacing w:line="360" w:lineRule="auto"/>
        <w:jc w:val="both"/>
        <w:rPr>
          <w:bCs/>
          <w:sz w:val="24"/>
          <w:szCs w:val="24"/>
        </w:rPr>
      </w:pPr>
      <w:r w:rsidRPr="00B82108">
        <w:rPr>
          <w:bCs/>
          <w:sz w:val="24"/>
          <w:szCs w:val="24"/>
        </w:rPr>
        <w:t>Juan. A.Vera, Medgaz: The New Direct Gas Link between Algeria and Europe via Spain, World Gas Conference, Kuala Lumpur, 2016.</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K. Bethune, W.H. Hartt, </w:t>
      </w:r>
      <w:proofErr w:type="gramStart"/>
      <w:r w:rsidRPr="00FF357A">
        <w:rPr>
          <w:sz w:val="24"/>
          <w:szCs w:val="24"/>
        </w:rPr>
        <w:t>A</w:t>
      </w:r>
      <w:proofErr w:type="gramEnd"/>
      <w:r w:rsidRPr="00FF357A">
        <w:rPr>
          <w:sz w:val="24"/>
          <w:szCs w:val="24"/>
        </w:rPr>
        <w:t xml:space="preserve"> Novel Approach to Cathodic Protection Design for Marine Pipelines: Part II -Applicability of the Slope Parameter Method, presented at Corrosion, paper no.00674, 2000.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Levold, S. S. a. E. (Norway 1995). "High Temperature Snaking Behaviour of Pipelines." </w:t>
      </w:r>
      <w:r w:rsidRPr="00B82108">
        <w:rPr>
          <w:i/>
          <w:sz w:val="24"/>
          <w:szCs w:val="24"/>
        </w:rPr>
        <w:t xml:space="preserve">The International Society of Offshore and Polar Engineers </w:t>
      </w:r>
      <w:r w:rsidRPr="00B82108">
        <w:rPr>
          <w:sz w:val="24"/>
          <w:szCs w:val="24"/>
        </w:rPr>
        <w:t>(ISOPE).</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Liang Chuan, et al. (2010).</w:t>
      </w:r>
      <w:r w:rsidRPr="00B82108">
        <w:rPr>
          <w:i/>
          <w:sz w:val="24"/>
          <w:szCs w:val="24"/>
        </w:rPr>
        <w:t>”Pipe Stress Engineering”</w:t>
      </w:r>
      <w:r w:rsidRPr="00B82108">
        <w:rPr>
          <w:sz w:val="24"/>
          <w:szCs w:val="24"/>
        </w:rPr>
        <w:t>. Houston, USA, ASME Press.</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Liming Liu, T. Z., Xiaonggang Yang (Portugal, July 2007.). "Design of HT Subsea Pipeline </w:t>
      </w:r>
      <w:r>
        <w:rPr>
          <w:sz w:val="24"/>
          <w:szCs w:val="24"/>
        </w:rPr>
        <w:t>a</w:t>
      </w:r>
      <w:r w:rsidRPr="00B82108">
        <w:rPr>
          <w:sz w:val="24"/>
          <w:szCs w:val="24"/>
        </w:rPr>
        <w:t xml:space="preserve">gainst </w:t>
      </w:r>
      <w:r>
        <w:rPr>
          <w:sz w:val="24"/>
          <w:szCs w:val="24"/>
        </w:rPr>
        <w:t>U</w:t>
      </w:r>
      <w:r w:rsidRPr="00B82108">
        <w:rPr>
          <w:sz w:val="24"/>
          <w:szCs w:val="24"/>
        </w:rPr>
        <w:t xml:space="preserve">pheaval </w:t>
      </w:r>
      <w:r>
        <w:rPr>
          <w:sz w:val="24"/>
          <w:szCs w:val="24"/>
        </w:rPr>
        <w:t>B</w:t>
      </w:r>
      <w:r w:rsidRPr="00B82108">
        <w:rPr>
          <w:sz w:val="24"/>
          <w:szCs w:val="24"/>
        </w:rPr>
        <w:t xml:space="preserve">uckling by Pre-heating before Trenched." </w:t>
      </w:r>
      <w:r w:rsidRPr="00B82108">
        <w:rPr>
          <w:i/>
          <w:sz w:val="24"/>
          <w:szCs w:val="24"/>
        </w:rPr>
        <w:t xml:space="preserve">The International Society of Offshore and Polar Engineers </w:t>
      </w:r>
      <w:r w:rsidRPr="00B82108">
        <w:rPr>
          <w:sz w:val="24"/>
          <w:szCs w:val="24"/>
        </w:rPr>
        <w:t>(ISOPE).</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Liu, Y. X. (2011). "Control Method of Subsea Pipeline Lateral Buckling." </w:t>
      </w:r>
      <w:r w:rsidRPr="00B82108">
        <w:rPr>
          <w:i/>
          <w:sz w:val="24"/>
          <w:szCs w:val="24"/>
        </w:rPr>
        <w:t>Applied Mechanics and Materials</w:t>
      </w:r>
      <w:r w:rsidRPr="00B82108">
        <w:rPr>
          <w:sz w:val="24"/>
          <w:szCs w:val="24"/>
        </w:rPr>
        <w:t xml:space="preserve"> 71-78: 5030-5033.</w:t>
      </w:r>
    </w:p>
    <w:p w:rsidR="00623230" w:rsidRDefault="00623230" w:rsidP="009B7C68">
      <w:pPr>
        <w:pStyle w:val="ListParagraph"/>
        <w:numPr>
          <w:ilvl w:val="0"/>
          <w:numId w:val="6"/>
        </w:numPr>
        <w:spacing w:line="360" w:lineRule="auto"/>
        <w:jc w:val="both"/>
        <w:rPr>
          <w:sz w:val="24"/>
          <w:szCs w:val="24"/>
        </w:rPr>
      </w:pPr>
      <w:r w:rsidRPr="00687AA8">
        <w:rPr>
          <w:sz w:val="24"/>
          <w:szCs w:val="24"/>
        </w:rPr>
        <w:t>M.N.Junaidi and J.Koto, 2016, Review on Design of Oil Subsea Pipeline in Kikeh Field, Malaysia, Journal of Ocean, Mechanical and Aerospace -Science and Engineering-, Vol.32</w:t>
      </w:r>
      <w:r>
        <w:rPr>
          <w:sz w:val="24"/>
          <w:szCs w:val="24"/>
        </w:rPr>
        <w:t>, p.1-6.</w:t>
      </w:r>
    </w:p>
    <w:p w:rsidR="00623230" w:rsidRPr="00B82108" w:rsidRDefault="00623230" w:rsidP="009B7C68">
      <w:pPr>
        <w:pStyle w:val="ListParagraph"/>
        <w:numPr>
          <w:ilvl w:val="0"/>
          <w:numId w:val="6"/>
        </w:numPr>
        <w:spacing w:line="360" w:lineRule="auto"/>
        <w:jc w:val="both"/>
        <w:rPr>
          <w:i/>
          <w:sz w:val="24"/>
          <w:szCs w:val="24"/>
        </w:rPr>
      </w:pPr>
      <w:r w:rsidRPr="00B82108">
        <w:rPr>
          <w:sz w:val="24"/>
          <w:szCs w:val="24"/>
        </w:rPr>
        <w:t xml:space="preserve">Maconochie, J. O. a. A. (London, UK 2007). "The Axial Resistance of Buried and Unburied Pipelines." </w:t>
      </w:r>
      <w:r w:rsidRPr="00B82108">
        <w:rPr>
          <w:i/>
          <w:sz w:val="24"/>
          <w:szCs w:val="24"/>
        </w:rPr>
        <w:t>International Offshore Site Investigation and Geotechnics Conference.</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Maddahi, M. (2011). "A review on Offshore Concepts and feasibility study consideration." </w:t>
      </w:r>
      <w:r w:rsidRPr="00B82108">
        <w:rPr>
          <w:i/>
          <w:sz w:val="24"/>
          <w:szCs w:val="24"/>
        </w:rPr>
        <w:t>Society of Petroleum Engineer</w:t>
      </w:r>
      <w:r w:rsidRPr="00B82108">
        <w:rPr>
          <w:sz w:val="24"/>
          <w:szCs w:val="24"/>
        </w:rPr>
        <w:t xml:space="preserve"> (SPE).</w:t>
      </w:r>
    </w:p>
    <w:p w:rsidR="00623230" w:rsidRPr="00B82108" w:rsidRDefault="00623230" w:rsidP="009B7C68">
      <w:pPr>
        <w:pStyle w:val="ListParagraph"/>
        <w:numPr>
          <w:ilvl w:val="0"/>
          <w:numId w:val="6"/>
        </w:numPr>
        <w:spacing w:line="360" w:lineRule="auto"/>
        <w:jc w:val="both"/>
        <w:rPr>
          <w:rFonts w:eastAsia="Cordia New"/>
          <w:sz w:val="24"/>
          <w:szCs w:val="24"/>
        </w:rPr>
      </w:pPr>
      <w:r>
        <w:rPr>
          <w:rFonts w:eastAsia="Cordia New"/>
          <w:sz w:val="24"/>
          <w:szCs w:val="24"/>
        </w:rPr>
        <w:t xml:space="preserve">Mouselli, A.H, 1981, </w:t>
      </w:r>
      <w:r w:rsidRPr="00B82108">
        <w:rPr>
          <w:rFonts w:eastAsia="Cordia New"/>
          <w:sz w:val="24"/>
          <w:szCs w:val="24"/>
        </w:rPr>
        <w:t xml:space="preserve">Offshore Pipeline Design, Analysis and Methods, </w:t>
      </w:r>
      <w:r>
        <w:rPr>
          <w:rFonts w:eastAsia="Cordia New"/>
          <w:sz w:val="24"/>
          <w:szCs w:val="24"/>
        </w:rPr>
        <w:t>Penn Well Books</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N.I Thusyantan, S. M., D.J Robert, KW Ltd, J.Wang &amp; S.K.Haigh, (USA 2011). "Upheaval buckling Assessment Based on Pipeline Features." </w:t>
      </w:r>
      <w:r w:rsidRPr="00B82108">
        <w:rPr>
          <w:i/>
          <w:sz w:val="24"/>
          <w:szCs w:val="24"/>
        </w:rPr>
        <w:t>Offshore Technology Conference</w:t>
      </w:r>
      <w:r w:rsidRPr="00B82108">
        <w:rPr>
          <w:sz w:val="24"/>
          <w:szCs w:val="24"/>
        </w:rPr>
        <w:t xml:space="preserve"> (OTC) 21802.</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National Association of Corrosion Engineers, Metals for Sulfide Stress Cracking and Stress Corrosion Cracking Resistance in Soul Oilfield Environments, NACE MR </w:t>
      </w:r>
      <w:r w:rsidRPr="00FF357A">
        <w:rPr>
          <w:sz w:val="24"/>
          <w:szCs w:val="24"/>
        </w:rPr>
        <w:lastRenderedPageBreak/>
        <w:t xml:space="preserve">0175 (December 2003). </w:t>
      </w:r>
    </w:p>
    <w:p w:rsidR="00623230" w:rsidRPr="00B8210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sz w:val="24"/>
          <w:szCs w:val="24"/>
          <w:lang w:val="en-MY"/>
        </w:rPr>
        <w:t>Nogueira, A. C. and Mckeehan, D. S. (2005), “Design and Construction of Offshore Pipelines, Chapter 11 in Handbook of Offshore Engineering, S. Chakrabarti (Ed.)”, Elsevier Ltd.</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Norwegian Technology Standards Institution, CO2 Corrosion Rate Calculation Model, NORSOK Standard No. M-506, 2005.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Nourpanah, N. (2008/2009). </w:t>
      </w:r>
      <w:r w:rsidRPr="00B82108">
        <w:rPr>
          <w:i/>
          <w:sz w:val="24"/>
          <w:szCs w:val="24"/>
        </w:rPr>
        <w:t>Subsea Pipelines</w:t>
      </w:r>
      <w:r w:rsidRPr="00B82108">
        <w:rPr>
          <w:sz w:val="24"/>
          <w:szCs w:val="24"/>
        </w:rPr>
        <w:t>, DALHOUSIE UNIVERSITY: 80.</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Novák, P., et al. (2013). "High-Pressure Pipelines Repaired by Steel Sleeve and          Epoxy Composition." </w:t>
      </w:r>
      <w:r w:rsidRPr="00B82108">
        <w:rPr>
          <w:i/>
          <w:sz w:val="24"/>
          <w:szCs w:val="24"/>
        </w:rPr>
        <w:t>Applied Mechanics and Materials</w:t>
      </w:r>
      <w:r w:rsidRPr="00B82108">
        <w:rPr>
          <w:sz w:val="24"/>
          <w:szCs w:val="24"/>
        </w:rPr>
        <w:t xml:space="preserve"> 486: 181-188.</w:t>
      </w:r>
    </w:p>
    <w:p w:rsidR="00623230" w:rsidRPr="00030EC9"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030EC9">
        <w:rPr>
          <w:rFonts w:eastAsia="Cordia New"/>
          <w:sz w:val="24"/>
          <w:szCs w:val="24"/>
          <w:lang w:val="en-MY"/>
        </w:rPr>
        <w:t xml:space="preserve">Nurul Nabila, Mukminah, Muhammed Amirul Asyraf, Fahd Ezadee, and J.Koto, 2016, </w:t>
      </w:r>
      <w:r w:rsidRPr="00030EC9">
        <w:rPr>
          <w:rFonts w:eastAsia="Cordia New"/>
          <w:i/>
          <w:sz w:val="24"/>
          <w:szCs w:val="24"/>
          <w:lang w:val="en-MY"/>
        </w:rPr>
        <w:t>Subsea Pipeline Analysis of Nosong-Bongawan Field, Malaysia</w:t>
      </w:r>
      <w:r w:rsidRPr="00030EC9">
        <w:rPr>
          <w:rFonts w:eastAsia="Cordia New"/>
          <w:sz w:val="24"/>
          <w:szCs w:val="24"/>
          <w:lang w:val="en-MY"/>
        </w:rPr>
        <w:t>, Journal of Subsea and Offshore -Science and Engineering-, Vol.6, p.1-8.</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 xml:space="preserve">Offshore Pipelines, Guo, Boyun, </w:t>
      </w:r>
      <w:proofErr w:type="gramStart"/>
      <w:r w:rsidRPr="00B82108">
        <w:rPr>
          <w:rFonts w:eastAsia="Cordia New"/>
          <w:sz w:val="24"/>
          <w:szCs w:val="24"/>
        </w:rPr>
        <w:t>et</w:t>
      </w:r>
      <w:proofErr w:type="gramEnd"/>
      <w:r w:rsidRPr="00B82108">
        <w:rPr>
          <w:rFonts w:eastAsia="Cordia New"/>
          <w:sz w:val="24"/>
          <w:szCs w:val="24"/>
        </w:rPr>
        <w:t>. al, Elsevier, 2005</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Olav Fyrileiv, O. A. a. A. V. and N. Det Norske Veritas H0Vik (1996). "Analysis         of Expansion Curves for Subsea Pipelines." </w:t>
      </w:r>
      <w:r>
        <w:rPr>
          <w:i/>
          <w:sz w:val="24"/>
          <w:szCs w:val="24"/>
        </w:rPr>
        <w:t xml:space="preserve">International </w:t>
      </w:r>
      <w:r w:rsidRPr="00B82108">
        <w:rPr>
          <w:i/>
          <w:sz w:val="24"/>
          <w:szCs w:val="24"/>
        </w:rPr>
        <w:t>Offshore and Polar         Engineering Conference.</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Oyeneyin, B. M. (2011). "Challenges of Deepwater Developments." </w:t>
      </w:r>
      <w:r w:rsidRPr="00B82108">
        <w:rPr>
          <w:i/>
          <w:sz w:val="24"/>
          <w:szCs w:val="24"/>
        </w:rPr>
        <w:t>Advanced Materials Research</w:t>
      </w:r>
      <w:r w:rsidRPr="00B82108">
        <w:rPr>
          <w:sz w:val="24"/>
          <w:szCs w:val="24"/>
        </w:rPr>
        <w:t xml:space="preserve"> 367: 367-373.</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Palmer, A. C. and M. T. S. Ling (1981). "Movements of Submarine Pipelines Close to Platforms." </w:t>
      </w:r>
      <w:r w:rsidRPr="00B82108">
        <w:rPr>
          <w:i/>
          <w:sz w:val="24"/>
          <w:szCs w:val="24"/>
        </w:rPr>
        <w:t>Offshore Technology Conference</w:t>
      </w:r>
      <w:r w:rsidRPr="00B82108">
        <w:rPr>
          <w:sz w:val="24"/>
          <w:szCs w:val="24"/>
        </w:rPr>
        <w:t xml:space="preserve"> (OTC 4067): 8.</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Palmer, A. C. and R. A. King (2008). </w:t>
      </w:r>
      <w:r w:rsidRPr="00B82108">
        <w:rPr>
          <w:i/>
          <w:sz w:val="24"/>
          <w:szCs w:val="24"/>
        </w:rPr>
        <w:t>Subsea Pipeline Engineering</w:t>
      </w:r>
      <w:r w:rsidRPr="00B82108">
        <w:rPr>
          <w:sz w:val="24"/>
          <w:szCs w:val="24"/>
        </w:rPr>
        <w:t>, Pennwell Corporation.</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Palmer, A.C. and Baldry, J.A.S., “In-Service Buckling of Heated Pipelines”, </w:t>
      </w:r>
      <w:r w:rsidRPr="00B82108">
        <w:rPr>
          <w:i/>
          <w:sz w:val="24"/>
          <w:szCs w:val="24"/>
        </w:rPr>
        <w:t>Journal of Petroleum Technology</w:t>
      </w:r>
      <w:r w:rsidRPr="00B82108">
        <w:rPr>
          <w:sz w:val="24"/>
          <w:szCs w:val="24"/>
        </w:rPr>
        <w:t>, pp. 1283-1284, November 1974.</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 xml:space="preserve">Petroleum Production Systems, Economides, Michael, </w:t>
      </w:r>
      <w:proofErr w:type="gramStart"/>
      <w:r w:rsidRPr="00B82108">
        <w:rPr>
          <w:rFonts w:eastAsia="Cordia New"/>
          <w:sz w:val="24"/>
          <w:szCs w:val="24"/>
        </w:rPr>
        <w:t>et</w:t>
      </w:r>
      <w:proofErr w:type="gramEnd"/>
      <w:r w:rsidRPr="00B82108">
        <w:rPr>
          <w:rFonts w:eastAsia="Cordia New"/>
          <w:sz w:val="24"/>
          <w:szCs w:val="24"/>
        </w:rPr>
        <w:t>. al., Prentice Hall Petroleum Engineering Series</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Qiang Bai, X. Q. a. M. B. (Texas USA 2009). "Global Buckle Control with Dual Sleepers in HP/HT Pipelines</w:t>
      </w:r>
      <w:proofErr w:type="gramStart"/>
      <w:r w:rsidRPr="00B82108">
        <w:rPr>
          <w:sz w:val="24"/>
          <w:szCs w:val="24"/>
        </w:rPr>
        <w:t>,.</w:t>
      </w:r>
      <w:proofErr w:type="gramEnd"/>
      <w:r w:rsidRPr="00B82108">
        <w:rPr>
          <w:sz w:val="24"/>
          <w:szCs w:val="24"/>
        </w:rPr>
        <w:t>"</w:t>
      </w:r>
      <w:r>
        <w:rPr>
          <w:sz w:val="24"/>
          <w:szCs w:val="24"/>
        </w:rPr>
        <w:t xml:space="preserve"> </w:t>
      </w:r>
      <w:r w:rsidRPr="00B82108">
        <w:rPr>
          <w:i/>
          <w:sz w:val="24"/>
          <w:szCs w:val="24"/>
        </w:rPr>
        <w:t>International Offshore and Polar Engineering Conference</w:t>
      </w:r>
      <w:r w:rsidRPr="00B82108">
        <w:rPr>
          <w:sz w:val="24"/>
          <w:szCs w:val="24"/>
        </w:rPr>
        <w:t>, OTC 19888.</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R. Nyborg, Controlling Internal Corrosion in Oil and Gas Pipelines, Oil and Gas Review</w:t>
      </w:r>
      <w:r>
        <w:rPr>
          <w:sz w:val="24"/>
          <w:szCs w:val="24"/>
        </w:rPr>
        <w:t xml:space="preserve">, </w:t>
      </w:r>
      <w:r w:rsidRPr="00893E0D">
        <w:rPr>
          <w:sz w:val="24"/>
          <w:szCs w:val="24"/>
        </w:rPr>
        <w:t xml:space="preserve">Section Head, Multiphase Corrosion, Institute for Energy Technology (IFE) </w:t>
      </w:r>
      <w:r w:rsidRPr="00FF357A">
        <w:rPr>
          <w:sz w:val="24"/>
          <w:szCs w:val="24"/>
        </w:rPr>
        <w:t xml:space="preserve">(Issue 2) (2005).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lastRenderedPageBreak/>
        <w:t xml:space="preserve">Ragnar T Igland and Svein Sævik, Y. B., J P Kenny, Stig Berge, Leif Collberg,  Koji Gotoh, Philippe Mainçon, Christian Thaulow (Houston,2000). "Deepwater Pipelines and Flowlines." </w:t>
      </w:r>
      <w:r w:rsidRPr="00B82108">
        <w:rPr>
          <w:i/>
          <w:sz w:val="24"/>
          <w:szCs w:val="24"/>
        </w:rPr>
        <w:t>Offshore Technology Conference</w:t>
      </w:r>
      <w:r w:rsidRPr="00B82108">
        <w:rPr>
          <w:sz w:val="24"/>
          <w:szCs w:val="24"/>
        </w:rPr>
        <w:t xml:space="preserve"> OTC 12187.</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S. Mebarkia, Chevron. (2006). "Effect of High-Pressure/High-Temperature          Flowlines and Soil Interaction on Deepwater</w:t>
      </w:r>
      <w:r>
        <w:rPr>
          <w:sz w:val="24"/>
          <w:szCs w:val="24"/>
        </w:rPr>
        <w:t xml:space="preserve"> </w:t>
      </w:r>
      <w:r w:rsidRPr="00B82108">
        <w:rPr>
          <w:sz w:val="24"/>
          <w:szCs w:val="24"/>
        </w:rPr>
        <w:t xml:space="preserve">Subsea Development." </w:t>
      </w:r>
      <w:r w:rsidRPr="00B82108">
        <w:rPr>
          <w:i/>
          <w:sz w:val="24"/>
          <w:szCs w:val="24"/>
        </w:rPr>
        <w:t>Offshore        Technology Conference.</w:t>
      </w:r>
    </w:p>
    <w:p w:rsidR="00623230" w:rsidRPr="00F00D9D"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00D9D">
        <w:rPr>
          <w:sz w:val="24"/>
          <w:szCs w:val="24"/>
        </w:rPr>
        <w:t xml:space="preserve">S.E. Lorimer, B.T. Ellison, Design Guidelines for Subsea Oil Systems, presented at Facilities 2000: Facilities Engineering into the Next Millennium, (2000).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Shao, B., X. Yan, et al. (2011). "Reliability Analysis of Locally Thinned Submarine Pipelines in Cheng Dao Oil Field." </w:t>
      </w:r>
      <w:r w:rsidRPr="00B82108">
        <w:rPr>
          <w:i/>
          <w:sz w:val="24"/>
          <w:szCs w:val="24"/>
        </w:rPr>
        <w:t>Applied Mechanics and Materials</w:t>
      </w:r>
      <w:r w:rsidRPr="00B82108">
        <w:rPr>
          <w:sz w:val="24"/>
          <w:szCs w:val="24"/>
        </w:rPr>
        <w:t xml:space="preserve"> Vols. 94-96, pp.1527-1530.</w:t>
      </w:r>
    </w:p>
    <w:p w:rsidR="00623230" w:rsidRDefault="00623230" w:rsidP="009B7C68">
      <w:pPr>
        <w:widowControl w:val="0"/>
        <w:numPr>
          <w:ilvl w:val="0"/>
          <w:numId w:val="6"/>
        </w:numPr>
        <w:overflowPunct w:val="0"/>
        <w:autoSpaceDE w:val="0"/>
        <w:autoSpaceDN w:val="0"/>
        <w:adjustRightInd w:val="0"/>
        <w:spacing w:line="360" w:lineRule="auto"/>
        <w:jc w:val="both"/>
        <w:rPr>
          <w:sz w:val="24"/>
          <w:szCs w:val="24"/>
        </w:rPr>
      </w:pPr>
      <w:r>
        <w:rPr>
          <w:sz w:val="24"/>
          <w:szCs w:val="24"/>
        </w:rPr>
        <w:t xml:space="preserve">Subsea Pipeline Engineering (SPE), </w:t>
      </w:r>
      <w:r w:rsidRPr="006B4398">
        <w:rPr>
          <w:sz w:val="24"/>
          <w:szCs w:val="24"/>
        </w:rPr>
        <w:t xml:space="preserve">Hydrate/Wax/Asphalt </w:t>
      </w:r>
      <w:proofErr w:type="gramStart"/>
      <w:r w:rsidRPr="006B4398">
        <w:rPr>
          <w:sz w:val="24"/>
          <w:szCs w:val="24"/>
        </w:rPr>
        <w:t>In</w:t>
      </w:r>
      <w:proofErr w:type="gramEnd"/>
      <w:r w:rsidRPr="006B4398">
        <w:rPr>
          <w:sz w:val="24"/>
          <w:szCs w:val="24"/>
        </w:rPr>
        <w:t xml:space="preserve"> Subsea Pipeline</w:t>
      </w:r>
      <w:r>
        <w:rPr>
          <w:sz w:val="24"/>
          <w:szCs w:val="24"/>
        </w:rPr>
        <w:t>.</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Susanne Höhler, S. Z. (Beijing, China, June, 2010). "Analytical Approach of Limit State Assessment for Multi-Axially loaded UOE Line Pipe." </w:t>
      </w:r>
      <w:r w:rsidRPr="00B82108">
        <w:rPr>
          <w:i/>
          <w:sz w:val="24"/>
          <w:szCs w:val="24"/>
        </w:rPr>
        <w:t>The International Society of Offshore and Polar Engineers</w:t>
      </w:r>
      <w:r w:rsidRPr="00B82108">
        <w:rPr>
          <w:sz w:val="24"/>
          <w:szCs w:val="24"/>
        </w:rPr>
        <w:t xml:space="preserve"> (ISOPE).</w:t>
      </w:r>
    </w:p>
    <w:p w:rsidR="00623230" w:rsidRPr="00B82108" w:rsidRDefault="00623230" w:rsidP="009B7C68">
      <w:pPr>
        <w:pStyle w:val="ListParagraph"/>
        <w:numPr>
          <w:ilvl w:val="0"/>
          <w:numId w:val="6"/>
        </w:numPr>
        <w:spacing w:line="360" w:lineRule="auto"/>
        <w:jc w:val="both"/>
        <w:rPr>
          <w:rFonts w:eastAsia="Cordia New"/>
          <w:sz w:val="24"/>
          <w:szCs w:val="24"/>
        </w:rPr>
      </w:pPr>
      <w:r w:rsidRPr="00B82108">
        <w:rPr>
          <w:rFonts w:eastAsia="Cordia New"/>
          <w:sz w:val="24"/>
          <w:szCs w:val="24"/>
        </w:rPr>
        <w:t>SUT (Society for Underwater Technology) Subsea Tieback (SSTB) Workshop, Galveston, Texas, 2007</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Thimosenko</w:t>
      </w:r>
      <w:proofErr w:type="gramStart"/>
      <w:r w:rsidRPr="00B82108">
        <w:rPr>
          <w:sz w:val="24"/>
          <w:szCs w:val="24"/>
        </w:rPr>
        <w:t>,S.P</w:t>
      </w:r>
      <w:proofErr w:type="gramEnd"/>
      <w:r w:rsidRPr="00B82108">
        <w:rPr>
          <w:sz w:val="24"/>
          <w:szCs w:val="24"/>
        </w:rPr>
        <w:t xml:space="preserve"> and Gere,J.M (1961) Theory of Elastic Stability. McGraw-Hill,         NY.</w:t>
      </w:r>
    </w:p>
    <w:p w:rsidR="00623230" w:rsidRPr="00B8210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sz w:val="24"/>
          <w:szCs w:val="24"/>
        </w:rPr>
        <w:t xml:space="preserve">Tran, N. T. V. (1996). "Experimental and Theoretical Studies in Subsea Pipeline Buckling." </w:t>
      </w:r>
      <w:r w:rsidRPr="00B82108">
        <w:rPr>
          <w:i/>
          <w:sz w:val="24"/>
          <w:szCs w:val="24"/>
        </w:rPr>
        <w:t xml:space="preserve">Elsevier Science Limited. </w:t>
      </w:r>
      <w:r w:rsidRPr="00B82108">
        <w:rPr>
          <w:sz w:val="24"/>
          <w:szCs w:val="24"/>
        </w:rPr>
        <w:t>www.slp-eng.com</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sz w:val="24"/>
          <w:szCs w:val="24"/>
        </w:rPr>
        <w:t xml:space="preserve">W.H. Hartt, X. Zhang, W. Chu, Issues Associated with Expiration of Galvanic Anodes on Marine Structures, Paper 04093, Corrosion (2004). </w:t>
      </w:r>
    </w:p>
    <w:p w:rsidR="00623230" w:rsidRPr="00C94489" w:rsidRDefault="00623230" w:rsidP="009B7C68">
      <w:pPr>
        <w:pStyle w:val="ListParagraph"/>
        <w:numPr>
          <w:ilvl w:val="0"/>
          <w:numId w:val="6"/>
        </w:numPr>
        <w:spacing w:line="360" w:lineRule="auto"/>
        <w:jc w:val="both"/>
        <w:rPr>
          <w:i/>
          <w:sz w:val="24"/>
          <w:szCs w:val="24"/>
        </w:rPr>
      </w:pPr>
      <w:r>
        <w:rPr>
          <w:sz w:val="24"/>
          <w:szCs w:val="24"/>
        </w:rPr>
        <w:t xml:space="preserve">Wikipedia, </w:t>
      </w:r>
      <w:r w:rsidRPr="00C94489">
        <w:rPr>
          <w:sz w:val="24"/>
          <w:szCs w:val="24"/>
        </w:rPr>
        <w:t>Hydraulically activated pipeline pigging</w:t>
      </w:r>
    </w:p>
    <w:p w:rsidR="00623230" w:rsidRPr="00FF357A" w:rsidRDefault="00623230" w:rsidP="009B7C68">
      <w:pPr>
        <w:widowControl w:val="0"/>
        <w:numPr>
          <w:ilvl w:val="0"/>
          <w:numId w:val="6"/>
        </w:numPr>
        <w:overflowPunct w:val="0"/>
        <w:autoSpaceDE w:val="0"/>
        <w:autoSpaceDN w:val="0"/>
        <w:adjustRightInd w:val="0"/>
        <w:spacing w:line="360" w:lineRule="auto"/>
        <w:jc w:val="both"/>
        <w:rPr>
          <w:sz w:val="24"/>
          <w:szCs w:val="24"/>
        </w:rPr>
      </w:pPr>
      <w:r w:rsidRPr="00FF357A">
        <w:rPr>
          <w:color w:val="000066"/>
          <w:sz w:val="24"/>
          <w:szCs w:val="24"/>
        </w:rPr>
        <w:t>www.corrosion-doctors.org/Inhibitors/lesson11.htm</w:t>
      </w:r>
      <w:r w:rsidRPr="00FF357A">
        <w:rPr>
          <w:sz w:val="24"/>
          <w:szCs w:val="24"/>
        </w:rPr>
        <w:t>.</w:t>
      </w:r>
      <w:r w:rsidRPr="00FF357A">
        <w:rPr>
          <w:color w:val="000066"/>
          <w:sz w:val="24"/>
          <w:szCs w:val="24"/>
        </w:rPr>
        <w:t xml:space="preserve"> </w:t>
      </w:r>
    </w:p>
    <w:p w:rsidR="00623230" w:rsidRPr="00B82108" w:rsidRDefault="00623230" w:rsidP="009B7C68">
      <w:pPr>
        <w:pStyle w:val="ListParagraph"/>
        <w:numPr>
          <w:ilvl w:val="0"/>
          <w:numId w:val="6"/>
        </w:numPr>
        <w:spacing w:line="360" w:lineRule="auto"/>
        <w:jc w:val="both"/>
        <w:rPr>
          <w:sz w:val="24"/>
          <w:szCs w:val="24"/>
        </w:rPr>
      </w:pPr>
      <w:r w:rsidRPr="00B82108">
        <w:rPr>
          <w:sz w:val="24"/>
          <w:szCs w:val="24"/>
        </w:rPr>
        <w:t xml:space="preserve">Yan, Y. F. (2011). "Axial Load on the Submarine Pipeline Suspended Law of Vortex Induced Vibration." </w:t>
      </w:r>
      <w:r w:rsidRPr="00B82108">
        <w:rPr>
          <w:i/>
          <w:sz w:val="24"/>
          <w:szCs w:val="24"/>
        </w:rPr>
        <w:t>Applied Mechanics and Materials</w:t>
      </w:r>
      <w:r w:rsidRPr="00B82108">
        <w:rPr>
          <w:sz w:val="24"/>
          <w:szCs w:val="24"/>
        </w:rPr>
        <w:t xml:space="preserve"> 94-96: 1511-1514.</w:t>
      </w:r>
    </w:p>
    <w:p w:rsidR="00623230" w:rsidRPr="00C56398" w:rsidRDefault="00623230" w:rsidP="009B7C68">
      <w:pPr>
        <w:pStyle w:val="ListParagraph"/>
        <w:numPr>
          <w:ilvl w:val="0"/>
          <w:numId w:val="6"/>
        </w:numPr>
        <w:autoSpaceDE w:val="0"/>
        <w:autoSpaceDN w:val="0"/>
        <w:adjustRightInd w:val="0"/>
        <w:spacing w:line="360" w:lineRule="auto"/>
        <w:jc w:val="both"/>
        <w:rPr>
          <w:rFonts w:eastAsia="Cordia New"/>
          <w:sz w:val="24"/>
          <w:szCs w:val="24"/>
          <w:lang w:val="en-MY"/>
        </w:rPr>
      </w:pPr>
      <w:r w:rsidRPr="00B82108">
        <w:rPr>
          <w:sz w:val="24"/>
          <w:szCs w:val="24"/>
        </w:rPr>
        <w:t>Yong Bai, Qiang Bai, Subsea Engineering Handbook, 2010, Elsevier.</w:t>
      </w:r>
    </w:p>
    <w:p w:rsidR="00B9396B" w:rsidRDefault="00B9396B" w:rsidP="00B9396B">
      <w:pPr>
        <w:autoSpaceDE w:val="0"/>
        <w:autoSpaceDN w:val="0"/>
        <w:adjustRightInd w:val="0"/>
        <w:spacing w:line="360" w:lineRule="auto"/>
        <w:jc w:val="both"/>
        <w:rPr>
          <w:rFonts w:eastAsia="Cordia New"/>
          <w:sz w:val="24"/>
          <w:szCs w:val="24"/>
          <w:lang w:val="en-MY"/>
        </w:rPr>
      </w:pPr>
      <w:r>
        <w:rPr>
          <w:rFonts w:eastAsia="Cordia New"/>
          <w:sz w:val="24"/>
          <w:szCs w:val="24"/>
          <w:lang w:val="en-MY"/>
        </w:rPr>
        <w:br w:type="page"/>
      </w:r>
    </w:p>
    <w:p w:rsidR="00B9396B" w:rsidRPr="00D07D14" w:rsidRDefault="00B9396B" w:rsidP="00B9396B">
      <w:pPr>
        <w:pStyle w:val="Heading1"/>
        <w:jc w:val="center"/>
        <w:rPr>
          <w:rFonts w:ascii="Bodoni MT Black" w:hAnsi="Bodoni MT Black"/>
          <w:color w:val="C00000"/>
          <w:sz w:val="48"/>
          <w:szCs w:val="48"/>
        </w:rPr>
      </w:pPr>
      <w:bookmarkStart w:id="210" w:name="_Toc519667234"/>
      <w:r w:rsidRPr="00D07D14">
        <w:rPr>
          <w:rFonts w:ascii="Bodoni MT Black" w:hAnsi="Bodoni MT Black"/>
          <w:color w:val="C00000"/>
          <w:sz w:val="48"/>
          <w:szCs w:val="48"/>
        </w:rPr>
        <w:lastRenderedPageBreak/>
        <w:t>Appendix</w:t>
      </w:r>
      <w:r w:rsidR="00725FDD" w:rsidRPr="00D07D14">
        <w:rPr>
          <w:rFonts w:ascii="Bodoni MT Black" w:hAnsi="Bodoni MT Black"/>
          <w:color w:val="C00000"/>
          <w:sz w:val="48"/>
          <w:szCs w:val="48"/>
        </w:rPr>
        <w:t>es</w:t>
      </w:r>
      <w:bookmarkEnd w:id="210"/>
      <w:r w:rsidRPr="00D07D14">
        <w:rPr>
          <w:rFonts w:ascii="Bodoni MT Black" w:hAnsi="Bodoni MT Black"/>
          <w:color w:val="C00000"/>
          <w:sz w:val="48"/>
          <w:szCs w:val="48"/>
        </w:rPr>
        <w:t xml:space="preserve"> </w:t>
      </w:r>
    </w:p>
    <w:p w:rsidR="00B9396B" w:rsidRDefault="00B9396B" w:rsidP="00B9396B">
      <w:pPr>
        <w:jc w:val="center"/>
        <w:rPr>
          <w:b/>
          <w:sz w:val="24"/>
        </w:rPr>
      </w:pPr>
    </w:p>
    <w:p w:rsidR="00B9396B" w:rsidRDefault="00B9396B" w:rsidP="00B9396B">
      <w:pPr>
        <w:jc w:val="center"/>
        <w:rPr>
          <w:b/>
          <w:sz w:val="24"/>
        </w:rPr>
      </w:pPr>
    </w:p>
    <w:p w:rsidR="00B9396B" w:rsidRDefault="00B9396B" w:rsidP="00B9396B">
      <w:pPr>
        <w:jc w:val="center"/>
        <w:rPr>
          <w:b/>
          <w:sz w:val="24"/>
        </w:rPr>
      </w:pPr>
    </w:p>
    <w:p w:rsidR="00B9396B" w:rsidRPr="00814128" w:rsidRDefault="00B9396B" w:rsidP="00B9396B">
      <w:pPr>
        <w:jc w:val="center"/>
        <w:rPr>
          <w:b/>
          <w:sz w:val="24"/>
        </w:rPr>
      </w:pPr>
    </w:p>
    <w:p w:rsidR="00B9396B" w:rsidRPr="00B9396B" w:rsidRDefault="00B9396B" w:rsidP="009C2892">
      <w:pPr>
        <w:spacing w:line="360" w:lineRule="auto"/>
        <w:rPr>
          <w:b/>
          <w:sz w:val="24"/>
        </w:rPr>
      </w:pPr>
      <w:r w:rsidRPr="00B9396B">
        <w:rPr>
          <w:b/>
          <w:sz w:val="24"/>
        </w:rPr>
        <w:t>A.</w:t>
      </w:r>
      <w:r>
        <w:rPr>
          <w:b/>
          <w:sz w:val="24"/>
        </w:rPr>
        <w:t xml:space="preserve"> </w:t>
      </w:r>
      <w:r w:rsidRPr="00B9396B">
        <w:rPr>
          <w:b/>
          <w:sz w:val="24"/>
        </w:rPr>
        <w:t>CALCULATION</w:t>
      </w:r>
    </w:p>
    <w:p w:rsidR="00B9396B" w:rsidRDefault="00B9396B" w:rsidP="009C2892">
      <w:pPr>
        <w:spacing w:line="360" w:lineRule="auto"/>
        <w:rPr>
          <w:b/>
          <w:sz w:val="24"/>
          <w:u w:val="single"/>
        </w:rPr>
      </w:pPr>
    </w:p>
    <w:p w:rsidR="00B9396B" w:rsidRDefault="00B9396B" w:rsidP="009C2892">
      <w:pPr>
        <w:spacing w:line="360" w:lineRule="auto"/>
        <w:rPr>
          <w:b/>
          <w:sz w:val="24"/>
        </w:rPr>
      </w:pPr>
      <w:r w:rsidRPr="00667862">
        <w:rPr>
          <w:b/>
          <w:sz w:val="24"/>
        </w:rPr>
        <w:t>1.</w:t>
      </w:r>
      <w:r>
        <w:rPr>
          <w:b/>
          <w:sz w:val="24"/>
        </w:rPr>
        <w:t xml:space="preserve"> </w:t>
      </w:r>
      <w:r w:rsidRPr="00667862">
        <w:rPr>
          <w:b/>
          <w:sz w:val="24"/>
        </w:rPr>
        <w:t>Structure of Pipe</w:t>
      </w:r>
    </w:p>
    <w:p w:rsidR="00B9396B" w:rsidRPr="00667862" w:rsidRDefault="00B9396B" w:rsidP="009C2892">
      <w:pPr>
        <w:spacing w:line="360" w:lineRule="auto"/>
        <w:rPr>
          <w:b/>
          <w:sz w:val="24"/>
        </w:rPr>
      </w:pPr>
    </w:p>
    <w:p w:rsidR="00B9396B" w:rsidRDefault="00B9396B" w:rsidP="009C2892">
      <w:pPr>
        <w:spacing w:line="360" w:lineRule="auto"/>
        <w:rPr>
          <w:sz w:val="24"/>
        </w:rPr>
      </w:pPr>
      <w:r w:rsidRPr="00667862">
        <w:rPr>
          <w:sz w:val="24"/>
        </w:rPr>
        <w:t xml:space="preserve">Inside diameter  </w:t>
      </w:r>
    </w:p>
    <w:p w:rsidR="007C360A" w:rsidRDefault="00DC26F6" w:rsidP="009C2892">
      <w:pPr>
        <w:spacing w:line="360" w:lineRule="auto"/>
        <w:ind w:firstLine="720"/>
        <w:rPr>
          <w:sz w:val="24"/>
        </w:rPr>
      </w:pP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m:t>
            </m:r>
          </m:sub>
        </m:sSub>
        <m:r>
          <w:rPr>
            <w:rFonts w:ascii="Cambria Math" w:hAnsi="Cambria Math"/>
            <w:sz w:val="24"/>
          </w:rPr>
          <m:t>=D-2t</m:t>
        </m:r>
      </m:oMath>
      <w:r w:rsidR="00B9396B" w:rsidRPr="00667862">
        <w:rPr>
          <w:sz w:val="24"/>
        </w:rPr>
        <w:t xml:space="preserve"> = 0.6096-(2*0.0229)</w:t>
      </w:r>
    </w:p>
    <w:p w:rsidR="00B9396B" w:rsidRDefault="007C360A" w:rsidP="009C2892">
      <w:pPr>
        <w:spacing w:line="360" w:lineRule="auto"/>
        <w:ind w:left="1440"/>
        <w:rPr>
          <w:sz w:val="24"/>
        </w:rPr>
      </w:pPr>
      <w:r>
        <w:rPr>
          <w:sz w:val="24"/>
        </w:rPr>
        <w:t xml:space="preserve">         </w:t>
      </w:r>
      <w:r w:rsidR="00B9396B" w:rsidRPr="00667862">
        <w:rPr>
          <w:sz w:val="24"/>
        </w:rPr>
        <w:t xml:space="preserve"> = 0.5638 m</w:t>
      </w:r>
    </w:p>
    <w:p w:rsidR="00B9396B" w:rsidRPr="00667862" w:rsidRDefault="00B9396B" w:rsidP="009C2892">
      <w:pPr>
        <w:spacing w:line="360" w:lineRule="auto"/>
        <w:ind w:firstLine="720"/>
        <w:rPr>
          <w:sz w:val="24"/>
        </w:rPr>
      </w:pPr>
    </w:p>
    <w:p w:rsidR="00B9396B" w:rsidRDefault="00B9396B" w:rsidP="009C2892">
      <w:pPr>
        <w:spacing w:line="360" w:lineRule="auto"/>
        <w:rPr>
          <w:sz w:val="24"/>
        </w:rPr>
      </w:pPr>
      <w:r w:rsidRPr="00667862">
        <w:rPr>
          <w:sz w:val="24"/>
        </w:rPr>
        <w:t>Radius of Pipe</w:t>
      </w:r>
    </w:p>
    <w:p w:rsidR="007C360A" w:rsidRDefault="00B9396B" w:rsidP="009C2892">
      <w:pPr>
        <w:spacing w:line="360" w:lineRule="auto"/>
        <w:ind w:firstLine="720"/>
        <w:rPr>
          <w:sz w:val="24"/>
        </w:rPr>
      </w:pPr>
      <w:r w:rsidRPr="00667862">
        <w:rPr>
          <w:sz w:val="24"/>
        </w:rPr>
        <w:t xml:space="preserve"> R</w:t>
      </w:r>
      <w:r>
        <w:rPr>
          <w:sz w:val="24"/>
        </w:rPr>
        <w:t xml:space="preserve"> </w:t>
      </w:r>
      <w:r w:rsidRPr="00667862">
        <w:rPr>
          <w:sz w:val="24"/>
        </w:rPr>
        <w:t>=</w:t>
      </w:r>
      <w:r>
        <w:rPr>
          <w:sz w:val="24"/>
        </w:rPr>
        <w:t xml:space="preserve"> </w:t>
      </w:r>
      <w:r w:rsidRPr="00667862">
        <w:rPr>
          <w:sz w:val="24"/>
        </w:rPr>
        <w:t>0.5D</w:t>
      </w:r>
      <w:r>
        <w:rPr>
          <w:sz w:val="24"/>
        </w:rPr>
        <w:t xml:space="preserve"> </w:t>
      </w:r>
      <w:r w:rsidRPr="00667862">
        <w:rPr>
          <w:sz w:val="24"/>
        </w:rPr>
        <w:t>= 0.5 x 0.6096</w:t>
      </w:r>
    </w:p>
    <w:p w:rsidR="00B9396B" w:rsidRDefault="007C360A" w:rsidP="009C2892">
      <w:pPr>
        <w:spacing w:line="360" w:lineRule="auto"/>
        <w:ind w:left="1440"/>
        <w:rPr>
          <w:sz w:val="24"/>
        </w:rPr>
      </w:pPr>
      <w:r>
        <w:rPr>
          <w:sz w:val="24"/>
        </w:rPr>
        <w:t xml:space="preserve">    </w:t>
      </w:r>
      <w:r w:rsidR="00B9396B" w:rsidRPr="00667862">
        <w:rPr>
          <w:sz w:val="24"/>
        </w:rPr>
        <w:t xml:space="preserve"> = 0.3048 m</w:t>
      </w:r>
    </w:p>
    <w:p w:rsidR="00B9396B" w:rsidRPr="00667862" w:rsidRDefault="00B9396B" w:rsidP="009C2892">
      <w:pPr>
        <w:spacing w:line="360" w:lineRule="auto"/>
        <w:ind w:firstLine="720"/>
        <w:rPr>
          <w:sz w:val="24"/>
        </w:rPr>
      </w:pPr>
    </w:p>
    <w:p w:rsidR="00B9396B" w:rsidRDefault="00B9396B" w:rsidP="009C2892">
      <w:pPr>
        <w:spacing w:line="360" w:lineRule="auto"/>
        <w:rPr>
          <w:sz w:val="24"/>
        </w:rPr>
      </w:pPr>
      <w:r w:rsidRPr="00667862">
        <w:rPr>
          <w:sz w:val="24"/>
        </w:rPr>
        <w:t>Ratio</w:t>
      </w:r>
    </w:p>
    <w:p w:rsidR="007C360A" w:rsidRDefault="00B9396B" w:rsidP="009C2892">
      <w:pPr>
        <w:spacing w:line="360" w:lineRule="auto"/>
        <w:ind w:firstLine="720"/>
        <w:rPr>
          <w:sz w:val="24"/>
        </w:rPr>
      </w:pPr>
      <w:r w:rsidRPr="00667862">
        <w:rPr>
          <w:sz w:val="24"/>
        </w:rPr>
        <w:t>D/t = 0.6096/0.0229</w:t>
      </w:r>
    </w:p>
    <w:p w:rsidR="00B9396B" w:rsidRDefault="007C360A" w:rsidP="009C2892">
      <w:pPr>
        <w:spacing w:line="360" w:lineRule="auto"/>
        <w:ind w:firstLine="720"/>
        <w:rPr>
          <w:sz w:val="24"/>
        </w:rPr>
      </w:pPr>
      <w:r>
        <w:rPr>
          <w:sz w:val="24"/>
        </w:rPr>
        <w:t xml:space="preserve">     </w:t>
      </w:r>
      <w:r w:rsidR="00B9396B" w:rsidRPr="00667862">
        <w:rPr>
          <w:sz w:val="24"/>
        </w:rPr>
        <w:t xml:space="preserve"> = 26.62</w:t>
      </w:r>
    </w:p>
    <w:p w:rsidR="00B9396B" w:rsidRPr="00667862" w:rsidRDefault="00B9396B" w:rsidP="009C2892">
      <w:pPr>
        <w:spacing w:line="360" w:lineRule="auto"/>
        <w:ind w:firstLine="720"/>
        <w:rPr>
          <w:sz w:val="24"/>
        </w:rPr>
      </w:pPr>
    </w:p>
    <w:p w:rsidR="00B9396B" w:rsidRDefault="00B9396B" w:rsidP="009C2892">
      <w:pPr>
        <w:spacing w:line="360" w:lineRule="auto"/>
        <w:rPr>
          <w:sz w:val="24"/>
          <w:szCs w:val="24"/>
        </w:rPr>
      </w:pPr>
      <w:r w:rsidRPr="00667862">
        <w:rPr>
          <w:sz w:val="24"/>
          <w:szCs w:val="24"/>
        </w:rPr>
        <w:t>Moment of Inertia</w:t>
      </w:r>
    </w:p>
    <w:p w:rsidR="00B9396B" w:rsidRDefault="00B9396B" w:rsidP="009C2892">
      <w:pPr>
        <w:spacing w:line="360" w:lineRule="auto"/>
        <w:ind w:firstLine="720"/>
        <w:rPr>
          <w:sz w:val="24"/>
          <w:szCs w:val="24"/>
        </w:rPr>
      </w:pPr>
      <w:r w:rsidRPr="00667862">
        <w:rPr>
          <w:sz w:val="24"/>
          <w:szCs w:val="24"/>
        </w:rPr>
        <w:t xml:space="preserve"> </w:t>
      </w:r>
      <m:oMath>
        <m:r>
          <w:rPr>
            <w:rFonts w:ascii="Cambria Math" w:hAnsi="Cambria Math"/>
            <w:sz w:val="24"/>
            <w:szCs w:val="24"/>
          </w:rPr>
          <m:t>I=</m:t>
        </m:r>
        <m:f>
          <m:fPr>
            <m:ctrlPr>
              <w:rPr>
                <w:rFonts w:ascii="Cambria Math" w:hAnsi="Cambria Math"/>
                <w:i/>
                <w:sz w:val="24"/>
                <w:szCs w:val="24"/>
              </w:rPr>
            </m:ctrlPr>
          </m:fPr>
          <m:num>
            <m:r>
              <w:rPr>
                <w:rFonts w:ascii="Cambria Math" w:hAnsi="Cambria Math"/>
                <w:sz w:val="24"/>
                <w:szCs w:val="24"/>
              </w:rPr>
              <m:t>π</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4</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4</m:t>
                    </m:r>
                  </m:sup>
                </m:sSubSup>
              </m:e>
            </m:d>
          </m:num>
          <m:den>
            <m:r>
              <w:rPr>
                <w:rFonts w:ascii="Cambria Math" w:hAnsi="Cambria Math"/>
                <w:sz w:val="24"/>
                <w:szCs w:val="24"/>
              </w:rPr>
              <m:t>64</m:t>
            </m:r>
          </m:den>
        </m:f>
      </m:oMath>
      <w:r w:rsidRPr="00667862">
        <w:rPr>
          <w:sz w:val="24"/>
          <w:szCs w:val="24"/>
        </w:rPr>
        <w:t xml:space="preserve"> = (3.14*(</w:t>
      </w:r>
      <w:r w:rsidRPr="00667862">
        <w:rPr>
          <w:sz w:val="24"/>
        </w:rPr>
        <w:t>0.6096</w:t>
      </w:r>
      <w:r w:rsidRPr="00667862">
        <w:rPr>
          <w:sz w:val="24"/>
          <w:szCs w:val="24"/>
        </w:rPr>
        <w:t>^4-</w:t>
      </w:r>
      <w:r w:rsidRPr="00667862">
        <w:rPr>
          <w:sz w:val="24"/>
        </w:rPr>
        <w:t>0.5638</w:t>
      </w:r>
      <w:r w:rsidRPr="00667862">
        <w:rPr>
          <w:sz w:val="24"/>
          <w:szCs w:val="24"/>
        </w:rPr>
        <w:t>^4)/64)</w:t>
      </w:r>
    </w:p>
    <w:p w:rsidR="00B9396B" w:rsidRDefault="00B9396B" w:rsidP="009C2892">
      <w:pPr>
        <w:spacing w:line="360" w:lineRule="auto"/>
        <w:rPr>
          <w:sz w:val="24"/>
          <w:szCs w:val="24"/>
          <w:vertAlign w:val="superscript"/>
        </w:rPr>
      </w:pPr>
      <w:r>
        <w:rPr>
          <w:sz w:val="24"/>
          <w:szCs w:val="24"/>
        </w:rPr>
        <w:t xml:space="preserve">                                  </w:t>
      </w:r>
      <w:r w:rsidRPr="00667862">
        <w:rPr>
          <w:sz w:val="24"/>
          <w:szCs w:val="24"/>
        </w:rPr>
        <w:t xml:space="preserve"> = 0.0018179609347 m</w:t>
      </w:r>
      <w:r w:rsidRPr="00667862">
        <w:rPr>
          <w:sz w:val="24"/>
          <w:szCs w:val="24"/>
          <w:vertAlign w:val="superscript"/>
        </w:rPr>
        <w:t>4</w:t>
      </w:r>
    </w:p>
    <w:p w:rsidR="00B9396B" w:rsidRPr="00667862" w:rsidRDefault="00B9396B" w:rsidP="009C2892">
      <w:pPr>
        <w:spacing w:line="360" w:lineRule="auto"/>
        <w:rPr>
          <w:sz w:val="24"/>
          <w:szCs w:val="24"/>
        </w:rPr>
      </w:pPr>
    </w:p>
    <w:p w:rsidR="00B9396B" w:rsidRDefault="00B9396B" w:rsidP="009C2892">
      <w:pPr>
        <w:spacing w:line="360" w:lineRule="auto"/>
        <w:rPr>
          <w:sz w:val="24"/>
          <w:szCs w:val="24"/>
        </w:rPr>
      </w:pPr>
      <w:r>
        <w:rPr>
          <w:sz w:val="24"/>
          <w:szCs w:val="24"/>
        </w:rPr>
        <w:t>Section of Modulus</w:t>
      </w:r>
    </w:p>
    <w:p w:rsidR="00B9396B" w:rsidRPr="00371C53" w:rsidRDefault="00B9396B" w:rsidP="009C2892">
      <w:pPr>
        <w:spacing w:line="360" w:lineRule="auto"/>
        <w:ind w:firstLine="720"/>
        <w:rPr>
          <w:sz w:val="24"/>
          <w:szCs w:val="24"/>
          <w:vertAlign w:val="superscript"/>
        </w:rPr>
      </w:pPr>
      <w:r w:rsidRPr="00667862">
        <w:rPr>
          <w:sz w:val="24"/>
          <w:szCs w:val="24"/>
        </w:rPr>
        <w:t xml:space="preserve"> </w:t>
      </w:r>
      <m:oMath>
        <m:r>
          <w:rPr>
            <w:rFonts w:ascii="Cambria Math" w:hAnsi="Cambria Math"/>
            <w:sz w:val="24"/>
            <w:szCs w:val="24"/>
          </w:rPr>
          <m:t>Z=</m:t>
        </m:r>
        <m:f>
          <m:fPr>
            <m:type m:val="skw"/>
            <m:ctrlPr>
              <w:rPr>
                <w:rFonts w:ascii="Cambria Math" w:hAnsi="Cambria Math"/>
                <w:i/>
                <w:sz w:val="24"/>
                <w:szCs w:val="24"/>
              </w:rPr>
            </m:ctrlPr>
          </m:fPr>
          <m:num>
            <m:r>
              <w:rPr>
                <w:rFonts w:ascii="Cambria Math" w:hAnsi="Cambria Math"/>
                <w:sz w:val="24"/>
                <w:szCs w:val="24"/>
              </w:rPr>
              <m:t>I</m:t>
            </m:r>
          </m:num>
          <m:den>
            <m:r>
              <w:rPr>
                <w:rFonts w:ascii="Cambria Math" w:hAnsi="Cambria Math"/>
                <w:sz w:val="24"/>
                <w:szCs w:val="24"/>
              </w:rPr>
              <m:t>y</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4</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4</m:t>
                    </m:r>
                  </m:sup>
                </m:sSubSup>
              </m:e>
            </m:d>
          </m:num>
          <m:den>
            <m:r>
              <w:rPr>
                <w:rFonts w:ascii="Cambria Math" w:hAnsi="Cambria Math"/>
                <w:sz w:val="24"/>
                <w:szCs w:val="24"/>
              </w:rPr>
              <m:t>32D</m:t>
            </m:r>
          </m:den>
        </m:f>
      </m:oMath>
      <w:r w:rsidRPr="00667862">
        <w:rPr>
          <w:sz w:val="24"/>
          <w:szCs w:val="24"/>
        </w:rPr>
        <w:t xml:space="preserve"> - y</w:t>
      </w:r>
      <w:r>
        <w:rPr>
          <w:sz w:val="24"/>
          <w:szCs w:val="24"/>
        </w:rPr>
        <w:t xml:space="preserve"> </w:t>
      </w:r>
      <w:r w:rsidRPr="00667862">
        <w:rPr>
          <w:sz w:val="24"/>
          <w:szCs w:val="24"/>
        </w:rPr>
        <w:t>=</w:t>
      </w:r>
      <w:r>
        <w:rPr>
          <w:sz w:val="24"/>
          <w:szCs w:val="24"/>
        </w:rPr>
        <w:t xml:space="preserve"> </w:t>
      </w:r>
      <w:r w:rsidRPr="00667862">
        <w:rPr>
          <w:sz w:val="24"/>
          <w:szCs w:val="24"/>
        </w:rPr>
        <w:t xml:space="preserve">D/2 </w:t>
      </w:r>
    </w:p>
    <w:p w:rsidR="00B9396B" w:rsidRDefault="00B9396B" w:rsidP="009C2892">
      <w:pPr>
        <w:spacing w:line="360" w:lineRule="auto"/>
        <w:rPr>
          <w:sz w:val="24"/>
          <w:szCs w:val="24"/>
        </w:rPr>
      </w:pPr>
      <w:r>
        <w:rPr>
          <w:sz w:val="24"/>
          <w:szCs w:val="24"/>
        </w:rPr>
        <w:t xml:space="preserve">                            </w:t>
      </w:r>
      <w:r w:rsidRPr="00667862">
        <w:rPr>
          <w:sz w:val="24"/>
          <w:szCs w:val="24"/>
        </w:rPr>
        <w:t>= (3.14*(</w:t>
      </w:r>
      <w:r w:rsidRPr="00667862">
        <w:rPr>
          <w:sz w:val="24"/>
        </w:rPr>
        <w:t>0.6096</w:t>
      </w:r>
      <w:r w:rsidRPr="00667862">
        <w:rPr>
          <w:sz w:val="24"/>
          <w:szCs w:val="24"/>
        </w:rPr>
        <w:t>^4-</w:t>
      </w:r>
      <w:r w:rsidRPr="00667862">
        <w:rPr>
          <w:sz w:val="24"/>
        </w:rPr>
        <w:t xml:space="preserve">0.5638 </w:t>
      </w:r>
      <w:r w:rsidRPr="00667862">
        <w:rPr>
          <w:sz w:val="24"/>
          <w:szCs w:val="24"/>
        </w:rPr>
        <w:t>^4))</w:t>
      </w:r>
      <w:proofErr w:type="gramStart"/>
      <w:r w:rsidRPr="00667862">
        <w:rPr>
          <w:sz w:val="24"/>
          <w:szCs w:val="24"/>
        </w:rPr>
        <w:t>/(</w:t>
      </w:r>
      <w:proofErr w:type="gramEnd"/>
      <w:r w:rsidRPr="00667862">
        <w:rPr>
          <w:sz w:val="24"/>
          <w:szCs w:val="24"/>
        </w:rPr>
        <w:t>32*</w:t>
      </w:r>
      <w:r w:rsidRPr="00667862">
        <w:rPr>
          <w:sz w:val="24"/>
        </w:rPr>
        <w:t>0.6096</w:t>
      </w:r>
      <w:r w:rsidRPr="00667862">
        <w:rPr>
          <w:sz w:val="24"/>
          <w:szCs w:val="24"/>
        </w:rPr>
        <w:t xml:space="preserve">) </w:t>
      </w:r>
    </w:p>
    <w:p w:rsidR="00B9396B" w:rsidRDefault="00B9396B" w:rsidP="009C2892">
      <w:pPr>
        <w:spacing w:line="360" w:lineRule="auto"/>
        <w:rPr>
          <w:sz w:val="24"/>
          <w:szCs w:val="24"/>
        </w:rPr>
      </w:pPr>
      <w:r>
        <w:rPr>
          <w:sz w:val="24"/>
          <w:szCs w:val="24"/>
        </w:rPr>
        <w:t xml:space="preserve">                            </w:t>
      </w:r>
      <w:r w:rsidRPr="00667862">
        <w:rPr>
          <w:sz w:val="24"/>
          <w:szCs w:val="24"/>
        </w:rPr>
        <w:t>= 0.005964438762 m</w:t>
      </w:r>
      <w:r w:rsidRPr="00667862">
        <w:rPr>
          <w:sz w:val="24"/>
          <w:szCs w:val="24"/>
          <w:vertAlign w:val="superscript"/>
        </w:rPr>
        <w:t>3</w:t>
      </w:r>
    </w:p>
    <w:p w:rsidR="00B9396B" w:rsidRPr="00B9396B" w:rsidRDefault="00B9396B" w:rsidP="009C2892">
      <w:pPr>
        <w:spacing w:line="360" w:lineRule="auto"/>
        <w:rPr>
          <w:sz w:val="24"/>
          <w:szCs w:val="24"/>
        </w:rPr>
      </w:pPr>
    </w:p>
    <w:p w:rsidR="00B9396B" w:rsidRDefault="00B9396B" w:rsidP="009C2892">
      <w:pPr>
        <w:spacing w:line="360" w:lineRule="auto"/>
        <w:rPr>
          <w:sz w:val="24"/>
          <w:szCs w:val="24"/>
        </w:rPr>
      </w:pPr>
      <w:r w:rsidRPr="00667862">
        <w:rPr>
          <w:sz w:val="24"/>
          <w:szCs w:val="24"/>
        </w:rPr>
        <w:t xml:space="preserve">Cross sectional Area of Pipe   </w:t>
      </w:r>
    </w:p>
    <w:p w:rsidR="00B9396B" w:rsidRDefault="00B9396B" w:rsidP="009C2892">
      <w:pPr>
        <w:spacing w:line="360" w:lineRule="auto"/>
        <w:rPr>
          <w:sz w:val="24"/>
          <w:szCs w:val="24"/>
        </w:rPr>
      </w:pPr>
      <w:r>
        <w:rPr>
          <w:sz w:val="24"/>
          <w:szCs w:val="24"/>
        </w:rPr>
        <w:t xml:space="preserve">              </w:t>
      </w:r>
      <w:r w:rsidRPr="00667862">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2</m:t>
                    </m:r>
                  </m:sup>
                </m:sSubSup>
              </m:e>
            </m:d>
          </m:num>
          <m:den>
            <m:r>
              <w:rPr>
                <w:rFonts w:ascii="Cambria Math" w:hAnsi="Cambria Math"/>
                <w:sz w:val="24"/>
                <w:szCs w:val="24"/>
              </w:rPr>
              <m:t>4</m:t>
            </m:r>
          </m:den>
        </m:f>
      </m:oMath>
      <w:r>
        <w:rPr>
          <w:sz w:val="24"/>
          <w:szCs w:val="24"/>
        </w:rPr>
        <w:t xml:space="preserve">   </w:t>
      </w:r>
      <w:r w:rsidRPr="00667862">
        <w:rPr>
          <w:sz w:val="24"/>
          <w:szCs w:val="24"/>
        </w:rPr>
        <w:t>= (3.14*(</w:t>
      </w:r>
      <w:r w:rsidRPr="00667862">
        <w:rPr>
          <w:sz w:val="24"/>
        </w:rPr>
        <w:t>0.6096</w:t>
      </w:r>
      <w:r w:rsidRPr="00667862">
        <w:rPr>
          <w:sz w:val="24"/>
          <w:szCs w:val="24"/>
        </w:rPr>
        <w:t>^2-</w:t>
      </w:r>
      <w:r w:rsidRPr="00667862">
        <w:rPr>
          <w:sz w:val="24"/>
        </w:rPr>
        <w:t xml:space="preserve">0.5638 </w:t>
      </w:r>
      <w:r w:rsidRPr="00667862">
        <w:rPr>
          <w:sz w:val="24"/>
          <w:szCs w:val="24"/>
        </w:rPr>
        <w:t>^2)/4)</w:t>
      </w:r>
    </w:p>
    <w:p w:rsidR="00B9396B" w:rsidRDefault="00B9396B" w:rsidP="009C2892">
      <w:pPr>
        <w:spacing w:line="360" w:lineRule="auto"/>
        <w:ind w:left="1440" w:firstLine="720"/>
        <w:rPr>
          <w:sz w:val="24"/>
          <w:szCs w:val="24"/>
        </w:rPr>
      </w:pPr>
      <w:r>
        <w:rPr>
          <w:sz w:val="24"/>
          <w:szCs w:val="24"/>
        </w:rPr>
        <w:t xml:space="preserve">     </w:t>
      </w:r>
      <w:r w:rsidRPr="00667862">
        <w:rPr>
          <w:sz w:val="24"/>
          <w:szCs w:val="24"/>
        </w:rPr>
        <w:t xml:space="preserve"> = 0.0421872502 m</w:t>
      </w:r>
      <w:r w:rsidRPr="00667862">
        <w:rPr>
          <w:sz w:val="24"/>
          <w:szCs w:val="24"/>
          <w:vertAlign w:val="superscript"/>
        </w:rPr>
        <w:t>2</w:t>
      </w:r>
    </w:p>
    <w:p w:rsidR="00B9396B" w:rsidRPr="00B9396B" w:rsidRDefault="00B9396B" w:rsidP="009C2892">
      <w:pPr>
        <w:spacing w:line="360" w:lineRule="auto"/>
        <w:rPr>
          <w:sz w:val="24"/>
          <w:szCs w:val="24"/>
        </w:rPr>
      </w:pPr>
    </w:p>
    <w:p w:rsidR="00B9396B" w:rsidRDefault="00B9396B" w:rsidP="009C2892">
      <w:pPr>
        <w:spacing w:line="360" w:lineRule="auto"/>
        <w:rPr>
          <w:sz w:val="24"/>
          <w:szCs w:val="24"/>
        </w:rPr>
      </w:pPr>
      <w:r w:rsidRPr="00667862">
        <w:rPr>
          <w:sz w:val="24"/>
          <w:szCs w:val="24"/>
        </w:rPr>
        <w:lastRenderedPageBreak/>
        <w:t xml:space="preserve">Internal of cross sectional Area </w:t>
      </w:r>
    </w:p>
    <w:p w:rsidR="007C360A" w:rsidRDefault="00B9396B" w:rsidP="009C2892">
      <w:pPr>
        <w:spacing w:line="360" w:lineRule="auto"/>
        <w:rPr>
          <w:sz w:val="24"/>
          <w:szCs w:val="24"/>
        </w:rPr>
      </w:pPr>
      <w:r>
        <w:rPr>
          <w:sz w:val="24"/>
          <w:szCs w:val="24"/>
        </w:rPr>
        <w:t xml:space="preserve">               </w:t>
      </w:r>
      <w:r w:rsidRPr="00667862">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2</m:t>
                    </m:r>
                  </m:sup>
                </m:sSubSup>
              </m:e>
            </m:d>
          </m:num>
          <m:den>
            <m:r>
              <w:rPr>
                <w:rFonts w:ascii="Cambria Math" w:hAnsi="Cambria Math"/>
                <w:sz w:val="24"/>
                <w:szCs w:val="24"/>
              </w:rPr>
              <m:t>4</m:t>
            </m:r>
          </m:den>
        </m:f>
      </m:oMath>
      <w:r w:rsidRPr="00667862">
        <w:rPr>
          <w:sz w:val="24"/>
          <w:szCs w:val="24"/>
        </w:rPr>
        <w:t xml:space="preserve"> = (3.14*(</w:t>
      </w:r>
      <w:r w:rsidRPr="00667862">
        <w:rPr>
          <w:sz w:val="24"/>
        </w:rPr>
        <w:t>0.5638</w:t>
      </w:r>
      <w:proofErr w:type="gramStart"/>
      <w:r w:rsidRPr="00667862">
        <w:rPr>
          <w:sz w:val="24"/>
          <w:szCs w:val="24"/>
        </w:rPr>
        <w:t>)^</w:t>
      </w:r>
      <w:proofErr w:type="gramEnd"/>
      <w:r w:rsidRPr="00667862">
        <w:rPr>
          <w:sz w:val="24"/>
          <w:szCs w:val="24"/>
        </w:rPr>
        <w:t xml:space="preserve">2)/4 </w:t>
      </w:r>
    </w:p>
    <w:p w:rsidR="00B9396B" w:rsidRPr="00667862" w:rsidRDefault="007C360A" w:rsidP="009C2892">
      <w:pPr>
        <w:spacing w:line="360" w:lineRule="auto"/>
        <w:ind w:left="720" w:firstLine="720"/>
        <w:rPr>
          <w:sz w:val="24"/>
          <w:szCs w:val="24"/>
          <w:vertAlign w:val="superscript"/>
        </w:rPr>
      </w:pPr>
      <w:r>
        <w:rPr>
          <w:sz w:val="24"/>
          <w:szCs w:val="24"/>
        </w:rPr>
        <w:t xml:space="preserve">          </w:t>
      </w:r>
      <w:r w:rsidR="00B9396B" w:rsidRPr="00667862">
        <w:rPr>
          <w:sz w:val="24"/>
          <w:szCs w:val="24"/>
        </w:rPr>
        <w:t>= 0.2495282954 m</w:t>
      </w:r>
      <w:r w:rsidR="00B9396B" w:rsidRPr="00667862">
        <w:rPr>
          <w:sz w:val="24"/>
          <w:szCs w:val="24"/>
          <w:vertAlign w:val="superscript"/>
        </w:rPr>
        <w:t>2</w:t>
      </w:r>
    </w:p>
    <w:p w:rsidR="00B9396B" w:rsidRDefault="00B9396B" w:rsidP="009C2892">
      <w:pPr>
        <w:spacing w:line="360" w:lineRule="auto"/>
        <w:rPr>
          <w:sz w:val="24"/>
          <w:szCs w:val="24"/>
        </w:rPr>
      </w:pPr>
    </w:p>
    <w:p w:rsidR="00B9396B" w:rsidRDefault="00B9396B" w:rsidP="009C2892">
      <w:pPr>
        <w:spacing w:line="360" w:lineRule="auto"/>
        <w:rPr>
          <w:sz w:val="24"/>
        </w:rPr>
      </w:pPr>
      <w:r w:rsidRPr="00667862">
        <w:rPr>
          <w:b/>
          <w:sz w:val="24"/>
        </w:rPr>
        <w:t>2. Weight of Pipe</w:t>
      </w:r>
      <w:r w:rsidRPr="00667862">
        <w:rPr>
          <w:sz w:val="24"/>
        </w:rPr>
        <w:t xml:space="preserve"> </w:t>
      </w:r>
    </w:p>
    <w:p w:rsidR="00B9396B" w:rsidRDefault="00B9396B" w:rsidP="009C2892">
      <w:pPr>
        <w:spacing w:line="360" w:lineRule="auto"/>
        <w:rPr>
          <w:sz w:val="24"/>
        </w:rPr>
      </w:pPr>
    </w:p>
    <w:p w:rsidR="00B9396B" w:rsidRPr="00667862" w:rsidRDefault="00B9396B" w:rsidP="009C2892">
      <w:pPr>
        <w:spacing w:line="360" w:lineRule="auto"/>
        <w:rPr>
          <w:sz w:val="24"/>
          <w:szCs w:val="24"/>
        </w:rPr>
      </w:pPr>
      <w:r w:rsidRPr="00667862">
        <w:rPr>
          <w:sz w:val="24"/>
          <w:szCs w:val="24"/>
        </w:rPr>
        <w:t>Weight of steel pipe</w:t>
      </w:r>
    </w:p>
    <w:p w:rsidR="00B9396B" w:rsidRDefault="00DC26F6" w:rsidP="009C2892">
      <w:pPr>
        <w:spacing w:line="360" w:lineRule="auto"/>
        <w:ind w:firstLine="720"/>
        <w:rPr>
          <w:sz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st</m:t>
            </m:r>
          </m:sub>
        </m:sSub>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st</m:t>
            </m:r>
          </m:sub>
        </m:sSub>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D-t</m:t>
            </m:r>
          </m:e>
        </m:d>
        <m:r>
          <w:rPr>
            <w:rFonts w:ascii="Cambria Math" w:hAnsi="Cambria Math"/>
            <w:sz w:val="24"/>
            <w:szCs w:val="24"/>
          </w:rPr>
          <m:t>t</m:t>
        </m:r>
      </m:oMath>
      <w:r w:rsidR="00B9396B" w:rsidRPr="00667862">
        <w:rPr>
          <w:sz w:val="24"/>
          <w:szCs w:val="24"/>
        </w:rPr>
        <w:t xml:space="preserve"> = 3.14*7850*9.8*(</w:t>
      </w:r>
      <m:oMath>
        <m:r>
          <m:rPr>
            <m:sty m:val="p"/>
          </m:rPr>
          <w:rPr>
            <w:rFonts w:ascii="Cambria Math" w:hAnsi="Cambria Math"/>
            <w:sz w:val="24"/>
          </w:rPr>
          <m:t>0.6096</m:t>
        </m:r>
      </m:oMath>
      <w:r w:rsidR="00B9396B" w:rsidRPr="00667862">
        <w:rPr>
          <w:sz w:val="24"/>
          <w:szCs w:val="24"/>
        </w:rPr>
        <w:t>-</w:t>
      </w:r>
      <w:r w:rsidR="00B9396B" w:rsidRPr="00667862">
        <w:rPr>
          <w:sz w:val="24"/>
        </w:rPr>
        <w:t>0.0229</w:t>
      </w:r>
      <w:r w:rsidR="00B9396B" w:rsidRPr="00667862">
        <w:rPr>
          <w:sz w:val="24"/>
          <w:szCs w:val="24"/>
        </w:rPr>
        <w:t>)*</w:t>
      </w:r>
      <w:r w:rsidR="00B9396B" w:rsidRPr="00667862">
        <w:rPr>
          <w:sz w:val="24"/>
        </w:rPr>
        <w:t xml:space="preserve"> 0.0229</w:t>
      </w:r>
    </w:p>
    <w:p w:rsidR="00B9396B" w:rsidRPr="00B9396B" w:rsidRDefault="00B9396B" w:rsidP="009C2892">
      <w:pPr>
        <w:spacing w:line="360" w:lineRule="auto"/>
        <w:ind w:left="2160" w:firstLine="720"/>
        <w:rPr>
          <w:sz w:val="24"/>
        </w:rPr>
      </w:pPr>
      <w:r>
        <w:rPr>
          <w:sz w:val="24"/>
        </w:rPr>
        <w:t xml:space="preserve">   </w:t>
      </w:r>
      <w:r w:rsidRPr="00667862">
        <w:rPr>
          <w:sz w:val="24"/>
          <w:szCs w:val="24"/>
        </w:rPr>
        <w:t>= 3245.5 N/m</w:t>
      </w:r>
    </w:p>
    <w:p w:rsidR="00B9396B" w:rsidRPr="00667862" w:rsidRDefault="00B9396B" w:rsidP="009C2892">
      <w:pPr>
        <w:spacing w:line="360" w:lineRule="auto"/>
        <w:rPr>
          <w:sz w:val="24"/>
          <w:szCs w:val="24"/>
        </w:rPr>
      </w:pPr>
    </w:p>
    <w:p w:rsidR="00B9396B" w:rsidRPr="00667862" w:rsidRDefault="00B9396B" w:rsidP="009C2892">
      <w:pPr>
        <w:spacing w:line="360" w:lineRule="auto"/>
        <w:rPr>
          <w:sz w:val="24"/>
          <w:szCs w:val="24"/>
        </w:rPr>
      </w:pPr>
      <w:r w:rsidRPr="00667862">
        <w:rPr>
          <w:sz w:val="24"/>
          <w:szCs w:val="24"/>
        </w:rPr>
        <w:t>Weight of content</w:t>
      </w:r>
    </w:p>
    <w:p w:rsidR="007C360A" w:rsidRDefault="00DC26F6" w:rsidP="009C2892">
      <w:pPr>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ρw</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cn</m:t>
                </m:r>
              </m:sub>
            </m:sSub>
            <m:r>
              <w:rPr>
                <w:rFonts w:ascii="Cambria Math" w:hAnsi="Cambria Math"/>
                <w:sz w:val="24"/>
                <w:szCs w:val="24"/>
              </w:rPr>
              <m:t>.g</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i</m:t>
                </m:r>
              </m:sub>
              <m:sup>
                <m:r>
                  <w:rPr>
                    <w:rFonts w:ascii="Cambria Math" w:hAnsi="Cambria Math"/>
                    <w:sz w:val="24"/>
                    <w:szCs w:val="24"/>
                  </w:rPr>
                  <m:t>2</m:t>
                </m:r>
              </m:sup>
            </m:sSubSup>
          </m:num>
          <m:den>
            <m:r>
              <w:rPr>
                <w:rFonts w:ascii="Cambria Math" w:hAnsi="Cambria Math"/>
                <w:sz w:val="24"/>
                <w:szCs w:val="24"/>
              </w:rPr>
              <m:t>4</m:t>
            </m:r>
          </m:den>
        </m:f>
      </m:oMath>
      <w:r w:rsidR="00B9396B" w:rsidRPr="00667862">
        <w:rPr>
          <w:sz w:val="24"/>
          <w:szCs w:val="24"/>
        </w:rPr>
        <w:t xml:space="preserve"> = (3.14*0.668*9.8*0.5638^2)/4</w:t>
      </w:r>
    </w:p>
    <w:p w:rsidR="00B9396B" w:rsidRDefault="007C360A" w:rsidP="009C2892">
      <w:pPr>
        <w:spacing w:line="360" w:lineRule="auto"/>
        <w:ind w:left="1440" w:firstLine="720"/>
        <w:rPr>
          <w:sz w:val="24"/>
          <w:szCs w:val="24"/>
        </w:rPr>
      </w:pPr>
      <w:r>
        <w:rPr>
          <w:sz w:val="24"/>
          <w:szCs w:val="24"/>
        </w:rPr>
        <w:t xml:space="preserve"> </w:t>
      </w:r>
      <w:r w:rsidR="00B9396B" w:rsidRPr="00667862">
        <w:rPr>
          <w:sz w:val="24"/>
          <w:szCs w:val="24"/>
        </w:rPr>
        <w:t xml:space="preserve"> </w:t>
      </w:r>
      <w:r>
        <w:rPr>
          <w:sz w:val="24"/>
          <w:szCs w:val="24"/>
        </w:rPr>
        <w:t xml:space="preserve"> </w:t>
      </w:r>
      <w:r w:rsidR="00B9396B" w:rsidRPr="00667862">
        <w:rPr>
          <w:sz w:val="24"/>
          <w:szCs w:val="24"/>
        </w:rPr>
        <w:t>=</w:t>
      </w:r>
      <w:r>
        <w:rPr>
          <w:sz w:val="24"/>
          <w:szCs w:val="24"/>
        </w:rPr>
        <w:t xml:space="preserve"> </w:t>
      </w:r>
      <w:r w:rsidR="00B9396B" w:rsidRPr="00667862">
        <w:rPr>
          <w:sz w:val="24"/>
          <w:szCs w:val="24"/>
        </w:rPr>
        <w:t>1.6 N/m</w:t>
      </w:r>
    </w:p>
    <w:p w:rsidR="00B9396B" w:rsidRPr="00667862" w:rsidRDefault="00B9396B" w:rsidP="009C2892">
      <w:pPr>
        <w:spacing w:line="360" w:lineRule="auto"/>
        <w:ind w:firstLine="720"/>
        <w:rPr>
          <w:sz w:val="24"/>
          <w:szCs w:val="24"/>
        </w:rPr>
      </w:pPr>
    </w:p>
    <w:p w:rsidR="00B9396B" w:rsidRPr="00667862" w:rsidRDefault="00B9396B" w:rsidP="009C2892">
      <w:pPr>
        <w:spacing w:line="360" w:lineRule="auto"/>
        <w:rPr>
          <w:sz w:val="24"/>
          <w:szCs w:val="24"/>
        </w:rPr>
      </w:pPr>
      <w:r w:rsidRPr="00667862">
        <w:rPr>
          <w:sz w:val="24"/>
          <w:szCs w:val="24"/>
        </w:rPr>
        <w:t>Buoyancy</w:t>
      </w:r>
    </w:p>
    <w:p w:rsidR="007C360A" w:rsidRDefault="00B9396B" w:rsidP="009C2892">
      <w:pPr>
        <w:spacing w:line="360" w:lineRule="auto"/>
        <w:ind w:firstLine="720"/>
        <w:rPr>
          <w:sz w:val="24"/>
          <w:szCs w:val="24"/>
        </w:rPr>
      </w:pPr>
      <m:oMath>
        <m:r>
          <w:rPr>
            <w:rFonts w:ascii="Cambria Math" w:hAnsi="Cambria Math"/>
            <w:sz w:val="24"/>
            <w:szCs w:val="24"/>
          </w:rPr>
          <m:t>B=</m:t>
        </m:r>
        <m:f>
          <m:fPr>
            <m:ctrlPr>
              <w:rPr>
                <w:rFonts w:ascii="Cambria Math" w:hAnsi="Cambria Math"/>
                <w:i/>
                <w:sz w:val="24"/>
                <w:szCs w:val="24"/>
              </w:rPr>
            </m:ctrlPr>
          </m:fPr>
          <m:num>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w</m:t>
                </m:r>
              </m:sub>
            </m:sSub>
            <m:r>
              <w:rPr>
                <w:rFonts w:ascii="Cambria Math" w:hAnsi="Cambria Math"/>
                <w:sz w:val="24"/>
                <w:szCs w:val="24"/>
              </w:rPr>
              <m:t>.g.</m:t>
            </m:r>
            <m:sSubSup>
              <m:sSubSupPr>
                <m:ctrlPr>
                  <w:rPr>
                    <w:rFonts w:ascii="Cambria Math" w:hAnsi="Cambria Math"/>
                    <w:i/>
                    <w:sz w:val="24"/>
                    <w:szCs w:val="24"/>
                  </w:rPr>
                </m:ctrlPr>
              </m:sSubSupPr>
              <m:e>
                <m:r>
                  <w:rPr>
                    <w:rFonts w:ascii="Cambria Math" w:hAnsi="Cambria Math"/>
                    <w:sz w:val="24"/>
                    <w:szCs w:val="24"/>
                  </w:rPr>
                  <m:t>D</m:t>
                </m:r>
              </m:e>
              <m:sub>
                <m:r>
                  <w:rPr>
                    <w:rFonts w:ascii="Cambria Math" w:hAnsi="Cambria Math"/>
                    <w:sz w:val="24"/>
                    <w:szCs w:val="24"/>
                  </w:rPr>
                  <m:t>cn</m:t>
                </m:r>
              </m:sub>
              <m:sup>
                <m:r>
                  <w:rPr>
                    <w:rFonts w:ascii="Cambria Math" w:hAnsi="Cambria Math"/>
                    <w:sz w:val="24"/>
                    <w:szCs w:val="24"/>
                  </w:rPr>
                  <m:t>2</m:t>
                </m:r>
              </m:sup>
            </m:sSubSup>
          </m:num>
          <m:den>
            <m:r>
              <w:rPr>
                <w:rFonts w:ascii="Cambria Math" w:hAnsi="Cambria Math"/>
                <w:sz w:val="24"/>
                <w:szCs w:val="24"/>
              </w:rPr>
              <m:t>4</m:t>
            </m:r>
          </m:den>
        </m:f>
      </m:oMath>
      <w:r w:rsidRPr="00667862">
        <w:rPr>
          <w:sz w:val="24"/>
          <w:szCs w:val="24"/>
        </w:rPr>
        <w:t xml:space="preserve"> = (3.14*1027*9.8*</w:t>
      </w:r>
      <m:oMath>
        <m:r>
          <m:rPr>
            <m:sty m:val="p"/>
          </m:rPr>
          <w:rPr>
            <w:rFonts w:ascii="Cambria Math" w:hAnsi="Cambria Math"/>
            <w:sz w:val="24"/>
          </w:rPr>
          <m:t>0.6096</m:t>
        </m:r>
      </m:oMath>
      <w:r w:rsidRPr="00667862">
        <w:rPr>
          <w:sz w:val="24"/>
          <w:szCs w:val="24"/>
        </w:rPr>
        <w:t>^2)/4</w:t>
      </w:r>
    </w:p>
    <w:p w:rsidR="00B9396B" w:rsidRDefault="007C360A" w:rsidP="009C2892">
      <w:pPr>
        <w:spacing w:line="360" w:lineRule="auto"/>
        <w:ind w:left="1440"/>
        <w:rPr>
          <w:sz w:val="24"/>
          <w:szCs w:val="24"/>
        </w:rPr>
      </w:pPr>
      <w:r>
        <w:rPr>
          <w:sz w:val="24"/>
          <w:szCs w:val="24"/>
        </w:rPr>
        <w:t xml:space="preserve">          </w:t>
      </w:r>
      <w:r w:rsidR="00B9396B" w:rsidRPr="00667862">
        <w:rPr>
          <w:sz w:val="24"/>
          <w:szCs w:val="24"/>
        </w:rPr>
        <w:t xml:space="preserve"> = 2936 N/m</w:t>
      </w:r>
    </w:p>
    <w:p w:rsidR="00B9396B" w:rsidRPr="00667862" w:rsidRDefault="00B9396B" w:rsidP="009C2892">
      <w:pPr>
        <w:spacing w:line="360" w:lineRule="auto"/>
        <w:rPr>
          <w:sz w:val="24"/>
          <w:szCs w:val="24"/>
        </w:rPr>
      </w:pPr>
    </w:p>
    <w:p w:rsidR="00B9396B" w:rsidRPr="00667862" w:rsidRDefault="00B9396B" w:rsidP="009C2892">
      <w:pPr>
        <w:spacing w:line="360" w:lineRule="auto"/>
        <w:rPr>
          <w:sz w:val="24"/>
          <w:szCs w:val="24"/>
        </w:rPr>
      </w:pPr>
      <w:r w:rsidRPr="00667862">
        <w:rPr>
          <w:sz w:val="24"/>
          <w:szCs w:val="24"/>
        </w:rPr>
        <w:t xml:space="preserve">Submerge weight  </w:t>
      </w:r>
    </w:p>
    <w:p w:rsidR="001D78BA" w:rsidRDefault="00DC26F6" w:rsidP="009C2892">
      <w:pPr>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sub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ρw</m:t>
            </m:r>
          </m:sub>
        </m:sSub>
        <m:r>
          <w:rPr>
            <w:rFonts w:ascii="Cambria Math" w:hAnsi="Cambria Math"/>
            <w:sz w:val="24"/>
            <w:szCs w:val="24"/>
          </w:rPr>
          <m:t>-B</m:t>
        </m:r>
      </m:oMath>
      <w:r w:rsidR="00B9396B" w:rsidRPr="00667862">
        <w:rPr>
          <w:sz w:val="24"/>
          <w:szCs w:val="24"/>
        </w:rPr>
        <w:t xml:space="preserve"> </w:t>
      </w:r>
    </w:p>
    <w:p w:rsidR="007C360A" w:rsidRDefault="001D78BA" w:rsidP="009C2892">
      <w:pPr>
        <w:spacing w:line="360" w:lineRule="auto"/>
        <w:ind w:firstLine="720"/>
        <w:rPr>
          <w:sz w:val="24"/>
          <w:szCs w:val="24"/>
        </w:rPr>
      </w:pPr>
      <w:r>
        <w:rPr>
          <w:sz w:val="24"/>
          <w:szCs w:val="24"/>
        </w:rPr>
        <w:t xml:space="preserve">         </w:t>
      </w:r>
      <w:r w:rsidR="00B9396B" w:rsidRPr="00667862">
        <w:rPr>
          <w:sz w:val="24"/>
          <w:szCs w:val="24"/>
        </w:rPr>
        <w:t xml:space="preserve">= 3245.5+1.6 – 2936 </w:t>
      </w:r>
    </w:p>
    <w:p w:rsidR="00B9396B" w:rsidRPr="00667862" w:rsidRDefault="001D78BA" w:rsidP="001D78BA">
      <w:pPr>
        <w:spacing w:line="360" w:lineRule="auto"/>
        <w:ind w:firstLine="720"/>
        <w:rPr>
          <w:sz w:val="24"/>
          <w:szCs w:val="24"/>
        </w:rPr>
      </w:pPr>
      <w:r>
        <w:rPr>
          <w:sz w:val="24"/>
          <w:szCs w:val="24"/>
        </w:rPr>
        <w:t xml:space="preserve">         </w:t>
      </w:r>
      <w:r w:rsidR="00B9396B" w:rsidRPr="00667862">
        <w:rPr>
          <w:sz w:val="24"/>
          <w:szCs w:val="24"/>
        </w:rPr>
        <w:t>= 311.1 N/m</w:t>
      </w:r>
    </w:p>
    <w:p w:rsidR="00B9396B" w:rsidRDefault="00B9396B" w:rsidP="009C2892">
      <w:pPr>
        <w:spacing w:line="360" w:lineRule="auto"/>
        <w:rPr>
          <w:sz w:val="24"/>
          <w:szCs w:val="24"/>
        </w:rPr>
      </w:pPr>
    </w:p>
    <w:p w:rsidR="00B9396B" w:rsidRPr="00667862" w:rsidRDefault="00B9396B" w:rsidP="009C2892">
      <w:pPr>
        <w:spacing w:line="360" w:lineRule="auto"/>
        <w:rPr>
          <w:sz w:val="24"/>
          <w:szCs w:val="24"/>
        </w:rPr>
      </w:pPr>
    </w:p>
    <w:p w:rsidR="00B9396B" w:rsidRDefault="00B9396B" w:rsidP="009C2892">
      <w:pPr>
        <w:spacing w:line="360" w:lineRule="auto"/>
        <w:rPr>
          <w:b/>
          <w:sz w:val="24"/>
        </w:rPr>
      </w:pPr>
      <w:r w:rsidRPr="00667862">
        <w:rPr>
          <w:b/>
          <w:sz w:val="24"/>
        </w:rPr>
        <w:t xml:space="preserve">3. </w:t>
      </w:r>
      <w:r>
        <w:rPr>
          <w:b/>
          <w:sz w:val="24"/>
        </w:rPr>
        <w:t xml:space="preserve"> </w:t>
      </w:r>
      <w:r w:rsidRPr="00667862">
        <w:rPr>
          <w:b/>
          <w:sz w:val="24"/>
        </w:rPr>
        <w:t xml:space="preserve">Design Pressure </w:t>
      </w:r>
      <w:r w:rsidR="009C2892">
        <w:rPr>
          <w:b/>
          <w:sz w:val="24"/>
        </w:rPr>
        <w:t>a</w:t>
      </w:r>
      <w:r w:rsidR="009C2892" w:rsidRPr="00667862">
        <w:rPr>
          <w:b/>
          <w:sz w:val="24"/>
        </w:rPr>
        <w:t>nd Burst Pressure</w:t>
      </w:r>
    </w:p>
    <w:p w:rsidR="00B9396B" w:rsidRPr="00667862" w:rsidRDefault="00B9396B" w:rsidP="009C2892">
      <w:pPr>
        <w:spacing w:line="360" w:lineRule="auto"/>
        <w:rPr>
          <w:b/>
          <w:sz w:val="24"/>
        </w:rPr>
      </w:pP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oMath>
      <w:r w:rsidR="00B9396B" w:rsidRPr="007C360A">
        <w:rPr>
          <w:sz w:val="24"/>
          <w:szCs w:val="24"/>
        </w:rPr>
        <w:t xml:space="preserve">  </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d</m:t>
            </m:r>
          </m:sub>
        </m:sSub>
        <m:r>
          <w:rPr>
            <w:rFonts w:ascii="Cambria Math" w:hAnsi="Cambria Math"/>
            <w:sz w:val="24"/>
            <w:szCs w:val="24"/>
          </w:rPr>
          <m:t xml:space="preserve"> ≤0.80</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oMath>
      <w:r w:rsidR="00B9396B" w:rsidRPr="007C360A">
        <w:rPr>
          <w:sz w:val="24"/>
          <w:szCs w:val="24"/>
        </w:rPr>
        <w:t xml:space="preserve"> </w:t>
      </w:r>
    </w:p>
    <w:p w:rsidR="00B9396B" w:rsidRPr="007C360A" w:rsidRDefault="00B9396B" w:rsidP="009C2892">
      <w:pPr>
        <w:spacing w:line="360" w:lineRule="auto"/>
        <w:ind w:left="720"/>
        <w:rPr>
          <w:sz w:val="24"/>
          <w:szCs w:val="24"/>
        </w:rPr>
      </w:pPr>
      <w:r w:rsidRPr="007C360A">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m:t>
            </m:r>
          </m:sub>
        </m:sSub>
        <m:r>
          <w:rPr>
            <w:rFonts w:ascii="Cambria Math" w:hAnsi="Cambria Math"/>
            <w:sz w:val="24"/>
            <w:szCs w:val="24"/>
          </w:rPr>
          <m:t xml:space="preserve"> ≤0.90</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oMath>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d</m:t>
            </m:r>
          </m:sub>
        </m:sSub>
      </m:oMath>
      <w:r w:rsidR="00B9396B" w:rsidRPr="007C360A">
        <w:rPr>
          <w:sz w:val="24"/>
          <w:szCs w:val="24"/>
        </w:rPr>
        <w:t>= internal pressure burst design factor 0.90 for pipeline and 0.75 for riser</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m:t>
            </m:r>
          </m:sub>
        </m:sSub>
      </m:oMath>
      <w:r w:rsidR="00B9396B" w:rsidRPr="007C360A">
        <w:rPr>
          <w:sz w:val="24"/>
          <w:szCs w:val="24"/>
        </w:rPr>
        <w:t xml:space="preserve">= weld joint factor 1.00 refer to ASME B31.4 for X80 </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oMath>
      <w:r w:rsidR="00B9396B" w:rsidRPr="007C360A">
        <w:rPr>
          <w:sz w:val="24"/>
          <w:szCs w:val="24"/>
        </w:rPr>
        <w:t>= Temp</w:t>
      </w:r>
      <w:r w:rsidR="009C2892">
        <w:rPr>
          <w:sz w:val="24"/>
          <w:szCs w:val="24"/>
        </w:rPr>
        <w:t>erature d</w:t>
      </w:r>
      <w:r w:rsidR="00B9396B" w:rsidRPr="007C360A">
        <w:rPr>
          <w:sz w:val="24"/>
          <w:szCs w:val="24"/>
        </w:rPr>
        <w:t>erating factor, 1.0 for temp less</w:t>
      </w:r>
      <w:r w:rsidR="009C2892">
        <w:rPr>
          <w:sz w:val="24"/>
          <w:szCs w:val="24"/>
        </w:rPr>
        <w:t xml:space="preserve"> </w:t>
      </w:r>
      <w:r w:rsidR="00B9396B" w:rsidRPr="007C360A">
        <w:rPr>
          <w:sz w:val="24"/>
          <w:szCs w:val="24"/>
        </w:rPr>
        <w:t>th</w:t>
      </w:r>
      <w:r w:rsidR="009C2892">
        <w:rPr>
          <w:sz w:val="24"/>
          <w:szCs w:val="24"/>
        </w:rPr>
        <w:t>a</w:t>
      </w:r>
      <w:r w:rsidR="00B9396B" w:rsidRPr="007C360A">
        <w:rPr>
          <w:sz w:val="24"/>
          <w:szCs w:val="24"/>
        </w:rPr>
        <w:t>n 121</w:t>
      </w:r>
      <w:r w:rsidR="00B9396B" w:rsidRPr="007C360A">
        <w:rPr>
          <w:sz w:val="24"/>
          <w:szCs w:val="24"/>
          <w:vertAlign w:val="superscript"/>
        </w:rPr>
        <w:t>0</w:t>
      </w:r>
      <w:r w:rsidR="00B9396B" w:rsidRPr="007C360A">
        <w:rPr>
          <w:sz w:val="24"/>
          <w:szCs w:val="24"/>
        </w:rPr>
        <w:t>C</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oMath>
      <w:r w:rsidR="00B9396B" w:rsidRPr="007C360A">
        <w:rPr>
          <w:sz w:val="24"/>
          <w:szCs w:val="24"/>
        </w:rPr>
        <w:t xml:space="preserve">=Specified Minimum Burst Pressure </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d</m:t>
            </m:r>
          </m:sub>
        </m:sSub>
      </m:oMath>
      <w:r w:rsidR="00B9396B" w:rsidRPr="007C360A">
        <w:rPr>
          <w:sz w:val="24"/>
          <w:szCs w:val="24"/>
        </w:rPr>
        <w:t>=Pipeline Design pressure</w:t>
      </w:r>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m:t>
            </m:r>
          </m:sub>
        </m:sSub>
      </m:oMath>
      <w:r w:rsidR="00B9396B" w:rsidRPr="007C360A">
        <w:rPr>
          <w:sz w:val="24"/>
          <w:szCs w:val="24"/>
        </w:rPr>
        <w:t>= Hydrostatic test pressure</w:t>
      </w:r>
    </w:p>
    <w:p w:rsidR="00B9396B" w:rsidRPr="009C2892" w:rsidRDefault="00DC26F6" w:rsidP="009C2892">
      <w:pPr>
        <w:spacing w:line="360" w:lineRule="auto"/>
        <w:ind w:left="720"/>
        <w:rPr>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r>
            <w:rPr>
              <w:rFonts w:ascii="Cambria Math" w:hAnsi="Cambria Math"/>
              <w:sz w:val="24"/>
              <w:szCs w:val="24"/>
            </w:rPr>
            <m:t>=0.90</m:t>
          </m:r>
          <m:d>
            <m:dPr>
              <m:ctrlPr>
                <w:rPr>
                  <w:rFonts w:ascii="Cambria Math" w:hAnsi="Cambria Math"/>
                  <w:i/>
                  <w:sz w:val="24"/>
                  <w:szCs w:val="24"/>
                </w:rPr>
              </m:ctrlPr>
            </m:dPr>
            <m:e>
              <m:r>
                <w:rPr>
                  <w:rFonts w:ascii="Cambria Math" w:hAnsi="Cambria Math"/>
                  <w:sz w:val="24"/>
                  <w:szCs w:val="24"/>
                </w:rPr>
                <m:t>SMYS+SMTS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D-t</m:t>
              </m:r>
            </m:den>
          </m:f>
          <m:r>
            <w:rPr>
              <w:rFonts w:ascii="Cambria Math" w:hAnsi="Cambria Math"/>
              <w:sz w:val="24"/>
              <w:szCs w:val="24"/>
            </w:rPr>
            <m:t>)</m:t>
          </m:r>
        </m:oMath>
      </m:oMathPara>
    </w:p>
    <w:p w:rsidR="009C2892" w:rsidRDefault="00B9396B" w:rsidP="009C2892">
      <w:pPr>
        <w:spacing w:line="360" w:lineRule="auto"/>
        <w:ind w:left="720"/>
        <w:rPr>
          <w:sz w:val="24"/>
          <w:szCs w:val="24"/>
        </w:rPr>
      </w:pPr>
      <w:r w:rsidRPr="007C360A">
        <w:rPr>
          <w:sz w:val="24"/>
          <w:szCs w:val="24"/>
        </w:rPr>
        <w:t xml:space="preserve">     = 0.90*(482000000 + 565000000)*(0.0229</w:t>
      </w:r>
      <w:proofErr w:type="gramStart"/>
      <w:r w:rsidRPr="007C360A">
        <w:rPr>
          <w:sz w:val="24"/>
          <w:szCs w:val="24"/>
        </w:rPr>
        <w:t>/(</w:t>
      </w:r>
      <w:proofErr w:type="gramEnd"/>
      <w:r w:rsidRPr="007C360A">
        <w:rPr>
          <w:sz w:val="24"/>
          <w:szCs w:val="24"/>
        </w:rPr>
        <w:t>0.6096-0.0229))</w:t>
      </w:r>
    </w:p>
    <w:p w:rsidR="00B9396B" w:rsidRDefault="009C2892" w:rsidP="009C2892">
      <w:pPr>
        <w:spacing w:line="360" w:lineRule="auto"/>
        <w:ind w:left="720"/>
        <w:rPr>
          <w:sz w:val="24"/>
          <w:szCs w:val="24"/>
        </w:rPr>
      </w:pPr>
      <w:r>
        <w:rPr>
          <w:sz w:val="24"/>
          <w:szCs w:val="24"/>
        </w:rPr>
        <w:t xml:space="preserve">    </w:t>
      </w:r>
      <w:r w:rsidR="00B9396B" w:rsidRPr="007C360A">
        <w:rPr>
          <w:sz w:val="24"/>
          <w:szCs w:val="24"/>
        </w:rPr>
        <w:t xml:space="preserve"> = 36.7 MPa</w:t>
      </w:r>
    </w:p>
    <w:p w:rsidR="009C2892" w:rsidRPr="007C360A" w:rsidRDefault="009C2892" w:rsidP="009C2892">
      <w:pPr>
        <w:spacing w:line="360" w:lineRule="auto"/>
        <w:rPr>
          <w:sz w:val="24"/>
          <w:szCs w:val="24"/>
        </w:rPr>
      </w:pPr>
    </w:p>
    <w:p w:rsidR="001D78BA" w:rsidRDefault="00B9396B" w:rsidP="009C2892">
      <w:pPr>
        <w:spacing w:line="360" w:lineRule="auto"/>
        <w:rPr>
          <w:sz w:val="24"/>
          <w:szCs w:val="24"/>
        </w:rPr>
      </w:pPr>
      <w:r w:rsidRPr="007C360A">
        <w:rPr>
          <w:sz w:val="24"/>
          <w:szCs w:val="24"/>
        </w:rPr>
        <w:t xml:space="preserve">Substituting the pressure test: </w:t>
      </w:r>
    </w:p>
    <w:p w:rsidR="00B9396B" w:rsidRPr="007C360A" w:rsidRDefault="00B9396B" w:rsidP="001D78BA">
      <w:pPr>
        <w:spacing w:line="360" w:lineRule="auto"/>
        <w:ind w:firstLine="720"/>
        <w:rPr>
          <w:sz w:val="24"/>
          <w:szCs w:val="24"/>
        </w:rPr>
      </w:pPr>
      <w:r w:rsidRPr="007C360A">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d</m:t>
            </m:r>
          </m:sub>
        </m:sSub>
        <m:r>
          <w:rPr>
            <w:rFonts w:ascii="Cambria Math" w:hAnsi="Cambria Math"/>
            <w:sz w:val="24"/>
            <w:szCs w:val="24"/>
          </w:rPr>
          <m:t>=≤0.80</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b</m:t>
            </m:r>
          </m:sub>
        </m:sSub>
      </m:oMath>
    </w:p>
    <w:p w:rsidR="00B9396B" w:rsidRPr="007C360A" w:rsidRDefault="00DC26F6" w:rsidP="009C2892">
      <w:pPr>
        <w:spacing w:line="360" w:lineRule="auto"/>
        <w:ind w:left="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d</m:t>
            </m:r>
          </m:sub>
        </m:sSub>
        <m:r>
          <w:rPr>
            <w:rFonts w:ascii="Cambria Math" w:hAnsi="Cambria Math"/>
            <w:sz w:val="24"/>
            <w:szCs w:val="24"/>
          </w:rPr>
          <m:t>=≤0.80</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0.90</m:t>
        </m:r>
        <m:d>
          <m:dPr>
            <m:ctrlPr>
              <w:rPr>
                <w:rFonts w:ascii="Cambria Math" w:hAnsi="Cambria Math"/>
                <w:i/>
                <w:sz w:val="24"/>
                <w:szCs w:val="24"/>
              </w:rPr>
            </m:ctrlPr>
          </m:dPr>
          <m:e>
            <m:r>
              <w:rPr>
                <w:rFonts w:ascii="Cambria Math" w:hAnsi="Cambria Math"/>
                <w:sz w:val="24"/>
                <w:szCs w:val="24"/>
              </w:rPr>
              <m:t>SMYS+SMTS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D-t</m:t>
            </m:r>
          </m:den>
        </m:f>
        <m:r>
          <w:rPr>
            <w:rFonts w:ascii="Cambria Math" w:hAnsi="Cambria Math"/>
            <w:sz w:val="24"/>
            <w:szCs w:val="24"/>
          </w:rPr>
          <m:t>)</m:t>
        </m:r>
      </m:oMath>
      <w:r w:rsidR="00B9396B" w:rsidRPr="007C360A">
        <w:rPr>
          <w:sz w:val="24"/>
          <w:szCs w:val="24"/>
        </w:rPr>
        <w:t xml:space="preserve"> </w:t>
      </w:r>
    </w:p>
    <w:p w:rsidR="00B9396B" w:rsidRPr="007C360A" w:rsidRDefault="00B9396B" w:rsidP="009C2892">
      <w:pPr>
        <w:spacing w:line="360" w:lineRule="auto"/>
        <w:ind w:left="720"/>
        <w:rPr>
          <w:sz w:val="24"/>
          <w:szCs w:val="24"/>
        </w:rPr>
      </w:pPr>
      <w:r w:rsidRPr="007C360A">
        <w:rPr>
          <w:sz w:val="24"/>
          <w:szCs w:val="24"/>
        </w:rPr>
        <w:t xml:space="preserve">     </w:t>
      </w:r>
      <m:oMath>
        <m:r>
          <w:rPr>
            <w:rFonts w:ascii="Cambria Math" w:hAnsi="Cambria Math"/>
            <w:sz w:val="24"/>
            <w:szCs w:val="24"/>
          </w:rPr>
          <m:t xml:space="preserve">≤ </m:t>
        </m:r>
      </m:oMath>
      <w:r w:rsidRPr="007C360A">
        <w:rPr>
          <w:sz w:val="24"/>
          <w:szCs w:val="24"/>
        </w:rPr>
        <w:t>0.80*0.90*1*1*0.90*(482000000 + 565000000)*(0.0229</w:t>
      </w:r>
      <w:proofErr w:type="gramStart"/>
      <w:r w:rsidRPr="007C360A">
        <w:rPr>
          <w:sz w:val="24"/>
          <w:szCs w:val="24"/>
        </w:rPr>
        <w:t>/(</w:t>
      </w:r>
      <w:proofErr w:type="gramEnd"/>
      <w:r w:rsidRPr="007C360A">
        <w:rPr>
          <w:sz w:val="24"/>
          <w:szCs w:val="24"/>
        </w:rPr>
        <w:t xml:space="preserve">0.6096-0.0229)) </w:t>
      </w:r>
    </w:p>
    <w:p w:rsidR="00B9396B" w:rsidRPr="007C360A" w:rsidRDefault="00B9396B" w:rsidP="009C2892">
      <w:pPr>
        <w:spacing w:line="360" w:lineRule="auto"/>
        <w:ind w:left="720"/>
        <w:rPr>
          <w:sz w:val="24"/>
          <w:szCs w:val="24"/>
        </w:rPr>
      </w:pPr>
      <w:r w:rsidRPr="007C360A">
        <w:rPr>
          <w:sz w:val="24"/>
          <w:szCs w:val="24"/>
        </w:rPr>
        <w:t xml:space="preserve">     = 26481408.556332026 Pa = 26.5 MPa</w:t>
      </w:r>
    </w:p>
    <w:p w:rsidR="00B9396B" w:rsidRDefault="00B9396B" w:rsidP="009C2892">
      <w:pPr>
        <w:spacing w:line="360" w:lineRule="auto"/>
        <w:rPr>
          <w:sz w:val="24"/>
          <w:szCs w:val="24"/>
        </w:rPr>
      </w:pPr>
    </w:p>
    <w:p w:rsidR="009C2892" w:rsidRPr="007C360A" w:rsidRDefault="009C2892" w:rsidP="009C2892">
      <w:pPr>
        <w:spacing w:line="360" w:lineRule="auto"/>
        <w:rPr>
          <w:sz w:val="24"/>
          <w:szCs w:val="24"/>
        </w:rPr>
      </w:pPr>
    </w:p>
    <w:p w:rsidR="00B9396B" w:rsidRPr="007C360A" w:rsidRDefault="00B9396B" w:rsidP="009C2892">
      <w:pPr>
        <w:spacing w:line="360" w:lineRule="auto"/>
        <w:rPr>
          <w:b/>
          <w:sz w:val="24"/>
          <w:szCs w:val="24"/>
        </w:rPr>
      </w:pPr>
      <w:r w:rsidRPr="007C360A">
        <w:rPr>
          <w:b/>
          <w:sz w:val="24"/>
          <w:szCs w:val="24"/>
        </w:rPr>
        <w:t>4.  Collapse Pressure</w:t>
      </w:r>
    </w:p>
    <w:p w:rsidR="00B9396B" w:rsidRPr="007C360A" w:rsidRDefault="00B9396B" w:rsidP="009C2892">
      <w:pPr>
        <w:spacing w:line="360" w:lineRule="auto"/>
        <w:rPr>
          <w:sz w:val="24"/>
          <w:szCs w:val="24"/>
        </w:rPr>
      </w:pPr>
    </w:p>
    <w:p w:rsidR="009C2892" w:rsidRDefault="00DC26F6" w:rsidP="009C2892">
      <w:pPr>
        <w:spacing w:line="360" w:lineRule="auto"/>
        <w:ind w:firstLine="720"/>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r>
          <w:rPr>
            <w:rFonts w:ascii="Cambria Math" w:hAnsi="Cambria Math"/>
            <w:sz w:val="24"/>
            <w:szCs w:val="24"/>
          </w:rPr>
          <m:t>=2SMYS</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m:t>
                </m:r>
              </m:den>
            </m:f>
          </m:e>
        </m:d>
      </m:oMath>
      <w:r w:rsidR="00B9396B" w:rsidRPr="007C360A">
        <w:rPr>
          <w:sz w:val="24"/>
          <w:szCs w:val="24"/>
        </w:rPr>
        <w:t xml:space="preserve">  = 2*482*(0.0229/0.6096) </w:t>
      </w:r>
    </w:p>
    <w:p w:rsidR="00B9396B" w:rsidRPr="007C360A" w:rsidRDefault="009C2892" w:rsidP="009C2892">
      <w:pPr>
        <w:spacing w:line="360" w:lineRule="auto"/>
        <w:ind w:left="720" w:firstLine="720"/>
        <w:jc w:val="both"/>
        <w:rPr>
          <w:sz w:val="24"/>
          <w:szCs w:val="24"/>
        </w:rPr>
      </w:pPr>
      <w:r>
        <w:rPr>
          <w:sz w:val="24"/>
          <w:szCs w:val="24"/>
        </w:rPr>
        <w:t xml:space="preserve">   </w:t>
      </w:r>
      <w:r>
        <w:rPr>
          <w:sz w:val="24"/>
          <w:szCs w:val="24"/>
        </w:rPr>
        <w:tab/>
        <w:t xml:space="preserve">      </w:t>
      </w:r>
      <w:r w:rsidR="00B9396B" w:rsidRPr="007C360A">
        <w:rPr>
          <w:sz w:val="24"/>
          <w:szCs w:val="24"/>
        </w:rPr>
        <w:t>= 36.2 MPa</w:t>
      </w:r>
    </w:p>
    <w:p w:rsidR="009C2892" w:rsidRDefault="00DC26F6" w:rsidP="009C2892">
      <w:pPr>
        <w:spacing w:line="360" w:lineRule="auto"/>
        <w:ind w:left="720"/>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=2E</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m:t>
                        </m:r>
                      </m:den>
                    </m:f>
                  </m:e>
                </m:d>
              </m:e>
              <m:sup>
                <m:r>
                  <w:rPr>
                    <w:rFonts w:ascii="Cambria Math" w:hAnsi="Cambria Math"/>
                    <w:sz w:val="24"/>
                    <w:szCs w:val="24"/>
                  </w:rPr>
                  <m:t>3</m:t>
                </m:r>
              </m:sup>
            </m:sSup>
          </m:num>
          <m:den>
            <m:d>
              <m:dPr>
                <m:ctrlPr>
                  <w:rPr>
                    <w:rFonts w:ascii="Cambria Math" w:hAnsi="Cambria Math"/>
                    <w:i/>
                    <w:sz w:val="24"/>
                    <w:szCs w:val="24"/>
                  </w:rPr>
                </m:ctrlPr>
              </m:dPr>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e>
            </m:d>
          </m:den>
        </m:f>
      </m:oMath>
      <w:r w:rsidR="00B9396B" w:rsidRPr="007C360A">
        <w:rPr>
          <w:sz w:val="24"/>
          <w:szCs w:val="24"/>
        </w:rPr>
        <w:t xml:space="preserve">       = 2*207000*(0.0229/0.6096</w:t>
      </w:r>
      <w:proofErr w:type="gramStart"/>
      <w:r w:rsidR="00B9396B" w:rsidRPr="007C360A">
        <w:rPr>
          <w:sz w:val="24"/>
          <w:szCs w:val="24"/>
        </w:rPr>
        <w:t>)^</w:t>
      </w:r>
      <w:proofErr w:type="gramEnd"/>
      <w:r w:rsidR="00B9396B" w:rsidRPr="007C360A">
        <w:rPr>
          <w:sz w:val="24"/>
          <w:szCs w:val="24"/>
        </w:rPr>
        <w:t xml:space="preserve">3/(1-0.3^2) </w:t>
      </w:r>
    </w:p>
    <w:p w:rsidR="00B9396B" w:rsidRDefault="009C2892" w:rsidP="009C2892">
      <w:pPr>
        <w:spacing w:line="360" w:lineRule="auto"/>
        <w:ind w:left="1440" w:firstLine="720"/>
        <w:jc w:val="both"/>
        <w:rPr>
          <w:sz w:val="24"/>
          <w:szCs w:val="24"/>
        </w:rPr>
      </w:pPr>
      <w:r>
        <w:rPr>
          <w:sz w:val="24"/>
          <w:szCs w:val="24"/>
        </w:rPr>
        <w:t xml:space="preserve">      </w:t>
      </w:r>
      <w:r w:rsidR="00B9396B" w:rsidRPr="007C360A">
        <w:rPr>
          <w:sz w:val="24"/>
          <w:szCs w:val="24"/>
        </w:rPr>
        <w:t>=</w:t>
      </w:r>
      <w:r>
        <w:rPr>
          <w:sz w:val="24"/>
          <w:szCs w:val="24"/>
        </w:rPr>
        <w:t xml:space="preserve"> </w:t>
      </w:r>
      <w:r w:rsidR="00B9396B" w:rsidRPr="007C360A">
        <w:rPr>
          <w:sz w:val="24"/>
          <w:szCs w:val="24"/>
        </w:rPr>
        <w:t>24.1 MPa</w:t>
      </w:r>
    </w:p>
    <w:p w:rsidR="009C2892" w:rsidRPr="007C360A" w:rsidRDefault="009C2892" w:rsidP="009C2892">
      <w:pPr>
        <w:spacing w:line="360" w:lineRule="auto"/>
        <w:ind w:left="720"/>
        <w:jc w:val="both"/>
        <w:rPr>
          <w:sz w:val="24"/>
          <w:szCs w:val="24"/>
        </w:rPr>
      </w:pPr>
    </w:p>
    <w:p w:rsidR="009C2892" w:rsidRDefault="00DC26F6" w:rsidP="009C2892">
      <w:pPr>
        <w:spacing w:line="360" w:lineRule="auto"/>
        <w:ind w:left="720"/>
        <w:jc w:val="both"/>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e</m:t>
                    </m:r>
                  </m:sub>
                  <m:sup>
                    <m:r>
                      <w:rPr>
                        <w:rFonts w:ascii="Cambria Math" w:hAnsi="Cambria Math"/>
                        <w:sz w:val="24"/>
                        <w:szCs w:val="24"/>
                      </w:rPr>
                      <m:t>2</m:t>
                    </m:r>
                  </m:sup>
                </m:sSubSup>
              </m:e>
            </m:rad>
          </m:den>
        </m:f>
      </m:oMath>
      <w:r w:rsidR="00B9396B" w:rsidRPr="007C360A">
        <w:rPr>
          <w:sz w:val="24"/>
          <w:szCs w:val="24"/>
        </w:rPr>
        <w:t xml:space="preserve">           = (36.2*24.1)</w:t>
      </w:r>
      <w:proofErr w:type="gramStart"/>
      <w:r w:rsidR="00B9396B" w:rsidRPr="007C360A">
        <w:rPr>
          <w:sz w:val="24"/>
          <w:szCs w:val="24"/>
        </w:rPr>
        <w:t>/(</w:t>
      </w:r>
      <w:proofErr w:type="gramEnd"/>
      <w:r w:rsidR="00B9396B" w:rsidRPr="007C360A">
        <w:rPr>
          <w:sz w:val="24"/>
          <w:szCs w:val="24"/>
        </w:rPr>
        <w:t>(36.2)^2+(24.1)^2))^0.5</w:t>
      </w:r>
    </w:p>
    <w:p w:rsidR="00B9396B" w:rsidRPr="007C360A" w:rsidRDefault="00B9396B" w:rsidP="009C2892">
      <w:pPr>
        <w:spacing w:line="360" w:lineRule="auto"/>
        <w:ind w:left="720"/>
        <w:jc w:val="both"/>
        <w:rPr>
          <w:sz w:val="24"/>
          <w:szCs w:val="24"/>
        </w:rPr>
      </w:pPr>
      <w:r w:rsidRPr="007C360A">
        <w:rPr>
          <w:sz w:val="24"/>
          <w:szCs w:val="24"/>
        </w:rPr>
        <w:t xml:space="preserve"> </w:t>
      </w:r>
      <w:r w:rsidR="009C2892">
        <w:rPr>
          <w:sz w:val="24"/>
          <w:szCs w:val="24"/>
        </w:rPr>
        <w:tab/>
      </w:r>
      <w:r w:rsidR="009C2892">
        <w:rPr>
          <w:sz w:val="24"/>
          <w:szCs w:val="24"/>
        </w:rPr>
        <w:tab/>
        <w:t xml:space="preserve">       </w:t>
      </w:r>
      <w:r w:rsidRPr="007C360A">
        <w:rPr>
          <w:sz w:val="24"/>
          <w:szCs w:val="24"/>
        </w:rPr>
        <w:t>= 20 MPa</w:t>
      </w:r>
    </w:p>
    <w:p w:rsidR="00B9396B" w:rsidRPr="007C360A" w:rsidRDefault="00B9396B" w:rsidP="00B9396B">
      <w:pPr>
        <w:spacing w:line="360" w:lineRule="auto"/>
        <w:ind w:firstLine="720"/>
        <w:jc w:val="both"/>
        <w:rPr>
          <w:sz w:val="24"/>
          <w:szCs w:val="24"/>
        </w:rPr>
      </w:pPr>
    </w:p>
    <w:p w:rsidR="00B9396B" w:rsidRPr="007C360A" w:rsidRDefault="00B9396B" w:rsidP="00B9396B">
      <w:pPr>
        <w:pStyle w:val="Caption"/>
        <w:keepNext/>
        <w:jc w:val="center"/>
        <w:rPr>
          <w:rFonts w:ascii="Times New Roman" w:hAnsi="Times New Roman" w:cs="Times New Roman"/>
          <w:b w:val="0"/>
          <w:color w:val="auto"/>
          <w:sz w:val="24"/>
          <w:szCs w:val="24"/>
        </w:rPr>
      </w:pPr>
      <w:r w:rsidRPr="007C360A">
        <w:rPr>
          <w:rFonts w:ascii="Times New Roman" w:hAnsi="Times New Roman" w:cs="Times New Roman"/>
          <w:color w:val="auto"/>
          <w:sz w:val="24"/>
          <w:szCs w:val="24"/>
        </w:rPr>
        <w:t>Table C.</w:t>
      </w:r>
      <w:r w:rsidRPr="007C360A">
        <w:rPr>
          <w:rFonts w:ascii="Times New Roman" w:hAnsi="Times New Roman" w:cs="Times New Roman"/>
          <w:color w:val="auto"/>
          <w:sz w:val="24"/>
          <w:szCs w:val="24"/>
        </w:rPr>
        <w:fldChar w:fldCharType="begin"/>
      </w:r>
      <w:r w:rsidRPr="007C360A">
        <w:rPr>
          <w:rFonts w:ascii="Times New Roman" w:hAnsi="Times New Roman" w:cs="Times New Roman"/>
          <w:color w:val="auto"/>
          <w:sz w:val="24"/>
          <w:szCs w:val="24"/>
        </w:rPr>
        <w:instrText xml:space="preserve"> SEQ Table \* ARABIC </w:instrText>
      </w:r>
      <w:r w:rsidRPr="007C360A">
        <w:rPr>
          <w:rFonts w:ascii="Times New Roman" w:hAnsi="Times New Roman" w:cs="Times New Roman"/>
          <w:color w:val="auto"/>
          <w:sz w:val="24"/>
          <w:szCs w:val="24"/>
        </w:rPr>
        <w:fldChar w:fldCharType="separate"/>
      </w:r>
      <w:r w:rsidR="00F97EFB">
        <w:rPr>
          <w:rFonts w:ascii="Times New Roman" w:hAnsi="Times New Roman" w:cs="Times New Roman"/>
          <w:noProof/>
          <w:color w:val="auto"/>
          <w:sz w:val="24"/>
          <w:szCs w:val="24"/>
        </w:rPr>
        <w:t>2</w:t>
      </w:r>
      <w:r w:rsidRPr="007C360A">
        <w:rPr>
          <w:rFonts w:ascii="Times New Roman" w:hAnsi="Times New Roman" w:cs="Times New Roman"/>
          <w:color w:val="auto"/>
          <w:sz w:val="24"/>
          <w:szCs w:val="24"/>
        </w:rPr>
        <w:fldChar w:fldCharType="end"/>
      </w:r>
      <w:r w:rsidRPr="007C360A">
        <w:rPr>
          <w:rFonts w:ascii="Times New Roman" w:hAnsi="Times New Roman" w:cs="Times New Roman"/>
          <w:b w:val="0"/>
          <w:color w:val="auto"/>
          <w:sz w:val="24"/>
          <w:szCs w:val="24"/>
        </w:rPr>
        <w:t xml:space="preserve"> Wall thickness versus pressure</w:t>
      </w:r>
    </w:p>
    <w:tbl>
      <w:tblPr>
        <w:tblStyle w:val="MediumShading2-Accent6"/>
        <w:tblW w:w="0" w:type="auto"/>
        <w:tblLook w:val="04A0" w:firstRow="1" w:lastRow="0" w:firstColumn="1" w:lastColumn="0" w:noHBand="0" w:noVBand="1"/>
      </w:tblPr>
      <w:tblGrid>
        <w:gridCol w:w="1946"/>
        <w:gridCol w:w="1990"/>
        <w:gridCol w:w="2126"/>
        <w:gridCol w:w="2268"/>
      </w:tblGrid>
      <w:tr w:rsidR="00B9396B" w:rsidRPr="007C360A" w:rsidTr="00B9396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46" w:type="dxa"/>
          </w:tcPr>
          <w:p w:rsidR="00B9396B" w:rsidRPr="007C360A" w:rsidRDefault="00B9396B" w:rsidP="00B9396B">
            <w:pPr>
              <w:spacing w:line="360" w:lineRule="auto"/>
              <w:jc w:val="center"/>
              <w:rPr>
                <w:b w:val="0"/>
                <w:sz w:val="24"/>
                <w:szCs w:val="24"/>
              </w:rPr>
            </w:pPr>
            <w:r w:rsidRPr="007C360A">
              <w:rPr>
                <w:sz w:val="24"/>
                <w:szCs w:val="24"/>
              </w:rPr>
              <w:t>Wall Thickness Selection (mm)</w:t>
            </w:r>
          </w:p>
        </w:tc>
        <w:tc>
          <w:tcPr>
            <w:tcW w:w="1990" w:type="dxa"/>
          </w:tcPr>
          <w:p w:rsidR="00B9396B" w:rsidRPr="007C360A" w:rsidRDefault="00B9396B" w:rsidP="00B9396B">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C360A">
              <w:rPr>
                <w:sz w:val="24"/>
                <w:szCs w:val="24"/>
              </w:rPr>
              <w:t>Burst Pressure (MPa)</w:t>
            </w:r>
          </w:p>
        </w:tc>
        <w:tc>
          <w:tcPr>
            <w:tcW w:w="2126" w:type="dxa"/>
          </w:tcPr>
          <w:p w:rsidR="00B9396B" w:rsidRPr="007C360A" w:rsidRDefault="00B9396B" w:rsidP="00B9396B">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C360A">
              <w:rPr>
                <w:sz w:val="24"/>
                <w:szCs w:val="24"/>
              </w:rPr>
              <w:t>Design Pressure</w:t>
            </w:r>
          </w:p>
          <w:p w:rsidR="00B9396B" w:rsidRPr="007C360A" w:rsidRDefault="00B9396B" w:rsidP="00B9396B">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C360A">
              <w:rPr>
                <w:sz w:val="24"/>
                <w:szCs w:val="24"/>
              </w:rPr>
              <w:t>(MPa)</w:t>
            </w:r>
          </w:p>
        </w:tc>
        <w:tc>
          <w:tcPr>
            <w:tcW w:w="2268" w:type="dxa"/>
          </w:tcPr>
          <w:p w:rsidR="00B9396B" w:rsidRPr="007C360A" w:rsidRDefault="00B9396B" w:rsidP="00B9396B">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C360A">
              <w:rPr>
                <w:sz w:val="24"/>
                <w:szCs w:val="24"/>
              </w:rPr>
              <w:t>Collapse Pressure</w:t>
            </w:r>
          </w:p>
          <w:p w:rsidR="00B9396B" w:rsidRPr="007C360A" w:rsidRDefault="00B9396B" w:rsidP="00B9396B">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7C360A">
              <w:rPr>
                <w:sz w:val="24"/>
                <w:szCs w:val="24"/>
              </w:rPr>
              <w:t>(MPa)</w:t>
            </w:r>
          </w:p>
        </w:tc>
      </w:tr>
      <w:tr w:rsidR="00B9396B" w:rsidRPr="007C360A" w:rsidTr="00B9396B">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5</w:t>
            </w:r>
          </w:p>
        </w:tc>
        <w:tc>
          <w:tcPr>
            <w:tcW w:w="1990"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7.8</w:t>
            </w:r>
          </w:p>
        </w:tc>
        <w:tc>
          <w:tcPr>
            <w:tcW w:w="2126" w:type="dxa"/>
          </w:tcPr>
          <w:p w:rsidR="00B9396B" w:rsidRPr="007C360A" w:rsidRDefault="00B9396B" w:rsidP="00B9396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C360A">
              <w:rPr>
                <w:sz w:val="24"/>
                <w:szCs w:val="24"/>
              </w:rPr>
              <w:t>5.6</w:t>
            </w:r>
          </w:p>
        </w:tc>
        <w:tc>
          <w:tcPr>
            <w:tcW w:w="2268" w:type="dxa"/>
          </w:tcPr>
          <w:p w:rsidR="00B9396B" w:rsidRPr="007C360A" w:rsidRDefault="00B9396B" w:rsidP="00B9396B">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7C360A">
              <w:rPr>
                <w:sz w:val="24"/>
                <w:szCs w:val="24"/>
              </w:rPr>
              <w:t>0.25</w:t>
            </w:r>
          </w:p>
        </w:tc>
      </w:tr>
      <w:tr w:rsidR="00B9396B" w:rsidRPr="007C360A" w:rsidTr="00B9396B">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10</w:t>
            </w:r>
          </w:p>
        </w:tc>
        <w:tc>
          <w:tcPr>
            <w:tcW w:w="1990"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15.7</w:t>
            </w:r>
          </w:p>
        </w:tc>
        <w:tc>
          <w:tcPr>
            <w:tcW w:w="2126"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11.3</w:t>
            </w:r>
          </w:p>
        </w:tc>
        <w:tc>
          <w:tcPr>
            <w:tcW w:w="2268"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1.99</w:t>
            </w:r>
          </w:p>
        </w:tc>
      </w:tr>
      <w:tr w:rsidR="00B9396B" w:rsidRPr="007C360A" w:rsidTr="00B93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15</w:t>
            </w:r>
          </w:p>
        </w:tc>
        <w:tc>
          <w:tcPr>
            <w:tcW w:w="1990"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23.8</w:t>
            </w:r>
          </w:p>
        </w:tc>
        <w:tc>
          <w:tcPr>
            <w:tcW w:w="2126"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17.1</w:t>
            </w:r>
          </w:p>
        </w:tc>
        <w:tc>
          <w:tcPr>
            <w:tcW w:w="2268"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6.51</w:t>
            </w:r>
          </w:p>
        </w:tc>
      </w:tr>
      <w:tr w:rsidR="00B9396B" w:rsidRPr="007C360A" w:rsidTr="00B9396B">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20</w:t>
            </w:r>
          </w:p>
        </w:tc>
        <w:tc>
          <w:tcPr>
            <w:tcW w:w="1990"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31.96</w:t>
            </w:r>
          </w:p>
        </w:tc>
        <w:tc>
          <w:tcPr>
            <w:tcW w:w="2126"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23</w:t>
            </w:r>
          </w:p>
        </w:tc>
        <w:tc>
          <w:tcPr>
            <w:tcW w:w="2268"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14.3</w:t>
            </w:r>
          </w:p>
        </w:tc>
      </w:tr>
      <w:tr w:rsidR="00B9396B" w:rsidRPr="007C360A" w:rsidTr="00B93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lastRenderedPageBreak/>
              <w:t>25</w:t>
            </w:r>
          </w:p>
        </w:tc>
        <w:tc>
          <w:tcPr>
            <w:tcW w:w="1990"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40.3</w:t>
            </w:r>
          </w:p>
        </w:tc>
        <w:tc>
          <w:tcPr>
            <w:tcW w:w="2126"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29</w:t>
            </w:r>
          </w:p>
        </w:tc>
        <w:tc>
          <w:tcPr>
            <w:tcW w:w="2268"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24.6</w:t>
            </w:r>
          </w:p>
        </w:tc>
      </w:tr>
      <w:tr w:rsidR="00B9396B" w:rsidRPr="007C360A" w:rsidTr="00B9396B">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30</w:t>
            </w:r>
          </w:p>
        </w:tc>
        <w:tc>
          <w:tcPr>
            <w:tcW w:w="1990"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48.77</w:t>
            </w:r>
          </w:p>
        </w:tc>
        <w:tc>
          <w:tcPr>
            <w:tcW w:w="2126"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35.1</w:t>
            </w:r>
          </w:p>
        </w:tc>
        <w:tc>
          <w:tcPr>
            <w:tcW w:w="2268"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35.7</w:t>
            </w:r>
          </w:p>
        </w:tc>
      </w:tr>
      <w:tr w:rsidR="00B9396B" w:rsidRPr="007C360A" w:rsidTr="00B93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35</w:t>
            </w:r>
          </w:p>
        </w:tc>
        <w:tc>
          <w:tcPr>
            <w:tcW w:w="1990"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57.4</w:t>
            </w:r>
          </w:p>
        </w:tc>
        <w:tc>
          <w:tcPr>
            <w:tcW w:w="2126"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41.3</w:t>
            </w:r>
          </w:p>
        </w:tc>
        <w:tc>
          <w:tcPr>
            <w:tcW w:w="2268" w:type="dxa"/>
          </w:tcPr>
          <w:p w:rsidR="00B9396B" w:rsidRPr="007C360A" w:rsidRDefault="00B9396B" w:rsidP="00B9396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7C360A">
              <w:rPr>
                <w:color w:val="000000"/>
                <w:sz w:val="24"/>
                <w:szCs w:val="24"/>
              </w:rPr>
              <w:t>46.55</w:t>
            </w:r>
          </w:p>
        </w:tc>
      </w:tr>
      <w:tr w:rsidR="00B9396B" w:rsidRPr="007C360A" w:rsidTr="00B9396B">
        <w:tc>
          <w:tcPr>
            <w:cnfStyle w:val="001000000000" w:firstRow="0" w:lastRow="0" w:firstColumn="1" w:lastColumn="0" w:oddVBand="0" w:evenVBand="0" w:oddHBand="0" w:evenHBand="0" w:firstRowFirstColumn="0" w:firstRowLastColumn="0" w:lastRowFirstColumn="0" w:lastRowLastColumn="0"/>
            <w:tcW w:w="1946" w:type="dxa"/>
          </w:tcPr>
          <w:p w:rsidR="00B9396B" w:rsidRPr="007C360A" w:rsidRDefault="00B9396B" w:rsidP="00B9396B">
            <w:pPr>
              <w:spacing w:line="360" w:lineRule="auto"/>
              <w:jc w:val="center"/>
              <w:rPr>
                <w:sz w:val="24"/>
                <w:szCs w:val="24"/>
              </w:rPr>
            </w:pPr>
            <w:r w:rsidRPr="007C360A">
              <w:rPr>
                <w:sz w:val="24"/>
                <w:szCs w:val="24"/>
              </w:rPr>
              <w:t>40</w:t>
            </w:r>
          </w:p>
        </w:tc>
        <w:tc>
          <w:tcPr>
            <w:tcW w:w="1990"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66.2</w:t>
            </w:r>
          </w:p>
        </w:tc>
        <w:tc>
          <w:tcPr>
            <w:tcW w:w="2126"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47.6</w:t>
            </w:r>
          </w:p>
        </w:tc>
        <w:tc>
          <w:tcPr>
            <w:tcW w:w="2268" w:type="dxa"/>
          </w:tcPr>
          <w:p w:rsidR="00B9396B" w:rsidRPr="007C360A" w:rsidRDefault="00B9396B" w:rsidP="00B9396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C360A">
              <w:rPr>
                <w:color w:val="000000"/>
                <w:sz w:val="24"/>
                <w:szCs w:val="24"/>
              </w:rPr>
              <w:t>56.75</w:t>
            </w:r>
          </w:p>
        </w:tc>
      </w:tr>
    </w:tbl>
    <w:p w:rsidR="00B9396B" w:rsidRDefault="00B9396B" w:rsidP="00B9396B">
      <w:pPr>
        <w:spacing w:line="360" w:lineRule="auto"/>
        <w:rPr>
          <w:b/>
          <w:sz w:val="24"/>
          <w:szCs w:val="24"/>
        </w:rPr>
      </w:pPr>
    </w:p>
    <w:p w:rsidR="00BD6B32" w:rsidRPr="007C360A" w:rsidRDefault="00BD6B32" w:rsidP="00B9396B">
      <w:pPr>
        <w:spacing w:line="360" w:lineRule="auto"/>
        <w:rPr>
          <w:b/>
          <w:sz w:val="24"/>
          <w:szCs w:val="24"/>
        </w:rPr>
      </w:pPr>
    </w:p>
    <w:p w:rsidR="00B9396B" w:rsidRPr="007C360A" w:rsidRDefault="00B9396B" w:rsidP="00B9396B">
      <w:pPr>
        <w:rPr>
          <w:b/>
          <w:sz w:val="24"/>
          <w:szCs w:val="24"/>
        </w:rPr>
      </w:pPr>
      <w:r w:rsidRPr="007C360A">
        <w:rPr>
          <w:b/>
          <w:sz w:val="24"/>
          <w:szCs w:val="24"/>
        </w:rPr>
        <w:t>6.  Pipeline Stress</w:t>
      </w:r>
    </w:p>
    <w:p w:rsidR="00B9396B" w:rsidRPr="007C360A" w:rsidRDefault="00B9396B" w:rsidP="00B9396B">
      <w:pPr>
        <w:rPr>
          <w:b/>
          <w:sz w:val="24"/>
          <w:szCs w:val="24"/>
        </w:rPr>
      </w:pPr>
    </w:p>
    <w:p w:rsidR="00BD6B32" w:rsidRDefault="00B9396B" w:rsidP="00B9396B">
      <w:pPr>
        <w:spacing w:line="360" w:lineRule="auto"/>
        <w:rPr>
          <w:sz w:val="24"/>
          <w:szCs w:val="24"/>
          <w:lang w:eastAsia="zh-TW"/>
        </w:rPr>
      </w:pPr>
      <w:r w:rsidRPr="007C360A">
        <w:rPr>
          <w:sz w:val="24"/>
          <w:szCs w:val="24"/>
          <w:lang w:eastAsia="zh-TW"/>
        </w:rPr>
        <w:t>Hoop stress</w:t>
      </w:r>
    </w:p>
    <w:p w:rsidR="00B9396B" w:rsidRPr="007C360A" w:rsidRDefault="00B9396B" w:rsidP="00BD6B32">
      <w:pPr>
        <w:spacing w:line="360" w:lineRule="auto"/>
        <w:ind w:firstLine="720"/>
        <w:rPr>
          <w:sz w:val="24"/>
          <w:szCs w:val="24"/>
        </w:rPr>
      </w:pPr>
      <w:r w:rsidRPr="007C360A">
        <w:rPr>
          <w:sz w:val="24"/>
          <w:szCs w:val="24"/>
          <w:lang w:eastAsia="zh-TW"/>
        </w:rPr>
        <w:t xml:space="preserve"> </w:t>
      </w:r>
      <m:oMath>
        <m:sSub>
          <m:sSubPr>
            <m:ctrlPr>
              <w:rPr>
                <w:rFonts w:ascii="Cambria Math" w:hAnsi="Cambria Math"/>
                <w:i/>
                <w:sz w:val="24"/>
                <w:szCs w:val="24"/>
                <w:lang w:eastAsia="zh-TW"/>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D-t</m:t>
            </m:r>
          </m:num>
          <m:den>
            <m:r>
              <w:rPr>
                <w:rFonts w:ascii="Cambria Math" w:hAnsi="Cambria Math"/>
                <w:sz w:val="24"/>
                <w:szCs w:val="24"/>
              </w:rPr>
              <m:t>2t</m:t>
            </m:r>
          </m:den>
        </m:f>
      </m:oMath>
      <w:r w:rsidRPr="007C360A">
        <w:rPr>
          <w:sz w:val="24"/>
          <w:szCs w:val="24"/>
        </w:rPr>
        <w:t xml:space="preserve">   </w:t>
      </w:r>
    </w:p>
    <w:p w:rsidR="00B9396B" w:rsidRPr="007C360A" w:rsidRDefault="00B9396B" w:rsidP="00B9396B">
      <w:pPr>
        <w:spacing w:line="360" w:lineRule="auto"/>
        <w:rPr>
          <w:sz w:val="24"/>
          <w:szCs w:val="24"/>
        </w:rPr>
      </w:pPr>
      <w:r w:rsidRPr="007C360A">
        <w:rPr>
          <w:sz w:val="24"/>
          <w:szCs w:val="24"/>
        </w:rPr>
        <w:t xml:space="preserve">            </w:t>
      </w:r>
      <w:r w:rsidR="00BD6B32">
        <w:rPr>
          <w:sz w:val="24"/>
          <w:szCs w:val="24"/>
        </w:rPr>
        <w:t xml:space="preserve"> </w:t>
      </w:r>
      <w:r w:rsidRPr="007C360A">
        <w:rPr>
          <w:sz w:val="24"/>
          <w:szCs w:val="24"/>
        </w:rPr>
        <w:t xml:space="preserve">      =   (22000000-3500000)*(0.6096- 0.0229)</w:t>
      </w:r>
      <w:proofErr w:type="gramStart"/>
      <w:r w:rsidRPr="007C360A">
        <w:rPr>
          <w:sz w:val="24"/>
          <w:szCs w:val="24"/>
        </w:rPr>
        <w:t>/(</w:t>
      </w:r>
      <w:proofErr w:type="gramEnd"/>
      <w:r w:rsidRPr="007C360A">
        <w:rPr>
          <w:sz w:val="24"/>
          <w:szCs w:val="24"/>
        </w:rPr>
        <w:t xml:space="preserve">2*0.0229) </w:t>
      </w:r>
    </w:p>
    <w:p w:rsidR="00B9396B" w:rsidRPr="007C360A" w:rsidRDefault="00B9396B" w:rsidP="00B9396B">
      <w:pPr>
        <w:spacing w:line="360" w:lineRule="auto"/>
        <w:rPr>
          <w:sz w:val="24"/>
          <w:szCs w:val="24"/>
          <w:vertAlign w:val="superscript"/>
        </w:rPr>
      </w:pPr>
      <w:r w:rsidRPr="007C360A">
        <w:rPr>
          <w:sz w:val="24"/>
          <w:szCs w:val="24"/>
        </w:rPr>
        <w:t xml:space="preserve">             </w:t>
      </w:r>
      <w:r w:rsidR="00BD6B32">
        <w:rPr>
          <w:sz w:val="24"/>
          <w:szCs w:val="24"/>
        </w:rPr>
        <w:t xml:space="preserve"> </w:t>
      </w:r>
      <w:r w:rsidRPr="007C360A">
        <w:rPr>
          <w:sz w:val="24"/>
          <w:szCs w:val="24"/>
        </w:rPr>
        <w:t xml:space="preserve">     = 236985807.86 Pa</w:t>
      </w:r>
    </w:p>
    <w:p w:rsidR="00BD6B32" w:rsidRDefault="00BD6B32" w:rsidP="00B9396B">
      <w:pPr>
        <w:spacing w:line="360" w:lineRule="auto"/>
        <w:rPr>
          <w:sz w:val="24"/>
          <w:szCs w:val="24"/>
        </w:rPr>
      </w:pPr>
    </w:p>
    <w:p w:rsidR="00BD6B32" w:rsidRDefault="00B9396B" w:rsidP="00B9396B">
      <w:pPr>
        <w:spacing w:line="360" w:lineRule="auto"/>
        <w:rPr>
          <w:sz w:val="24"/>
          <w:szCs w:val="24"/>
        </w:rPr>
      </w:pPr>
      <w:r w:rsidRPr="007C360A">
        <w:rPr>
          <w:sz w:val="24"/>
          <w:szCs w:val="24"/>
        </w:rPr>
        <w:t>Longitudinal Stress</w:t>
      </w:r>
    </w:p>
    <w:p w:rsidR="00BD6B32" w:rsidRDefault="00DC26F6" w:rsidP="00BD6B32">
      <w:pPr>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L</m:t>
            </m:r>
          </m:sub>
        </m:sSub>
        <m:r>
          <w:rPr>
            <w:rFonts w:ascii="Cambria Math" w:hAnsi="Cambria Math"/>
            <w:sz w:val="24"/>
            <w:szCs w:val="24"/>
          </w:rPr>
          <m:t>=P</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o</m:t>
                </m:r>
              </m:sub>
            </m:sSub>
          </m:num>
          <m:den>
            <m:r>
              <w:rPr>
                <w:rFonts w:ascii="Cambria Math" w:hAnsi="Cambria Math"/>
                <w:sz w:val="24"/>
                <w:szCs w:val="24"/>
              </w:rPr>
              <m:t>4t</m:t>
            </m:r>
          </m:den>
        </m:f>
      </m:oMath>
      <w:r w:rsidR="00B9396B" w:rsidRPr="007C360A">
        <w:rPr>
          <w:sz w:val="24"/>
          <w:szCs w:val="24"/>
        </w:rPr>
        <w:t xml:space="preserve">  </w:t>
      </w:r>
    </w:p>
    <w:p w:rsidR="00BD6B32" w:rsidRDefault="00BD6B32" w:rsidP="00BD6B32">
      <w:pPr>
        <w:spacing w:line="360" w:lineRule="auto"/>
        <w:ind w:left="720"/>
        <w:rPr>
          <w:sz w:val="24"/>
          <w:szCs w:val="24"/>
        </w:rPr>
      </w:pPr>
      <w:r>
        <w:rPr>
          <w:sz w:val="24"/>
          <w:szCs w:val="24"/>
        </w:rPr>
        <w:t xml:space="preserve">     </w:t>
      </w:r>
      <w:r w:rsidR="00B9396B" w:rsidRPr="007C360A">
        <w:rPr>
          <w:sz w:val="24"/>
          <w:szCs w:val="24"/>
        </w:rPr>
        <w:t>= 22000000*0.6096</w:t>
      </w:r>
      <w:proofErr w:type="gramStart"/>
      <w:r w:rsidR="00B9396B" w:rsidRPr="007C360A">
        <w:rPr>
          <w:sz w:val="24"/>
          <w:szCs w:val="24"/>
        </w:rPr>
        <w:t>/(</w:t>
      </w:r>
      <w:proofErr w:type="gramEnd"/>
      <w:r w:rsidR="00B9396B" w:rsidRPr="007C360A">
        <w:rPr>
          <w:sz w:val="24"/>
          <w:szCs w:val="24"/>
        </w:rPr>
        <w:t>4*0.229)</w:t>
      </w:r>
    </w:p>
    <w:p w:rsidR="00B9396B" w:rsidRDefault="00BD6B32" w:rsidP="00BD6B32">
      <w:pPr>
        <w:spacing w:line="360" w:lineRule="auto"/>
        <w:ind w:left="720"/>
        <w:rPr>
          <w:sz w:val="24"/>
          <w:szCs w:val="24"/>
        </w:rPr>
      </w:pPr>
      <w:r>
        <w:rPr>
          <w:sz w:val="24"/>
          <w:szCs w:val="24"/>
        </w:rPr>
        <w:t xml:space="preserve">    </w:t>
      </w:r>
      <w:r w:rsidR="00B9396B" w:rsidRPr="007C360A">
        <w:rPr>
          <w:sz w:val="24"/>
          <w:szCs w:val="24"/>
        </w:rPr>
        <w:t xml:space="preserve"> = 14641048.03 Pa </w:t>
      </w:r>
    </w:p>
    <w:p w:rsidR="00BD6B32" w:rsidRPr="007C360A" w:rsidRDefault="00BD6B32" w:rsidP="00BD6B32">
      <w:pPr>
        <w:spacing w:line="360" w:lineRule="auto"/>
        <w:ind w:left="720"/>
        <w:rPr>
          <w:sz w:val="24"/>
          <w:szCs w:val="24"/>
        </w:rPr>
      </w:pPr>
    </w:p>
    <w:p w:rsidR="00BD6B32" w:rsidRDefault="00B9396B" w:rsidP="00B9396B">
      <w:pPr>
        <w:spacing w:line="360" w:lineRule="auto"/>
        <w:rPr>
          <w:sz w:val="24"/>
          <w:szCs w:val="24"/>
        </w:rPr>
      </w:pPr>
      <w:r w:rsidRPr="007C360A">
        <w:rPr>
          <w:sz w:val="24"/>
          <w:szCs w:val="24"/>
        </w:rPr>
        <w:t>Equivalent stress</w:t>
      </w:r>
    </w:p>
    <w:p w:rsidR="00B9396B" w:rsidRPr="007C360A" w:rsidRDefault="00B9396B" w:rsidP="00BD6B32">
      <w:pPr>
        <w:spacing w:line="360" w:lineRule="auto"/>
        <w:ind w:firstLine="720"/>
        <w:rPr>
          <w:sz w:val="24"/>
          <w:szCs w:val="24"/>
          <w:lang w:eastAsia="zh-TW"/>
        </w:rPr>
      </w:pPr>
      <w:r w:rsidRPr="007C360A">
        <w:rPr>
          <w:sz w:val="24"/>
          <w:szCs w:val="24"/>
        </w:rPr>
        <w:t xml:space="preserve">  </w:t>
      </w:r>
      <m:oMath>
        <m:sSub>
          <m:sSubPr>
            <m:ctrlPr>
              <w:rPr>
                <w:rFonts w:ascii="Cambria Math" w:hAnsi="Cambria Math"/>
                <w:i/>
                <w:sz w:val="24"/>
                <w:szCs w:val="24"/>
                <w:lang w:eastAsia="zh-TW"/>
              </w:rPr>
            </m:ctrlPr>
          </m:sSubPr>
          <m:e>
            <m:r>
              <w:rPr>
                <w:rFonts w:ascii="Cambria Math" w:hAnsi="Cambria Math"/>
                <w:sz w:val="24"/>
                <w:szCs w:val="24"/>
              </w:rPr>
              <m:t>σ</m:t>
            </m:r>
          </m:e>
          <m:sub>
            <m:r>
              <w:rPr>
                <w:rFonts w:ascii="Cambria Math" w:hAnsi="Cambria Math"/>
                <w:sz w:val="24"/>
                <w:szCs w:val="24"/>
              </w:rPr>
              <m:t>e</m:t>
            </m:r>
          </m:sub>
        </m:sSub>
        <m:r>
          <w:rPr>
            <w:rFonts w:ascii="Cambria Math" w:hAnsi="Cambria Math"/>
            <w:sz w:val="24"/>
            <w:szCs w:val="24"/>
            <w:lang w:eastAsia="zh-TW"/>
          </w:rPr>
          <m:t>=</m:t>
        </m:r>
        <m:rad>
          <m:radPr>
            <m:degHide m:val="1"/>
            <m:ctrlPr>
              <w:rPr>
                <w:rFonts w:ascii="Cambria Math" w:hAnsi="Cambria Math"/>
                <w:i/>
                <w:sz w:val="24"/>
                <w:szCs w:val="24"/>
                <w:lang w:eastAsia="zh-TW"/>
              </w:rPr>
            </m:ctrlPr>
          </m:radPr>
          <m:deg/>
          <m:e>
            <m:sSubSup>
              <m:sSubSupPr>
                <m:ctrlPr>
                  <w:rPr>
                    <w:rFonts w:ascii="Cambria Math" w:hAnsi="Cambria Math"/>
                    <w:i/>
                    <w:sz w:val="24"/>
                    <w:szCs w:val="24"/>
                    <w:lang w:eastAsia="zh-TW"/>
                  </w:rPr>
                </m:ctrlPr>
              </m:sSubSupPr>
              <m:e>
                <m:r>
                  <w:rPr>
                    <w:rFonts w:ascii="Cambria Math" w:hAnsi="Cambria Math"/>
                    <w:sz w:val="24"/>
                    <w:szCs w:val="24"/>
                    <w:lang w:eastAsia="zh-TW"/>
                  </w:rPr>
                  <m:t>σ</m:t>
                </m:r>
              </m:e>
              <m:sub>
                <m:r>
                  <w:rPr>
                    <w:rFonts w:ascii="Cambria Math" w:hAnsi="Cambria Math"/>
                    <w:sz w:val="24"/>
                    <w:szCs w:val="24"/>
                    <w:lang w:eastAsia="zh-TW"/>
                  </w:rPr>
                  <m:t>h</m:t>
                </m:r>
              </m:sub>
              <m:sup>
                <m:r>
                  <w:rPr>
                    <w:rFonts w:ascii="Cambria Math" w:hAnsi="Cambria Math"/>
                    <w:sz w:val="24"/>
                    <w:szCs w:val="24"/>
                    <w:lang w:eastAsia="zh-TW"/>
                  </w:rPr>
                  <m:t>2</m:t>
                </m:r>
              </m:sup>
            </m:sSubSup>
            <m:r>
              <w:rPr>
                <w:rFonts w:ascii="Cambria Math" w:hAnsi="Cambria Math"/>
                <w:sz w:val="24"/>
                <w:szCs w:val="24"/>
                <w:lang w:eastAsia="zh-TW"/>
              </w:rPr>
              <m:t>+</m:t>
            </m:r>
            <m:sSubSup>
              <m:sSubSupPr>
                <m:ctrlPr>
                  <w:rPr>
                    <w:rFonts w:ascii="Cambria Math" w:hAnsi="Cambria Math"/>
                    <w:i/>
                    <w:sz w:val="24"/>
                    <w:szCs w:val="24"/>
                    <w:lang w:eastAsia="zh-TW"/>
                  </w:rPr>
                </m:ctrlPr>
              </m:sSubSupPr>
              <m:e>
                <m:r>
                  <w:rPr>
                    <w:rFonts w:ascii="Cambria Math" w:hAnsi="Cambria Math"/>
                    <w:sz w:val="24"/>
                    <w:szCs w:val="24"/>
                    <w:lang w:eastAsia="zh-TW"/>
                  </w:rPr>
                  <m:t>σ</m:t>
                </m:r>
              </m:e>
              <m:sub>
                <m:r>
                  <w:rPr>
                    <w:rFonts w:ascii="Cambria Math" w:hAnsi="Cambria Math"/>
                    <w:sz w:val="24"/>
                    <w:szCs w:val="24"/>
                    <w:lang w:eastAsia="zh-TW"/>
                  </w:rPr>
                  <m:t>l</m:t>
                </m:r>
              </m:sub>
              <m:sup>
                <m:r>
                  <w:rPr>
                    <w:rFonts w:ascii="Cambria Math" w:hAnsi="Cambria Math"/>
                    <w:sz w:val="24"/>
                    <w:szCs w:val="24"/>
                    <w:lang w:eastAsia="zh-TW"/>
                  </w:rPr>
                  <m:t>2</m:t>
                </m:r>
              </m:sup>
            </m:sSubSup>
            <m:r>
              <w:rPr>
                <w:rFonts w:ascii="Cambria Math" w:hAnsi="Cambria Math"/>
                <w:sz w:val="24"/>
                <w:szCs w:val="24"/>
                <w:lang w:eastAsia="zh-TW"/>
              </w:rPr>
              <m:t>-</m:t>
            </m:r>
            <m:sSub>
              <m:sSubPr>
                <m:ctrlPr>
                  <w:rPr>
                    <w:rFonts w:ascii="Cambria Math" w:hAnsi="Cambria Math"/>
                    <w:i/>
                    <w:sz w:val="24"/>
                    <w:szCs w:val="24"/>
                    <w:lang w:eastAsia="zh-TW"/>
                  </w:rPr>
                </m:ctrlPr>
              </m:sSubPr>
              <m:e>
                <m:r>
                  <w:rPr>
                    <w:rFonts w:ascii="Cambria Math" w:hAnsi="Cambria Math"/>
                    <w:sz w:val="24"/>
                    <w:szCs w:val="24"/>
                    <w:lang w:eastAsia="zh-TW"/>
                  </w:rPr>
                  <m:t>σ</m:t>
                </m:r>
              </m:e>
              <m:sub>
                <m:r>
                  <w:rPr>
                    <w:rFonts w:ascii="Cambria Math" w:hAnsi="Cambria Math"/>
                    <w:sz w:val="24"/>
                    <w:szCs w:val="24"/>
                    <w:lang w:eastAsia="zh-TW"/>
                  </w:rPr>
                  <m:t>h</m:t>
                </m:r>
              </m:sub>
            </m:sSub>
            <m:r>
              <w:rPr>
                <w:rFonts w:ascii="Cambria Math" w:hAnsi="Cambria Math"/>
                <w:sz w:val="24"/>
                <w:szCs w:val="24"/>
                <w:lang w:eastAsia="zh-TW"/>
              </w:rPr>
              <m:t>.</m:t>
            </m:r>
            <m:sSub>
              <m:sSubPr>
                <m:ctrlPr>
                  <w:rPr>
                    <w:rFonts w:ascii="Cambria Math" w:hAnsi="Cambria Math"/>
                    <w:i/>
                    <w:sz w:val="24"/>
                    <w:szCs w:val="24"/>
                    <w:lang w:eastAsia="zh-TW"/>
                  </w:rPr>
                </m:ctrlPr>
              </m:sSubPr>
              <m:e>
                <m:r>
                  <w:rPr>
                    <w:rFonts w:ascii="Cambria Math" w:hAnsi="Cambria Math"/>
                    <w:sz w:val="24"/>
                    <w:szCs w:val="24"/>
                    <w:lang w:eastAsia="zh-TW"/>
                  </w:rPr>
                  <m:t>σ</m:t>
                </m:r>
              </m:e>
              <m:sub>
                <m:r>
                  <w:rPr>
                    <w:rFonts w:ascii="Cambria Math" w:hAnsi="Cambria Math"/>
                    <w:sz w:val="24"/>
                    <w:szCs w:val="24"/>
                    <w:lang w:eastAsia="zh-TW"/>
                  </w:rPr>
                  <m:t>l</m:t>
                </m:r>
              </m:sub>
            </m:sSub>
          </m:e>
        </m:rad>
      </m:oMath>
      <w:r w:rsidRPr="007C360A">
        <w:rPr>
          <w:sz w:val="24"/>
          <w:szCs w:val="24"/>
          <w:lang w:eastAsia="zh-TW"/>
        </w:rPr>
        <w:t xml:space="preserve"> </w:t>
      </w:r>
    </w:p>
    <w:p w:rsidR="00B9396B" w:rsidRPr="007C360A" w:rsidRDefault="00B9396B" w:rsidP="00B9396B">
      <w:pPr>
        <w:spacing w:line="360" w:lineRule="auto"/>
        <w:rPr>
          <w:sz w:val="24"/>
          <w:szCs w:val="24"/>
        </w:rPr>
      </w:pPr>
      <w:r w:rsidRPr="007C360A">
        <w:rPr>
          <w:sz w:val="24"/>
          <w:szCs w:val="24"/>
          <w:lang w:eastAsia="zh-TW"/>
        </w:rPr>
        <w:t xml:space="preserve">     </w:t>
      </w:r>
      <w:r w:rsidR="00BD6B32">
        <w:rPr>
          <w:sz w:val="24"/>
          <w:szCs w:val="24"/>
          <w:lang w:eastAsia="zh-TW"/>
        </w:rPr>
        <w:tab/>
      </w:r>
      <w:r w:rsidRPr="007C360A">
        <w:rPr>
          <w:sz w:val="24"/>
          <w:szCs w:val="24"/>
          <w:lang w:eastAsia="zh-TW"/>
        </w:rPr>
        <w:t xml:space="preserve">       = ((</w:t>
      </w:r>
      <w:r w:rsidRPr="007C360A">
        <w:rPr>
          <w:sz w:val="24"/>
          <w:szCs w:val="24"/>
        </w:rPr>
        <w:t>236985807.86</w:t>
      </w:r>
      <w:proofErr w:type="gramStart"/>
      <w:r w:rsidRPr="007C360A">
        <w:rPr>
          <w:sz w:val="24"/>
          <w:szCs w:val="24"/>
        </w:rPr>
        <w:t>)^</w:t>
      </w:r>
      <w:proofErr w:type="gramEnd"/>
      <w:r w:rsidRPr="007C360A">
        <w:rPr>
          <w:sz w:val="24"/>
          <w:szCs w:val="24"/>
        </w:rPr>
        <w:t>2+(14641048.03)^2-(236985807.86)*</w:t>
      </w:r>
    </w:p>
    <w:p w:rsidR="00B9396B" w:rsidRPr="007C360A" w:rsidRDefault="00B9396B" w:rsidP="00B9396B">
      <w:pPr>
        <w:spacing w:line="360" w:lineRule="auto"/>
        <w:rPr>
          <w:sz w:val="24"/>
          <w:szCs w:val="24"/>
          <w:lang w:eastAsia="zh-TW"/>
        </w:rPr>
      </w:pPr>
      <w:r w:rsidRPr="007C360A">
        <w:rPr>
          <w:sz w:val="24"/>
          <w:szCs w:val="24"/>
        </w:rPr>
        <w:t xml:space="preserve">             </w:t>
      </w:r>
      <w:r w:rsidR="00BD6B32">
        <w:rPr>
          <w:sz w:val="24"/>
          <w:szCs w:val="24"/>
        </w:rPr>
        <w:t xml:space="preserve">       </w:t>
      </w:r>
      <w:r w:rsidRPr="007C360A">
        <w:rPr>
          <w:sz w:val="24"/>
          <w:szCs w:val="24"/>
        </w:rPr>
        <w:t xml:space="preserve">  (14641048.03))^0.5</w:t>
      </w:r>
    </w:p>
    <w:p w:rsidR="00B9396B" w:rsidRDefault="00BD6B32" w:rsidP="00B9396B">
      <w:pPr>
        <w:spacing w:line="360" w:lineRule="auto"/>
        <w:rPr>
          <w:sz w:val="24"/>
          <w:szCs w:val="24"/>
        </w:rPr>
      </w:pPr>
      <w:r>
        <w:rPr>
          <w:sz w:val="24"/>
          <w:szCs w:val="24"/>
        </w:rPr>
        <w:t xml:space="preserve">                    </w:t>
      </w:r>
      <w:r w:rsidR="00B9396B" w:rsidRPr="007C360A">
        <w:rPr>
          <w:sz w:val="24"/>
          <w:szCs w:val="24"/>
        </w:rPr>
        <w:t>= 230015027.38 Pa</w:t>
      </w:r>
    </w:p>
    <w:p w:rsidR="00BD6B32" w:rsidRPr="007C360A" w:rsidRDefault="00BD6B32" w:rsidP="00B9396B">
      <w:pPr>
        <w:spacing w:line="360" w:lineRule="auto"/>
        <w:rPr>
          <w:sz w:val="24"/>
          <w:szCs w:val="24"/>
        </w:rPr>
      </w:pPr>
    </w:p>
    <w:p w:rsidR="00BD6B32" w:rsidRDefault="00B9396B" w:rsidP="00B9396B">
      <w:pPr>
        <w:autoSpaceDE w:val="0"/>
        <w:autoSpaceDN w:val="0"/>
        <w:adjustRightInd w:val="0"/>
        <w:spacing w:line="360" w:lineRule="auto"/>
        <w:rPr>
          <w:sz w:val="24"/>
          <w:szCs w:val="24"/>
        </w:rPr>
      </w:pPr>
      <w:r w:rsidRPr="007C360A">
        <w:rPr>
          <w:sz w:val="24"/>
          <w:szCs w:val="24"/>
        </w:rPr>
        <w:t>Thermal stress</w:t>
      </w:r>
    </w:p>
    <w:p w:rsidR="00BD6B32" w:rsidRDefault="00DC26F6" w:rsidP="00BD6B32">
      <w:pPr>
        <w:autoSpaceDE w:val="0"/>
        <w:autoSpaceDN w:val="0"/>
        <w:adjustRightInd w:val="0"/>
        <w:spacing w:line="360" w:lineRule="auto"/>
        <w:ind w:firstLine="720"/>
        <w:rPr>
          <w:sz w:val="24"/>
          <w:szCs w:val="24"/>
        </w:rPr>
      </w:pPr>
      <m:oMath>
        <m:sSub>
          <m:sSubPr>
            <m:ctrlPr>
              <w:rPr>
                <w:rFonts w:ascii="Cambria Math" w:hAnsi="Cambria Math"/>
                <w:i/>
                <w:sz w:val="24"/>
                <w:szCs w:val="24"/>
                <w:lang w:eastAsia="zh-TW"/>
              </w:rPr>
            </m:ctrlPr>
          </m:sSubPr>
          <m:e>
            <m:r>
              <w:rPr>
                <w:rFonts w:ascii="Cambria Math" w:hAnsi="Cambria Math"/>
                <w:sz w:val="24"/>
                <w:szCs w:val="24"/>
              </w:rPr>
              <m:t>σ</m:t>
            </m:r>
          </m:e>
          <m:sub>
            <m:r>
              <w:rPr>
                <w:rFonts w:ascii="Cambria Math" w:hAnsi="Cambria Math"/>
                <w:sz w:val="24"/>
                <w:szCs w:val="24"/>
              </w:rPr>
              <m:t>t</m:t>
            </m:r>
          </m:sub>
        </m:sSub>
        <m:r>
          <w:rPr>
            <w:rFonts w:ascii="Cambria Math" w:hAnsi="Cambria Math"/>
            <w:sz w:val="24"/>
            <w:szCs w:val="24"/>
          </w:rPr>
          <m:t>=Eα∆T</m:t>
        </m:r>
      </m:oMath>
      <w:r w:rsidR="00B9396B" w:rsidRPr="007C360A">
        <w:rPr>
          <w:sz w:val="24"/>
          <w:szCs w:val="24"/>
        </w:rPr>
        <w:t xml:space="preserve"> </w:t>
      </w:r>
    </w:p>
    <w:p w:rsidR="00BD6B32" w:rsidRDefault="00BD6B32" w:rsidP="00BD6B32">
      <w:pPr>
        <w:autoSpaceDE w:val="0"/>
        <w:autoSpaceDN w:val="0"/>
        <w:adjustRightInd w:val="0"/>
        <w:spacing w:line="360" w:lineRule="auto"/>
        <w:ind w:left="720"/>
        <w:rPr>
          <w:iCs/>
          <w:sz w:val="24"/>
          <w:szCs w:val="24"/>
        </w:rPr>
      </w:pPr>
      <w:r>
        <w:rPr>
          <w:sz w:val="24"/>
          <w:szCs w:val="24"/>
        </w:rPr>
        <w:t xml:space="preserve">     </w:t>
      </w:r>
      <w:r w:rsidR="00B9396B" w:rsidRPr="007C360A">
        <w:rPr>
          <w:sz w:val="24"/>
          <w:szCs w:val="24"/>
        </w:rPr>
        <w:t xml:space="preserve">=  </w:t>
      </w:r>
      <w:r w:rsidR="00B9396B" w:rsidRPr="007C360A">
        <w:rPr>
          <w:iCs/>
          <w:sz w:val="24"/>
          <w:szCs w:val="24"/>
        </w:rPr>
        <w:t xml:space="preserve"> (1.17*10^-5*207*10^9*(60-15))</w:t>
      </w:r>
    </w:p>
    <w:p w:rsidR="00B9396B" w:rsidRPr="007C360A" w:rsidRDefault="00BD6B32" w:rsidP="00BD6B32">
      <w:pPr>
        <w:autoSpaceDE w:val="0"/>
        <w:autoSpaceDN w:val="0"/>
        <w:adjustRightInd w:val="0"/>
        <w:spacing w:line="360" w:lineRule="auto"/>
        <w:ind w:left="720"/>
        <w:rPr>
          <w:iCs/>
          <w:sz w:val="24"/>
          <w:szCs w:val="24"/>
        </w:rPr>
      </w:pPr>
      <w:r>
        <w:rPr>
          <w:iCs/>
          <w:sz w:val="24"/>
          <w:szCs w:val="24"/>
        </w:rPr>
        <w:t xml:space="preserve">     </w:t>
      </w:r>
      <w:r w:rsidR="00B9396B" w:rsidRPr="007C360A">
        <w:rPr>
          <w:iCs/>
          <w:sz w:val="24"/>
          <w:szCs w:val="24"/>
        </w:rPr>
        <w:t>= 108985500 Pa</w:t>
      </w:r>
    </w:p>
    <w:p w:rsidR="00B9396B" w:rsidRPr="007C360A" w:rsidRDefault="00B9396B" w:rsidP="00B9396B">
      <w:pPr>
        <w:rPr>
          <w:sz w:val="24"/>
          <w:szCs w:val="24"/>
        </w:rPr>
      </w:pPr>
    </w:p>
    <w:p w:rsidR="00B9396B" w:rsidRPr="007C360A" w:rsidRDefault="00B9396B" w:rsidP="00B9396B">
      <w:pPr>
        <w:rPr>
          <w:sz w:val="24"/>
          <w:szCs w:val="24"/>
        </w:rPr>
      </w:pPr>
      <w:r w:rsidRPr="007C360A">
        <w:rPr>
          <w:sz w:val="24"/>
          <w:szCs w:val="24"/>
        </w:rPr>
        <w:t xml:space="preserve"> </w:t>
      </w:r>
    </w:p>
    <w:p w:rsidR="00B9396B" w:rsidRPr="007C360A" w:rsidRDefault="00B9396B" w:rsidP="00B9396B">
      <w:pPr>
        <w:rPr>
          <w:sz w:val="24"/>
          <w:szCs w:val="24"/>
        </w:rPr>
      </w:pPr>
    </w:p>
    <w:p w:rsidR="00B9396B" w:rsidRPr="007C360A" w:rsidRDefault="00B9396B" w:rsidP="00B9396B">
      <w:pPr>
        <w:rPr>
          <w:b/>
          <w:sz w:val="24"/>
          <w:szCs w:val="24"/>
        </w:rPr>
      </w:pPr>
      <w:r w:rsidRPr="007C360A">
        <w:rPr>
          <w:b/>
          <w:sz w:val="24"/>
          <w:szCs w:val="24"/>
        </w:rPr>
        <w:t>4.  Pressure and Temperature Forces</w:t>
      </w:r>
    </w:p>
    <w:p w:rsidR="00B9396B" w:rsidRPr="007C360A" w:rsidRDefault="00B9396B" w:rsidP="00B9396B">
      <w:pPr>
        <w:rPr>
          <w:b/>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Force due to temperature change;          </w:t>
      </w:r>
    </w:p>
    <w:p w:rsidR="00BD6B32" w:rsidRDefault="00DC26F6" w:rsidP="00BD6B32">
      <w:pPr>
        <w:autoSpaceDE w:val="0"/>
        <w:autoSpaceDN w:val="0"/>
        <w:adjustRightInd w:val="0"/>
        <w:spacing w:line="360" w:lineRule="auto"/>
        <w:ind w:firstLine="720"/>
        <w:rPr>
          <w:i/>
          <w:iCs/>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 α.E.</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.∆T</m:t>
        </m:r>
      </m:oMath>
      <w:r w:rsidR="00B9396B" w:rsidRPr="007C360A">
        <w:rPr>
          <w:i/>
          <w:iCs/>
          <w:sz w:val="24"/>
          <w:szCs w:val="24"/>
        </w:rPr>
        <w:t xml:space="preserve"> </w:t>
      </w:r>
    </w:p>
    <w:p w:rsidR="00BD6B32" w:rsidRDefault="00BD6B32" w:rsidP="00BD6B32">
      <w:pPr>
        <w:autoSpaceDE w:val="0"/>
        <w:autoSpaceDN w:val="0"/>
        <w:adjustRightInd w:val="0"/>
        <w:spacing w:line="360" w:lineRule="auto"/>
        <w:ind w:firstLine="720"/>
        <w:rPr>
          <w:iCs/>
          <w:sz w:val="24"/>
          <w:szCs w:val="24"/>
        </w:rPr>
      </w:pPr>
      <w:r>
        <w:rPr>
          <w:iCs/>
          <w:sz w:val="24"/>
          <w:szCs w:val="24"/>
        </w:rPr>
        <w:lastRenderedPageBreak/>
        <w:t xml:space="preserve">     </w:t>
      </w:r>
      <w:r w:rsidR="00B9396B" w:rsidRPr="007C360A">
        <w:rPr>
          <w:iCs/>
          <w:sz w:val="24"/>
          <w:szCs w:val="24"/>
        </w:rPr>
        <w:t>= (1.17*10^-5*207*10^9*</w:t>
      </w:r>
      <w:r w:rsidR="00B9396B" w:rsidRPr="007C360A">
        <w:rPr>
          <w:sz w:val="24"/>
          <w:szCs w:val="24"/>
        </w:rPr>
        <w:t>0.0421872502 *</w:t>
      </w:r>
      <w:r w:rsidR="00B9396B" w:rsidRPr="007C360A">
        <w:rPr>
          <w:iCs/>
          <w:sz w:val="24"/>
          <w:szCs w:val="24"/>
        </w:rPr>
        <w:t>(60-15))</w:t>
      </w:r>
    </w:p>
    <w:p w:rsidR="00B9396B" w:rsidRPr="007C360A" w:rsidRDefault="00BD6B32" w:rsidP="00BD6B32">
      <w:pPr>
        <w:autoSpaceDE w:val="0"/>
        <w:autoSpaceDN w:val="0"/>
        <w:adjustRightInd w:val="0"/>
        <w:spacing w:line="360" w:lineRule="auto"/>
        <w:ind w:firstLine="720"/>
        <w:rPr>
          <w:iCs/>
          <w:sz w:val="24"/>
          <w:szCs w:val="24"/>
        </w:rPr>
      </w:pPr>
      <w:r>
        <w:rPr>
          <w:iCs/>
          <w:sz w:val="24"/>
          <w:szCs w:val="24"/>
        </w:rPr>
        <w:t xml:space="preserve">   </w:t>
      </w:r>
      <w:r w:rsidR="00B9396B" w:rsidRPr="007C360A">
        <w:rPr>
          <w:iCs/>
          <w:sz w:val="24"/>
          <w:szCs w:val="24"/>
        </w:rPr>
        <w:t>= 4597798.56 N</w:t>
      </w:r>
    </w:p>
    <w:p w:rsidR="00B9396B" w:rsidRPr="007C360A" w:rsidRDefault="00B9396B" w:rsidP="00B9396B">
      <w:pPr>
        <w:autoSpaceDE w:val="0"/>
        <w:autoSpaceDN w:val="0"/>
        <w:adjustRightInd w:val="0"/>
        <w:spacing w:line="360" w:lineRule="auto"/>
        <w:rPr>
          <w:iCs/>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  Force due to pressure change;           </w:t>
      </w:r>
    </w:p>
    <w:p w:rsidR="00BD6B32" w:rsidRDefault="00B9396B" w:rsidP="00B9396B">
      <w:pPr>
        <w:autoSpaceDE w:val="0"/>
        <w:autoSpaceDN w:val="0"/>
        <w:adjustRightInd w:val="0"/>
        <w:spacing w:line="360" w:lineRule="auto"/>
        <w:rPr>
          <w:sz w:val="24"/>
          <w:szCs w:val="24"/>
        </w:rPr>
      </w:pPr>
      <w:r w:rsidRPr="007C360A">
        <w:rPr>
          <w:sz w:val="24"/>
          <w:szCs w:val="24"/>
        </w:rPr>
        <w:t xml:space="preserve"> </w:t>
      </w:r>
      <w:r w:rsidR="00BD6B32">
        <w:rPr>
          <w:sz w:val="24"/>
          <w:szCs w:val="24"/>
        </w:rPr>
        <w:tab/>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r>
          <w:rPr>
            <w:rFonts w:ascii="Cambria Math" w:hAnsi="Cambria Math"/>
            <w:sz w:val="24"/>
            <w:szCs w:val="24"/>
          </w:rPr>
          <m:t>=P.</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oMath>
      <w:r w:rsidRPr="007C360A">
        <w:rPr>
          <w:sz w:val="24"/>
          <w:szCs w:val="24"/>
        </w:rPr>
        <w:t xml:space="preserve">    </w:t>
      </w:r>
    </w:p>
    <w:p w:rsidR="00BD6B32" w:rsidRDefault="00BD6B32" w:rsidP="00BD6B32">
      <w:pPr>
        <w:autoSpaceDE w:val="0"/>
        <w:autoSpaceDN w:val="0"/>
        <w:adjustRightInd w:val="0"/>
        <w:spacing w:line="360" w:lineRule="auto"/>
        <w:ind w:firstLine="720"/>
        <w:rPr>
          <w:sz w:val="24"/>
          <w:szCs w:val="24"/>
        </w:rPr>
      </w:pPr>
      <w:r>
        <w:rPr>
          <w:sz w:val="24"/>
          <w:szCs w:val="24"/>
        </w:rPr>
        <w:t xml:space="preserve">     </w:t>
      </w:r>
      <w:r w:rsidR="00B9396B" w:rsidRPr="007C360A">
        <w:rPr>
          <w:sz w:val="24"/>
          <w:szCs w:val="24"/>
        </w:rPr>
        <w:t>= 22000000*0.2495282954</w:t>
      </w:r>
    </w:p>
    <w:p w:rsidR="00B9396B" w:rsidRPr="007C360A" w:rsidRDefault="00BD6B32" w:rsidP="00BD6B32">
      <w:pPr>
        <w:autoSpaceDE w:val="0"/>
        <w:autoSpaceDN w:val="0"/>
        <w:adjustRightInd w:val="0"/>
        <w:spacing w:line="360" w:lineRule="auto"/>
        <w:ind w:firstLine="720"/>
        <w:rPr>
          <w:sz w:val="24"/>
          <w:szCs w:val="24"/>
        </w:rPr>
      </w:pPr>
      <w:r>
        <w:rPr>
          <w:sz w:val="24"/>
          <w:szCs w:val="24"/>
        </w:rPr>
        <w:t xml:space="preserve">     </w:t>
      </w:r>
      <w:r w:rsidR="00B9396B" w:rsidRPr="007C360A">
        <w:rPr>
          <w:sz w:val="24"/>
          <w:szCs w:val="24"/>
        </w:rPr>
        <w:t>= 5489622.499 N</w:t>
      </w:r>
    </w:p>
    <w:p w:rsidR="00B9396B" w:rsidRPr="007C360A" w:rsidRDefault="00B9396B" w:rsidP="00B9396B">
      <w:pPr>
        <w:autoSpaceDE w:val="0"/>
        <w:autoSpaceDN w:val="0"/>
        <w:adjustRightInd w:val="0"/>
        <w:spacing w:line="360" w:lineRule="auto"/>
        <w:rPr>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  Force due to Poisson contraction;</w:t>
      </w:r>
    </w:p>
    <w:p w:rsidR="00BD6B32" w:rsidRDefault="00B9396B" w:rsidP="00B9396B">
      <w:pPr>
        <w:autoSpaceDE w:val="0"/>
        <w:autoSpaceDN w:val="0"/>
        <w:adjustRightInd w:val="0"/>
        <w:spacing w:line="360" w:lineRule="auto"/>
        <w:rPr>
          <w:sz w:val="24"/>
          <w:szCs w:val="24"/>
        </w:rPr>
      </w:pPr>
      <w:r w:rsidRPr="007C360A">
        <w:rPr>
          <w:sz w:val="24"/>
          <w:szCs w:val="24"/>
        </w:rPr>
        <w:t xml:space="preserve"> </w:t>
      </w:r>
      <w:r w:rsidR="00BD6B32">
        <w:rPr>
          <w:sz w:val="24"/>
          <w:szCs w:val="24"/>
        </w:rPr>
        <w:tab/>
      </w:r>
      <w:r w:rsidRPr="007C360A">
        <w:rPr>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oMath>
    </w:p>
    <w:p w:rsidR="00BD6B32" w:rsidRDefault="00BD6B32" w:rsidP="00BD6B32">
      <w:pPr>
        <w:autoSpaceDE w:val="0"/>
        <w:autoSpaceDN w:val="0"/>
        <w:adjustRightInd w:val="0"/>
        <w:spacing w:line="360" w:lineRule="auto"/>
        <w:ind w:firstLine="720"/>
        <w:rPr>
          <w:sz w:val="24"/>
          <w:szCs w:val="24"/>
        </w:rPr>
      </w:pPr>
      <w:r>
        <w:rPr>
          <w:sz w:val="24"/>
          <w:szCs w:val="24"/>
        </w:rPr>
        <w:t xml:space="preserve">  </w:t>
      </w:r>
      <w:r w:rsidR="00B9396B" w:rsidRPr="007C360A">
        <w:rPr>
          <w:sz w:val="24"/>
          <w:szCs w:val="24"/>
        </w:rPr>
        <w:t xml:space="preserve">    = (-0.3)* 0.0421872502 *236985807.86</w:t>
      </w:r>
    </w:p>
    <w:p w:rsidR="00B9396B" w:rsidRPr="007C360A" w:rsidRDefault="00BD6B32" w:rsidP="00BD6B32">
      <w:pPr>
        <w:autoSpaceDE w:val="0"/>
        <w:autoSpaceDN w:val="0"/>
        <w:adjustRightInd w:val="0"/>
        <w:spacing w:line="360" w:lineRule="auto"/>
        <w:ind w:left="720"/>
        <w:rPr>
          <w:sz w:val="24"/>
          <w:szCs w:val="24"/>
        </w:rPr>
      </w:pPr>
      <w:r>
        <w:rPr>
          <w:sz w:val="24"/>
          <w:szCs w:val="24"/>
        </w:rPr>
        <w:t xml:space="preserve">      </w:t>
      </w:r>
      <w:r w:rsidR="00B9396B" w:rsidRPr="007C360A">
        <w:rPr>
          <w:sz w:val="24"/>
          <w:szCs w:val="24"/>
        </w:rPr>
        <w:t>= -2999333.87 N</w:t>
      </w:r>
    </w:p>
    <w:p w:rsidR="00B9396B" w:rsidRPr="007C360A" w:rsidRDefault="00B9396B" w:rsidP="00B9396B">
      <w:pPr>
        <w:autoSpaceDE w:val="0"/>
        <w:autoSpaceDN w:val="0"/>
        <w:adjustRightInd w:val="0"/>
        <w:spacing w:line="360" w:lineRule="auto"/>
        <w:rPr>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Anchor Length;</w:t>
      </w:r>
    </w:p>
    <w:p w:rsidR="00B9396B" w:rsidRPr="007C360A" w:rsidRDefault="00DC26F6" w:rsidP="00BD6B32">
      <w:pPr>
        <w:autoSpaceDE w:val="0"/>
        <w:autoSpaceDN w:val="0"/>
        <w:adjustRightInd w:val="0"/>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den>
        </m:f>
        <m:r>
          <w:rPr>
            <w:rFonts w:ascii="Cambria Math" w:hAnsi="Cambria Math"/>
            <w:sz w:val="24"/>
            <w:szCs w:val="24"/>
          </w:rPr>
          <m:t>(αE</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r>
          <w:rPr>
            <w:rFonts w:ascii="Cambria Math" w:hAnsi="Cambria Math"/>
            <w:sz w:val="24"/>
            <w:szCs w:val="24"/>
          </w:rPr>
          <m:t>∆T+P</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i</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h</m:t>
            </m:r>
          </m:sub>
        </m:sSub>
        <m:r>
          <w:rPr>
            <w:rFonts w:ascii="Cambria Math" w:hAnsi="Cambria Math"/>
            <w:sz w:val="24"/>
            <w:szCs w:val="24"/>
          </w:rPr>
          <m:t>)</m:t>
        </m:r>
      </m:oMath>
      <w:r w:rsidR="00B9396B" w:rsidRPr="007C360A">
        <w:rPr>
          <w:sz w:val="24"/>
          <w:szCs w:val="24"/>
        </w:rPr>
        <w:t xml:space="preserve"> </w:t>
      </w:r>
    </w:p>
    <w:p w:rsidR="00BD6B32" w:rsidRDefault="00B9396B" w:rsidP="00B9396B">
      <w:pPr>
        <w:autoSpaceDE w:val="0"/>
        <w:autoSpaceDN w:val="0"/>
        <w:adjustRightInd w:val="0"/>
        <w:spacing w:line="360" w:lineRule="auto"/>
        <w:rPr>
          <w:sz w:val="24"/>
          <w:szCs w:val="24"/>
        </w:rPr>
      </w:pPr>
      <w:r w:rsidRPr="007C360A">
        <w:rPr>
          <w:sz w:val="24"/>
          <w:szCs w:val="24"/>
        </w:rPr>
        <w:t xml:space="preserve">     </w:t>
      </w:r>
      <w:r w:rsidR="00BD6B32">
        <w:rPr>
          <w:sz w:val="24"/>
          <w:szCs w:val="24"/>
        </w:rPr>
        <w:tab/>
        <w:t xml:space="preserve">    </w:t>
      </w:r>
      <w:r w:rsidRPr="007C360A">
        <w:rPr>
          <w:sz w:val="24"/>
          <w:szCs w:val="24"/>
        </w:rPr>
        <w:t xml:space="preserve"> = (1</w:t>
      </w:r>
      <w:proofErr w:type="gramStart"/>
      <w:r w:rsidRPr="007C360A">
        <w:rPr>
          <w:sz w:val="24"/>
          <w:szCs w:val="24"/>
        </w:rPr>
        <w:t>/(</w:t>
      </w:r>
      <w:proofErr w:type="gramEnd"/>
      <w:r w:rsidRPr="007C360A">
        <w:rPr>
          <w:sz w:val="24"/>
          <w:szCs w:val="24"/>
        </w:rPr>
        <w:t>0.5*311.1))*(</w:t>
      </w:r>
      <w:r w:rsidRPr="007C360A">
        <w:rPr>
          <w:iCs/>
          <w:sz w:val="24"/>
          <w:szCs w:val="24"/>
        </w:rPr>
        <w:t xml:space="preserve"> 4597798.56 </w:t>
      </w:r>
      <w:r w:rsidRPr="007C360A">
        <w:rPr>
          <w:sz w:val="24"/>
          <w:szCs w:val="24"/>
        </w:rPr>
        <w:t>+ 5489622.499 -2999333.87)</w:t>
      </w:r>
    </w:p>
    <w:p w:rsidR="00B9396B" w:rsidRPr="007C360A" w:rsidRDefault="00BD6B32" w:rsidP="00BD6B32">
      <w:pPr>
        <w:autoSpaceDE w:val="0"/>
        <w:autoSpaceDN w:val="0"/>
        <w:adjustRightInd w:val="0"/>
        <w:spacing w:line="360" w:lineRule="auto"/>
        <w:ind w:firstLine="720"/>
        <w:rPr>
          <w:sz w:val="24"/>
          <w:szCs w:val="24"/>
        </w:rPr>
      </w:pPr>
      <w:r>
        <w:rPr>
          <w:sz w:val="24"/>
          <w:szCs w:val="24"/>
        </w:rPr>
        <w:t xml:space="preserve">     </w:t>
      </w:r>
      <w:r w:rsidR="00B9396B" w:rsidRPr="007C360A">
        <w:rPr>
          <w:sz w:val="24"/>
          <w:szCs w:val="24"/>
        </w:rPr>
        <w:t>= 45567 m</w:t>
      </w:r>
    </w:p>
    <w:p w:rsidR="001D78BA" w:rsidRDefault="001D78BA" w:rsidP="00B9396B">
      <w:pPr>
        <w:autoSpaceDE w:val="0"/>
        <w:autoSpaceDN w:val="0"/>
        <w:adjustRightInd w:val="0"/>
        <w:spacing w:line="360" w:lineRule="auto"/>
        <w:rPr>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Force due to soil friction resistance; </w:t>
      </w:r>
    </w:p>
    <w:p w:rsidR="00B9396B" w:rsidRPr="007C360A" w:rsidRDefault="00DC26F6" w:rsidP="001D78BA">
      <w:pPr>
        <w:autoSpaceDE w:val="0"/>
        <w:autoSpaceDN w:val="0"/>
        <w:adjustRightInd w:val="0"/>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f</m:t>
            </m:r>
          </m:sub>
        </m:sSub>
        <m:r>
          <w:rPr>
            <w:rFonts w:ascii="Cambria Math" w:hAnsi="Cambria Math"/>
            <w:sz w:val="24"/>
            <w:szCs w:val="24"/>
          </w:rPr>
          <m:t>=</m:t>
        </m:r>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x</m:t>
            </m:r>
          </m:sup>
          <m:e>
            <m:r>
              <w:rPr>
                <w:rFonts w:ascii="Cambria Math" w:hAnsi="Cambria Math"/>
                <w:sz w:val="24"/>
                <w:szCs w:val="24"/>
              </w:rPr>
              <m:t>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r>
              <w:rPr>
                <w:rFonts w:ascii="Cambria Math" w:hAnsi="Cambria Math"/>
                <w:sz w:val="24"/>
                <w:szCs w:val="24"/>
              </w:rPr>
              <m:t>.dx=μ.</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a</m:t>
                </m:r>
              </m:sub>
            </m:sSub>
          </m:e>
        </m:nary>
        <m:r>
          <w:rPr>
            <w:rFonts w:ascii="Cambria Math" w:hAnsi="Cambria Math"/>
            <w:sz w:val="24"/>
            <w:szCs w:val="24"/>
          </w:rPr>
          <m:t xml:space="preserve"> </m:t>
        </m:r>
      </m:oMath>
      <w:r w:rsidR="00B9396B" w:rsidRPr="007C360A">
        <w:rPr>
          <w:sz w:val="24"/>
          <w:szCs w:val="24"/>
        </w:rPr>
        <w:t xml:space="preserve"> </w:t>
      </w:r>
    </w:p>
    <w:p w:rsidR="001D78BA" w:rsidRDefault="00B9396B" w:rsidP="00B9396B">
      <w:pPr>
        <w:autoSpaceDE w:val="0"/>
        <w:autoSpaceDN w:val="0"/>
        <w:adjustRightInd w:val="0"/>
        <w:spacing w:line="360" w:lineRule="auto"/>
        <w:rPr>
          <w:sz w:val="24"/>
          <w:szCs w:val="24"/>
        </w:rPr>
      </w:pPr>
      <w:r w:rsidRPr="007C360A">
        <w:rPr>
          <w:sz w:val="24"/>
          <w:szCs w:val="24"/>
        </w:rPr>
        <w:t xml:space="preserve">          </w:t>
      </w:r>
      <w:r w:rsidR="001D78BA">
        <w:rPr>
          <w:sz w:val="24"/>
          <w:szCs w:val="24"/>
        </w:rPr>
        <w:tab/>
        <w:t xml:space="preserve">     </w:t>
      </w:r>
      <w:r w:rsidRPr="007C360A">
        <w:rPr>
          <w:sz w:val="24"/>
          <w:szCs w:val="24"/>
        </w:rPr>
        <w:t>= 0.5* 311.1*45567</w:t>
      </w:r>
    </w:p>
    <w:p w:rsidR="00B9396B" w:rsidRPr="007C360A" w:rsidRDefault="001D78BA" w:rsidP="001D78BA">
      <w:pPr>
        <w:autoSpaceDE w:val="0"/>
        <w:autoSpaceDN w:val="0"/>
        <w:adjustRightInd w:val="0"/>
        <w:spacing w:line="360" w:lineRule="auto"/>
        <w:ind w:firstLine="720"/>
        <w:rPr>
          <w:sz w:val="24"/>
          <w:szCs w:val="24"/>
        </w:rPr>
      </w:pPr>
      <w:r>
        <w:rPr>
          <w:sz w:val="24"/>
          <w:szCs w:val="24"/>
        </w:rPr>
        <w:t xml:space="preserve">     </w:t>
      </w:r>
      <w:r w:rsidR="00B9396B" w:rsidRPr="007C360A">
        <w:rPr>
          <w:sz w:val="24"/>
          <w:szCs w:val="24"/>
        </w:rPr>
        <w:t xml:space="preserve">= </w:t>
      </w:r>
      <w:r>
        <w:rPr>
          <w:sz w:val="24"/>
          <w:szCs w:val="24"/>
        </w:rPr>
        <w:t>7</w:t>
      </w:r>
      <w:r w:rsidR="00B9396B" w:rsidRPr="007C360A">
        <w:rPr>
          <w:sz w:val="24"/>
          <w:szCs w:val="24"/>
        </w:rPr>
        <w:t xml:space="preserve">087946.8 N             </w:t>
      </w:r>
    </w:p>
    <w:p w:rsidR="00B9396B" w:rsidRPr="007C360A" w:rsidRDefault="00B9396B" w:rsidP="001D78BA">
      <w:pPr>
        <w:autoSpaceDE w:val="0"/>
        <w:autoSpaceDN w:val="0"/>
        <w:adjustRightInd w:val="0"/>
        <w:spacing w:line="360" w:lineRule="auto"/>
        <w:rPr>
          <w:sz w:val="24"/>
          <w:szCs w:val="24"/>
        </w:rPr>
      </w:pPr>
    </w:p>
    <w:p w:rsidR="00B9396B" w:rsidRPr="007C360A" w:rsidRDefault="00B9396B" w:rsidP="001D78BA">
      <w:pPr>
        <w:autoSpaceDE w:val="0"/>
        <w:autoSpaceDN w:val="0"/>
        <w:adjustRightInd w:val="0"/>
        <w:spacing w:line="360" w:lineRule="auto"/>
        <w:rPr>
          <w:sz w:val="24"/>
          <w:szCs w:val="24"/>
        </w:rPr>
      </w:pPr>
    </w:p>
    <w:p w:rsidR="00B9396B" w:rsidRPr="007C360A" w:rsidRDefault="00B9396B" w:rsidP="001D78BA">
      <w:pPr>
        <w:spacing w:line="360" w:lineRule="auto"/>
        <w:rPr>
          <w:b/>
          <w:sz w:val="24"/>
          <w:szCs w:val="24"/>
        </w:rPr>
      </w:pPr>
      <w:r w:rsidRPr="007C360A">
        <w:rPr>
          <w:b/>
          <w:sz w:val="24"/>
          <w:szCs w:val="24"/>
        </w:rPr>
        <w:t xml:space="preserve">5.  Stability of Pipeline </w:t>
      </w:r>
    </w:p>
    <w:p w:rsidR="00B9396B" w:rsidRPr="007C360A" w:rsidRDefault="00B9396B" w:rsidP="00B9396B">
      <w:pPr>
        <w:rPr>
          <w:b/>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Allowable external pressure of subsea </w:t>
      </w:r>
      <w:proofErr w:type="gramStart"/>
      <w:r w:rsidRPr="007C360A">
        <w:rPr>
          <w:sz w:val="24"/>
          <w:szCs w:val="24"/>
        </w:rPr>
        <w:t>pipeline :</w:t>
      </w:r>
      <w:proofErr w:type="gramEnd"/>
    </w:p>
    <w:p w:rsidR="00B9396B" w:rsidRPr="007C360A" w:rsidRDefault="00DC26F6" w:rsidP="00B9396B">
      <w:pPr>
        <w:autoSpaceDE w:val="0"/>
        <w:autoSpaceDN w:val="0"/>
        <w:adjustRightInd w:val="0"/>
        <w:spacing w:line="360" w:lineRule="auto"/>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allow</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2E</m:t>
            </m:r>
          </m:num>
          <m:den>
            <m:r>
              <w:rPr>
                <w:rFonts w:ascii="Cambria Math" w:hAnsi="Cambria Math"/>
                <w:sz w:val="24"/>
                <w:szCs w:val="24"/>
              </w:rPr>
              <m:t>3</m:t>
            </m:r>
            <m:d>
              <m:dPr>
                <m:ctrlPr>
                  <w:rPr>
                    <w:rFonts w:ascii="Cambria Math" w:hAnsi="Cambria Math"/>
                    <w:i/>
                    <w:sz w:val="24"/>
                    <w:szCs w:val="24"/>
                  </w:rPr>
                </m:ctrlPr>
              </m:dPr>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e>
            </m:d>
          </m:den>
        </m:f>
        <m:sSup>
          <m:sSupPr>
            <m:ctrlPr>
              <w:rPr>
                <w:rFonts w:ascii="Cambria Math" w:hAnsi="Cambria Math"/>
                <w:i/>
                <w:sz w:val="24"/>
                <w:szCs w:val="24"/>
              </w:rPr>
            </m:ctrlPr>
          </m:sSupPr>
          <m:e>
            <m:d>
              <m:dPr>
                <m:ctrlPr>
                  <w:rPr>
                    <w:rFonts w:ascii="Cambria Math" w:hAnsi="Cambria Math"/>
                    <w:i/>
                    <w:sz w:val="24"/>
                    <w:szCs w:val="24"/>
                  </w:rPr>
                </m:ctrlPr>
              </m:dPr>
              <m:e>
                <m:f>
                  <m:fPr>
                    <m:type m:val="lin"/>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D</m:t>
                    </m:r>
                  </m:den>
                </m:f>
              </m:e>
            </m:d>
          </m:e>
          <m:sup>
            <m:r>
              <w:rPr>
                <w:rFonts w:ascii="Cambria Math" w:hAnsi="Cambria Math"/>
                <w:sz w:val="24"/>
                <w:szCs w:val="24"/>
              </w:rPr>
              <m:t>3</m:t>
            </m:r>
          </m:sup>
        </m:sSup>
      </m:oMath>
      <w:r w:rsidR="00B9396B" w:rsidRPr="007C360A">
        <w:rPr>
          <w:sz w:val="24"/>
          <w:szCs w:val="24"/>
        </w:rPr>
        <w:t xml:space="preserve"> = (((2*207*10^9)</w:t>
      </w:r>
      <w:proofErr w:type="gramStart"/>
      <w:r w:rsidR="00B9396B" w:rsidRPr="007C360A">
        <w:rPr>
          <w:sz w:val="24"/>
          <w:szCs w:val="24"/>
        </w:rPr>
        <w:t>/(</w:t>
      </w:r>
      <w:proofErr w:type="gramEnd"/>
      <w:r w:rsidR="00B9396B" w:rsidRPr="007C360A">
        <w:rPr>
          <w:sz w:val="24"/>
          <w:szCs w:val="24"/>
        </w:rPr>
        <w:t xml:space="preserve">3*(1-0.09))*(0.0229/0.6096)^3)  </w:t>
      </w:r>
    </w:p>
    <w:p w:rsidR="00B9396B" w:rsidRPr="007C360A" w:rsidRDefault="00B9396B" w:rsidP="00B9396B">
      <w:pPr>
        <w:autoSpaceDE w:val="0"/>
        <w:autoSpaceDN w:val="0"/>
        <w:adjustRightInd w:val="0"/>
        <w:spacing w:line="360" w:lineRule="auto"/>
        <w:rPr>
          <w:sz w:val="24"/>
          <w:szCs w:val="24"/>
        </w:rPr>
      </w:pPr>
      <w:r w:rsidRPr="007C360A">
        <w:rPr>
          <w:sz w:val="24"/>
          <w:szCs w:val="24"/>
        </w:rPr>
        <w:t>= 8039133.97 Pa =8.04 MPa</w:t>
      </w:r>
    </w:p>
    <w:p w:rsidR="00B9396B" w:rsidRPr="007C360A" w:rsidRDefault="00B9396B" w:rsidP="00B9396B">
      <w:pPr>
        <w:autoSpaceDE w:val="0"/>
        <w:autoSpaceDN w:val="0"/>
        <w:adjustRightInd w:val="0"/>
        <w:spacing w:line="360" w:lineRule="auto"/>
        <w:rPr>
          <w:sz w:val="24"/>
          <w:szCs w:val="24"/>
        </w:rPr>
      </w:pPr>
    </w:p>
    <w:p w:rsidR="00B9396B" w:rsidRPr="007C360A" w:rsidRDefault="00B9396B" w:rsidP="00B9396B">
      <w:pPr>
        <w:autoSpaceDE w:val="0"/>
        <w:autoSpaceDN w:val="0"/>
        <w:adjustRightInd w:val="0"/>
        <w:spacing w:line="360" w:lineRule="auto"/>
        <w:rPr>
          <w:sz w:val="24"/>
          <w:szCs w:val="24"/>
        </w:rPr>
      </w:pPr>
      <w:r w:rsidRPr="007C360A">
        <w:rPr>
          <w:sz w:val="24"/>
          <w:szCs w:val="24"/>
        </w:rPr>
        <w:t xml:space="preserve">The allowable compressive </w:t>
      </w:r>
      <w:proofErr w:type="gramStart"/>
      <w:r w:rsidRPr="007C360A">
        <w:rPr>
          <w:sz w:val="24"/>
          <w:szCs w:val="24"/>
        </w:rPr>
        <w:t>stress :</w:t>
      </w:r>
      <w:proofErr w:type="gramEnd"/>
    </w:p>
    <w:p w:rsidR="00B9396B" w:rsidRPr="007C360A" w:rsidRDefault="00DC26F6" w:rsidP="00B9396B">
      <w:pPr>
        <w:autoSpaceDE w:val="0"/>
        <w:autoSpaceDN w:val="0"/>
        <w:adjustRightInd w:val="0"/>
        <w:spacing w:line="360" w:lineRule="auto"/>
        <w:rPr>
          <w:noProof/>
          <w:sz w:val="24"/>
          <w:szCs w:val="24"/>
        </w:rPr>
      </w:pPr>
      <m:oMath>
        <m:sSub>
          <m:sSubPr>
            <m:ctrlPr>
              <w:rPr>
                <w:rFonts w:ascii="Cambria Math" w:hAnsi="Cambria Math"/>
                <w:i/>
                <w:noProof/>
                <w:sz w:val="24"/>
                <w:szCs w:val="24"/>
              </w:rPr>
            </m:ctrlPr>
          </m:sSubPr>
          <m:e>
            <m:r>
              <w:rPr>
                <w:rFonts w:ascii="Cambria Math" w:hAnsi="Cambria Math"/>
                <w:noProof/>
                <w:sz w:val="24"/>
                <w:szCs w:val="24"/>
              </w:rPr>
              <m:t>S</m:t>
            </m:r>
          </m:e>
          <m:sub>
            <m:r>
              <w:rPr>
                <w:rFonts w:ascii="Cambria Math" w:hAnsi="Cambria Math"/>
                <w:noProof/>
                <w:sz w:val="24"/>
                <w:szCs w:val="24"/>
              </w:rPr>
              <m:t>allowable</m:t>
            </m:r>
          </m:sub>
        </m:sSub>
        <m:r>
          <w:rPr>
            <w:rFonts w:ascii="Cambria Math" w:hAnsi="Cambria Math"/>
            <w:noProof/>
            <w:sz w:val="24"/>
            <w:szCs w:val="24"/>
          </w:rPr>
          <m:t>=</m:t>
        </m:r>
        <m:f>
          <m:fPr>
            <m:ctrlPr>
              <w:rPr>
                <w:rFonts w:ascii="Cambria Math" w:hAnsi="Cambria Math"/>
                <w:i/>
                <w:noProof/>
                <w:sz w:val="24"/>
                <w:szCs w:val="24"/>
              </w:rPr>
            </m:ctrlPr>
          </m:fPr>
          <m:num>
            <m:r>
              <w:rPr>
                <w:rFonts w:ascii="Cambria Math" w:hAnsi="Cambria Math"/>
                <w:noProof/>
                <w:sz w:val="24"/>
                <w:szCs w:val="24"/>
              </w:rPr>
              <m:t>0.125</m:t>
            </m:r>
          </m:num>
          <m:den>
            <m:r>
              <w:rPr>
                <w:rFonts w:ascii="Cambria Math" w:hAnsi="Cambria Math"/>
                <w:noProof/>
                <w:sz w:val="24"/>
                <w:szCs w:val="24"/>
              </w:rPr>
              <m:t>2</m:t>
            </m:r>
          </m:den>
        </m:f>
        <m:r>
          <w:rPr>
            <w:rFonts w:ascii="Cambria Math" w:hAnsi="Cambria Math"/>
            <w:noProof/>
            <w:sz w:val="24"/>
            <w:szCs w:val="24"/>
          </w:rPr>
          <m:t>E</m:t>
        </m:r>
        <m:d>
          <m:dPr>
            <m:ctrlPr>
              <w:rPr>
                <w:rFonts w:ascii="Cambria Math" w:hAnsi="Cambria Math"/>
                <w:i/>
                <w:noProof/>
                <w:sz w:val="24"/>
                <w:szCs w:val="24"/>
              </w:rPr>
            </m:ctrlPr>
          </m:dPr>
          <m:e>
            <m:f>
              <m:fPr>
                <m:type m:val="lin"/>
                <m:ctrlPr>
                  <w:rPr>
                    <w:rFonts w:ascii="Cambria Math" w:hAnsi="Cambria Math"/>
                    <w:i/>
                    <w:noProof/>
                    <w:sz w:val="24"/>
                    <w:szCs w:val="24"/>
                  </w:rPr>
                </m:ctrlPr>
              </m:fPr>
              <m:num>
                <m:r>
                  <w:rPr>
                    <w:rFonts w:ascii="Cambria Math" w:hAnsi="Cambria Math"/>
                    <w:noProof/>
                    <w:sz w:val="24"/>
                    <w:szCs w:val="24"/>
                  </w:rPr>
                  <m:t>t</m:t>
                </m:r>
              </m:num>
              <m:den>
                <m:r>
                  <w:rPr>
                    <w:rFonts w:ascii="Cambria Math" w:hAnsi="Cambria Math"/>
                    <w:noProof/>
                    <w:sz w:val="24"/>
                    <w:szCs w:val="24"/>
                  </w:rPr>
                  <m:t>R</m:t>
                </m:r>
              </m:den>
            </m:f>
          </m:e>
        </m:d>
      </m:oMath>
      <w:r w:rsidR="00B9396B" w:rsidRPr="007C360A">
        <w:rPr>
          <w:noProof/>
          <w:sz w:val="24"/>
          <w:szCs w:val="24"/>
        </w:rPr>
        <w:t xml:space="preserve"> = (0.125/2)*207*10^9*(</w:t>
      </w:r>
      <w:r w:rsidR="00B9396B" w:rsidRPr="007C360A">
        <w:rPr>
          <w:sz w:val="24"/>
          <w:szCs w:val="24"/>
        </w:rPr>
        <w:t>0.0229</w:t>
      </w:r>
      <w:r w:rsidR="00B9396B" w:rsidRPr="007C360A">
        <w:rPr>
          <w:noProof/>
          <w:sz w:val="24"/>
          <w:szCs w:val="24"/>
        </w:rPr>
        <w:t>/0.3048) = 972010334.6 Pa</w:t>
      </w:r>
    </w:p>
    <w:p w:rsidR="00B9396B" w:rsidRPr="007C360A" w:rsidRDefault="00B9396B" w:rsidP="00B9396B">
      <w:pPr>
        <w:autoSpaceDE w:val="0"/>
        <w:autoSpaceDN w:val="0"/>
        <w:adjustRightInd w:val="0"/>
        <w:rPr>
          <w:sz w:val="24"/>
          <w:szCs w:val="24"/>
        </w:rPr>
      </w:pP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rPr>
          <w:b/>
          <w:sz w:val="24"/>
          <w:szCs w:val="24"/>
        </w:rPr>
      </w:pPr>
      <w:r w:rsidRPr="007C360A">
        <w:rPr>
          <w:b/>
          <w:sz w:val="24"/>
          <w:szCs w:val="24"/>
        </w:rPr>
        <w:t>7.  Equilibrium of the forces:</w:t>
      </w:r>
    </w:p>
    <w:p w:rsidR="00B9396B" w:rsidRPr="007C360A" w:rsidRDefault="00B9396B" w:rsidP="00B9396B">
      <w:pPr>
        <w:rPr>
          <w:b/>
          <w:sz w:val="24"/>
          <w:szCs w:val="24"/>
        </w:rPr>
      </w:pPr>
    </w:p>
    <w:p w:rsidR="001D78BA" w:rsidRDefault="00DC26F6" w:rsidP="001D78BA">
      <w:pPr>
        <w:spacing w:line="360" w:lineRule="auto"/>
        <w:ind w:firstLine="720"/>
        <w:rPr>
          <w:sz w:val="24"/>
          <w:szCs w:val="24"/>
        </w:rPr>
      </w:pPr>
      <m:oMath>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f</m:t>
                </m:r>
              </m:sub>
            </m:sSub>
            <m:r>
              <w:rPr>
                <w:rFonts w:ascii="Cambria Math" w:hAnsi="Cambria Math"/>
                <w:sz w:val="24"/>
                <w:szCs w:val="24"/>
              </w:rPr>
              <m:t>=F</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m:t>
            </m:r>
          </m:sub>
        </m:sSub>
      </m:oMath>
      <w:r w:rsidR="00B9396B" w:rsidRPr="007C360A">
        <w:rPr>
          <w:sz w:val="24"/>
          <w:szCs w:val="24"/>
        </w:rPr>
        <w:t xml:space="preserve"> </w:t>
      </w:r>
    </w:p>
    <w:p w:rsidR="001D78BA" w:rsidRDefault="001D78BA" w:rsidP="001D78BA">
      <w:pPr>
        <w:spacing w:line="360" w:lineRule="auto"/>
        <w:ind w:left="720"/>
        <w:rPr>
          <w:sz w:val="24"/>
          <w:szCs w:val="24"/>
        </w:rPr>
      </w:pPr>
      <w:r>
        <w:rPr>
          <w:sz w:val="24"/>
          <w:szCs w:val="24"/>
        </w:rPr>
        <w:t xml:space="preserve">     =</w:t>
      </w:r>
      <w:r w:rsidR="00B9396B" w:rsidRPr="007C360A">
        <w:rPr>
          <w:sz w:val="24"/>
          <w:szCs w:val="24"/>
        </w:rPr>
        <w:t xml:space="preserve"> </w:t>
      </w:r>
      <w:r w:rsidR="00B9396B" w:rsidRPr="007C360A">
        <w:rPr>
          <w:iCs/>
          <w:sz w:val="24"/>
          <w:szCs w:val="24"/>
        </w:rPr>
        <w:t xml:space="preserve">4597798.56 </w:t>
      </w:r>
      <w:r w:rsidR="00B9396B" w:rsidRPr="007C360A">
        <w:rPr>
          <w:sz w:val="24"/>
          <w:szCs w:val="24"/>
        </w:rPr>
        <w:t>+ 5489622.499 -2999333.87</w:t>
      </w:r>
    </w:p>
    <w:p w:rsidR="00B9396B" w:rsidRPr="007C360A" w:rsidRDefault="001D78BA" w:rsidP="001D78BA">
      <w:pPr>
        <w:spacing w:line="360" w:lineRule="auto"/>
        <w:ind w:firstLine="720"/>
        <w:rPr>
          <w:sz w:val="24"/>
          <w:szCs w:val="24"/>
        </w:rPr>
      </w:pPr>
      <w:r>
        <w:rPr>
          <w:sz w:val="24"/>
          <w:szCs w:val="24"/>
        </w:rPr>
        <w:t xml:space="preserve">     </w:t>
      </w:r>
      <w:r w:rsidR="00B9396B" w:rsidRPr="007C360A">
        <w:rPr>
          <w:sz w:val="24"/>
          <w:szCs w:val="24"/>
        </w:rPr>
        <w:t>= 7088087.19 N</w:t>
      </w: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rPr>
          <w:b/>
          <w:sz w:val="24"/>
          <w:szCs w:val="24"/>
        </w:rPr>
      </w:pPr>
      <w:r w:rsidRPr="007C360A">
        <w:rPr>
          <w:b/>
          <w:sz w:val="24"/>
          <w:szCs w:val="24"/>
        </w:rPr>
        <w:t>8. Design Initial Imperfection</w:t>
      </w:r>
    </w:p>
    <w:p w:rsidR="00B9396B" w:rsidRPr="007C360A" w:rsidRDefault="00B9396B" w:rsidP="00B9396B">
      <w:pPr>
        <w:rPr>
          <w:sz w:val="24"/>
          <w:szCs w:val="24"/>
          <w:lang w:eastAsia="en-MY"/>
        </w:rPr>
      </w:pPr>
    </w:p>
    <w:p w:rsidR="00B9396B" w:rsidRPr="007C360A" w:rsidRDefault="00B9396B" w:rsidP="00B9396B">
      <w:pPr>
        <w:rPr>
          <w:sz w:val="24"/>
          <w:szCs w:val="24"/>
          <w:lang w:eastAsia="en-MY"/>
        </w:rPr>
      </w:pPr>
    </w:p>
    <w:p w:rsidR="00B9396B" w:rsidRPr="007C360A" w:rsidRDefault="00B9396B" w:rsidP="00B9396B">
      <w:pPr>
        <w:rPr>
          <w:b/>
          <w:sz w:val="24"/>
          <w:szCs w:val="24"/>
          <w:lang w:eastAsia="en-MY"/>
        </w:rPr>
      </w:pPr>
      <w:r w:rsidRPr="007C360A">
        <w:rPr>
          <w:b/>
          <w:sz w:val="24"/>
          <w:szCs w:val="24"/>
          <w:lang w:eastAsia="en-MY"/>
        </w:rPr>
        <w:t xml:space="preserve">Minimum Buckle Length </w:t>
      </w:r>
    </w:p>
    <w:p w:rsidR="00B9396B" w:rsidRPr="007C360A" w:rsidRDefault="00B9396B" w:rsidP="001D78BA">
      <w:pPr>
        <w:spacing w:line="360" w:lineRule="auto"/>
        <w:ind w:firstLine="720"/>
        <w:rPr>
          <w:sz w:val="24"/>
          <w:szCs w:val="24"/>
          <w:lang w:eastAsia="en-MY"/>
        </w:rPr>
      </w:pPr>
      <m:oMath>
        <m:r>
          <w:rPr>
            <w:rFonts w:ascii="Cambria Math" w:hAnsi="Cambria Math"/>
            <w:noProof/>
            <w:sz w:val="24"/>
            <w:szCs w:val="24"/>
            <w:lang w:eastAsia="en-MY"/>
          </w:rPr>
          <m:t>L=</m:t>
        </m:r>
        <m:sSup>
          <m:sSupPr>
            <m:ctrlPr>
              <w:rPr>
                <w:rFonts w:ascii="Cambria Math" w:hAnsi="Cambria Math"/>
                <w:i/>
                <w:noProof/>
                <w:sz w:val="24"/>
                <w:szCs w:val="24"/>
                <w:lang w:eastAsia="en-MY"/>
              </w:rPr>
            </m:ctrlPr>
          </m:sSupPr>
          <m:e>
            <m:d>
              <m:dPr>
                <m:begChr m:val="["/>
                <m:endChr m:val="]"/>
                <m:ctrlPr>
                  <w:rPr>
                    <w:rFonts w:ascii="Cambria Math" w:hAnsi="Cambria Math"/>
                    <w:i/>
                    <w:noProof/>
                    <w:sz w:val="24"/>
                    <w:szCs w:val="24"/>
                    <w:lang w:eastAsia="en-MY"/>
                  </w:rPr>
                </m:ctrlPr>
              </m:dPr>
              <m:e>
                <m:f>
                  <m:fPr>
                    <m:ctrlPr>
                      <w:rPr>
                        <w:rFonts w:ascii="Cambria Math" w:hAnsi="Cambria Math"/>
                        <w:i/>
                        <w:noProof/>
                        <w:sz w:val="24"/>
                        <w:szCs w:val="24"/>
                        <w:lang w:eastAsia="en-MY"/>
                      </w:rPr>
                    </m:ctrlPr>
                  </m:fPr>
                  <m:num>
                    <m:r>
                      <w:rPr>
                        <w:rFonts w:ascii="Cambria Math" w:hAnsi="Cambria Math"/>
                        <w:noProof/>
                        <w:sz w:val="24"/>
                        <w:szCs w:val="24"/>
                        <w:lang w:eastAsia="en-MY"/>
                      </w:rPr>
                      <m:t>1.6856×</m:t>
                    </m:r>
                    <m:sSup>
                      <m:sSupPr>
                        <m:ctrlPr>
                          <w:rPr>
                            <w:rFonts w:ascii="Cambria Math" w:hAnsi="Cambria Math"/>
                            <w:i/>
                            <w:noProof/>
                            <w:sz w:val="24"/>
                            <w:szCs w:val="24"/>
                            <w:lang w:eastAsia="en-MY"/>
                          </w:rPr>
                        </m:ctrlPr>
                      </m:sSupPr>
                      <m:e>
                        <m:r>
                          <w:rPr>
                            <w:rFonts w:ascii="Cambria Math" w:hAnsi="Cambria Math"/>
                            <w:noProof/>
                            <w:sz w:val="24"/>
                            <w:szCs w:val="24"/>
                            <w:lang w:eastAsia="en-MY"/>
                          </w:rPr>
                          <m:t>10</m:t>
                        </m:r>
                      </m:e>
                      <m:sup>
                        <m:r>
                          <w:rPr>
                            <w:rFonts w:ascii="Cambria Math" w:hAnsi="Cambria Math"/>
                            <w:noProof/>
                            <w:sz w:val="24"/>
                            <w:szCs w:val="24"/>
                            <w:lang w:eastAsia="en-MY"/>
                          </w:rPr>
                          <m:t>6</m:t>
                        </m:r>
                      </m:sup>
                    </m:sSup>
                    <m:sSup>
                      <m:sSupPr>
                        <m:ctrlPr>
                          <w:rPr>
                            <w:rFonts w:ascii="Cambria Math" w:hAnsi="Cambria Math"/>
                            <w:i/>
                            <w:noProof/>
                            <w:sz w:val="24"/>
                            <w:szCs w:val="24"/>
                            <w:lang w:eastAsia="en-MY"/>
                          </w:rPr>
                        </m:ctrlPr>
                      </m:sSupPr>
                      <m:e>
                        <m:d>
                          <m:dPr>
                            <m:ctrlPr>
                              <w:rPr>
                                <w:rFonts w:ascii="Cambria Math" w:hAnsi="Cambria Math"/>
                                <w:i/>
                                <w:noProof/>
                                <w:sz w:val="24"/>
                                <w:szCs w:val="24"/>
                                <w:lang w:eastAsia="en-MY"/>
                              </w:rPr>
                            </m:ctrlPr>
                          </m:dPr>
                          <m:e>
                            <m:r>
                              <w:rPr>
                                <w:rFonts w:ascii="Cambria Math" w:hAnsi="Cambria Math"/>
                                <w:noProof/>
                                <w:sz w:val="24"/>
                                <w:szCs w:val="24"/>
                                <w:lang w:eastAsia="en-MY"/>
                              </w:rPr>
                              <m:t>EI</m:t>
                            </m:r>
                          </m:e>
                        </m:d>
                      </m:e>
                      <m:sup>
                        <m:r>
                          <w:rPr>
                            <w:rFonts w:ascii="Cambria Math" w:hAnsi="Cambria Math"/>
                            <w:noProof/>
                            <w:sz w:val="24"/>
                            <w:szCs w:val="24"/>
                            <w:lang w:eastAsia="en-MY"/>
                          </w:rPr>
                          <m:t>3</m:t>
                        </m:r>
                      </m:sup>
                    </m:sSup>
                  </m:num>
                  <m:den>
                    <m:sSup>
                      <m:sSupPr>
                        <m:ctrlPr>
                          <w:rPr>
                            <w:rFonts w:ascii="Cambria Math" w:hAnsi="Cambria Math"/>
                            <w:i/>
                            <w:noProof/>
                            <w:sz w:val="24"/>
                            <w:szCs w:val="24"/>
                            <w:lang w:eastAsia="en-MY"/>
                          </w:rPr>
                        </m:ctrlPr>
                      </m:sSupPr>
                      <m:e>
                        <m:r>
                          <w:rPr>
                            <w:rFonts w:ascii="Cambria Math" w:hAnsi="Cambria Math"/>
                            <w:noProof/>
                            <w:sz w:val="24"/>
                            <w:szCs w:val="24"/>
                            <w:lang w:eastAsia="en-MY"/>
                          </w:rPr>
                          <m:t>w</m:t>
                        </m:r>
                      </m:e>
                      <m:sup>
                        <m:r>
                          <w:rPr>
                            <w:rFonts w:ascii="Cambria Math" w:hAnsi="Cambria Math"/>
                            <w:noProof/>
                            <w:sz w:val="24"/>
                            <w:szCs w:val="24"/>
                            <w:lang w:eastAsia="en-MY"/>
                          </w:rPr>
                          <m:t>2</m:t>
                        </m:r>
                      </m:sup>
                    </m:sSup>
                    <m:sSub>
                      <m:sSubPr>
                        <m:ctrlPr>
                          <w:rPr>
                            <w:rFonts w:ascii="Cambria Math" w:hAnsi="Cambria Math"/>
                            <w:i/>
                            <w:noProof/>
                            <w:sz w:val="24"/>
                            <w:szCs w:val="24"/>
                            <w:lang w:eastAsia="en-MY"/>
                          </w:rPr>
                        </m:ctrlPr>
                      </m:sSubPr>
                      <m:e>
                        <m:r>
                          <w:rPr>
                            <w:rFonts w:ascii="Cambria Math" w:hAnsi="Cambria Math"/>
                            <w:noProof/>
                            <w:sz w:val="24"/>
                            <w:szCs w:val="24"/>
                            <w:lang w:eastAsia="en-MY"/>
                          </w:rPr>
                          <m:t>A</m:t>
                        </m:r>
                      </m:e>
                      <m:sub>
                        <m:r>
                          <w:rPr>
                            <w:rFonts w:ascii="Cambria Math" w:hAnsi="Cambria Math"/>
                            <w:noProof/>
                            <w:sz w:val="24"/>
                            <w:szCs w:val="24"/>
                            <w:lang w:eastAsia="en-MY"/>
                          </w:rPr>
                          <m:t>s</m:t>
                        </m:r>
                      </m:sub>
                    </m:sSub>
                    <m:r>
                      <w:rPr>
                        <w:rFonts w:ascii="Cambria Math" w:hAnsi="Cambria Math"/>
                        <w:noProof/>
                        <w:sz w:val="24"/>
                        <w:szCs w:val="24"/>
                        <w:lang w:eastAsia="en-MY"/>
                      </w:rPr>
                      <m:t>E</m:t>
                    </m:r>
                  </m:den>
                </m:f>
              </m:e>
            </m:d>
          </m:e>
          <m:sup>
            <m:r>
              <w:rPr>
                <w:rFonts w:ascii="Cambria Math" w:hAnsi="Cambria Math"/>
                <w:noProof/>
                <w:sz w:val="24"/>
                <w:szCs w:val="24"/>
                <w:lang w:eastAsia="en-MY"/>
              </w:rPr>
              <m:t>0.125</m:t>
            </m:r>
          </m:sup>
        </m:sSup>
      </m:oMath>
      <w:r w:rsidRPr="007C360A">
        <w:rPr>
          <w:sz w:val="24"/>
          <w:szCs w:val="24"/>
          <w:lang w:eastAsia="en-MY"/>
        </w:rPr>
        <w:t xml:space="preserve"> </w:t>
      </w:r>
    </w:p>
    <w:p w:rsidR="00B9396B" w:rsidRPr="007C360A" w:rsidRDefault="00B9396B" w:rsidP="001D78BA">
      <w:pPr>
        <w:spacing w:line="360" w:lineRule="auto"/>
        <w:ind w:left="993"/>
        <w:rPr>
          <w:sz w:val="24"/>
          <w:szCs w:val="24"/>
          <w:lang w:eastAsia="en-MY"/>
        </w:rPr>
      </w:pPr>
      <w:r w:rsidRPr="007C360A">
        <w:rPr>
          <w:sz w:val="24"/>
          <w:szCs w:val="24"/>
          <w:lang w:eastAsia="en-MY"/>
        </w:rPr>
        <w:t>= ((1.6856*10^6)*((207*10^9) * (</w:t>
      </w:r>
      <w:r w:rsidRPr="007C360A">
        <w:rPr>
          <w:sz w:val="24"/>
          <w:szCs w:val="24"/>
        </w:rPr>
        <w:t>0.0018179609347)</w:t>
      </w:r>
      <w:proofErr w:type="gramStart"/>
      <w:r w:rsidRPr="007C360A">
        <w:rPr>
          <w:sz w:val="24"/>
          <w:szCs w:val="24"/>
        </w:rPr>
        <w:t>)^</w:t>
      </w:r>
      <w:proofErr w:type="gramEnd"/>
      <w:r w:rsidRPr="007C360A">
        <w:rPr>
          <w:sz w:val="24"/>
          <w:szCs w:val="24"/>
        </w:rPr>
        <w:t>3/((311.1)^2*</w:t>
      </w:r>
      <w:r w:rsidR="001D78BA">
        <w:rPr>
          <w:sz w:val="24"/>
          <w:szCs w:val="24"/>
        </w:rPr>
        <w:t>0.0421872502</w:t>
      </w:r>
      <w:r w:rsidRPr="007C360A">
        <w:rPr>
          <w:sz w:val="24"/>
          <w:szCs w:val="24"/>
        </w:rPr>
        <w:t>*</w:t>
      </w:r>
      <w:r w:rsidRPr="007C360A">
        <w:rPr>
          <w:sz w:val="24"/>
          <w:szCs w:val="24"/>
          <w:lang w:eastAsia="en-MY"/>
        </w:rPr>
        <w:t>207*10^9))^0.125</w:t>
      </w:r>
    </w:p>
    <w:p w:rsidR="00B9396B" w:rsidRDefault="00B9396B" w:rsidP="00B9396B">
      <w:pPr>
        <w:spacing w:line="360" w:lineRule="auto"/>
        <w:rPr>
          <w:sz w:val="24"/>
          <w:szCs w:val="24"/>
          <w:lang w:eastAsia="en-MY"/>
        </w:rPr>
      </w:pPr>
      <w:r w:rsidRPr="007C360A">
        <w:rPr>
          <w:sz w:val="24"/>
          <w:szCs w:val="24"/>
          <w:lang w:eastAsia="en-MY"/>
        </w:rPr>
        <w:t xml:space="preserve">  </w:t>
      </w:r>
      <w:r w:rsidR="001D78BA">
        <w:rPr>
          <w:sz w:val="24"/>
          <w:szCs w:val="24"/>
          <w:lang w:eastAsia="en-MY"/>
        </w:rPr>
        <w:tab/>
        <w:t xml:space="preserve">    </w:t>
      </w:r>
      <w:r w:rsidRPr="007C360A">
        <w:rPr>
          <w:sz w:val="24"/>
          <w:szCs w:val="24"/>
          <w:lang w:eastAsia="en-MY"/>
        </w:rPr>
        <w:t>= 86519989</w:t>
      </w:r>
      <w:r w:rsidR="001D78BA">
        <w:rPr>
          <w:sz w:val="24"/>
          <w:szCs w:val="24"/>
          <w:lang w:eastAsia="en-MY"/>
        </w:rPr>
        <w:t>.07912156m</w:t>
      </w:r>
    </w:p>
    <w:p w:rsidR="001D78BA" w:rsidRPr="007C360A" w:rsidRDefault="001D78BA" w:rsidP="00B9396B">
      <w:pPr>
        <w:spacing w:line="360" w:lineRule="auto"/>
        <w:rPr>
          <w:sz w:val="24"/>
          <w:szCs w:val="24"/>
          <w:lang w:eastAsia="en-MY"/>
        </w:rPr>
      </w:pPr>
    </w:p>
    <w:p w:rsidR="00B9396B" w:rsidRPr="007C360A" w:rsidRDefault="00B9396B" w:rsidP="00B9396B">
      <w:pPr>
        <w:spacing w:line="360" w:lineRule="auto"/>
        <w:rPr>
          <w:b/>
          <w:sz w:val="24"/>
          <w:szCs w:val="24"/>
        </w:rPr>
      </w:pPr>
      <w:r w:rsidRPr="007C360A">
        <w:rPr>
          <w:b/>
          <w:sz w:val="24"/>
          <w:szCs w:val="24"/>
        </w:rPr>
        <w:t xml:space="preserve">Axial Load within the buckle </w:t>
      </w:r>
    </w:p>
    <w:p w:rsidR="001D78BA" w:rsidRDefault="00B9396B" w:rsidP="001D78BA">
      <w:pPr>
        <w:spacing w:line="360" w:lineRule="auto"/>
        <w:ind w:firstLine="720"/>
        <w:rPr>
          <w:sz w:val="24"/>
          <w:szCs w:val="24"/>
        </w:rPr>
      </w:pPr>
      <m:oMath>
        <m:r>
          <w:rPr>
            <w:rFonts w:ascii="Cambria Math" w:hAnsi="Cambria Math"/>
            <w:sz w:val="24"/>
            <w:szCs w:val="24"/>
          </w:rPr>
          <m:t>P=80.76</m:t>
        </m:r>
        <m:f>
          <m:fPr>
            <m:ctrlPr>
              <w:rPr>
                <w:rFonts w:ascii="Cambria Math" w:hAnsi="Cambria Math"/>
                <w:i/>
                <w:sz w:val="24"/>
                <w:szCs w:val="24"/>
              </w:rPr>
            </m:ctrlPr>
          </m:fPr>
          <m:num>
            <m:r>
              <w:rPr>
                <w:rFonts w:ascii="Cambria Math" w:hAnsi="Cambria Math"/>
                <w:sz w:val="24"/>
                <w:szCs w:val="24"/>
              </w:rPr>
              <m:t>EI</m:t>
            </m:r>
          </m:num>
          <m:den>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den>
        </m:f>
      </m:oMath>
      <w:r w:rsidRPr="007C360A">
        <w:rPr>
          <w:sz w:val="24"/>
          <w:szCs w:val="24"/>
        </w:rPr>
        <w:t xml:space="preserve"> </w:t>
      </w:r>
    </w:p>
    <w:p w:rsidR="001D78BA" w:rsidRDefault="001D78BA" w:rsidP="001D78BA">
      <w:pPr>
        <w:spacing w:line="360" w:lineRule="auto"/>
        <w:ind w:left="720"/>
        <w:rPr>
          <w:sz w:val="24"/>
          <w:szCs w:val="24"/>
          <w:lang w:eastAsia="en-MY"/>
        </w:rPr>
      </w:pPr>
      <w:r>
        <w:rPr>
          <w:sz w:val="24"/>
          <w:szCs w:val="24"/>
        </w:rPr>
        <w:t xml:space="preserve">    </w:t>
      </w:r>
      <w:r w:rsidR="00B9396B" w:rsidRPr="007C360A">
        <w:rPr>
          <w:sz w:val="24"/>
          <w:szCs w:val="24"/>
        </w:rPr>
        <w:t>= (80.76*207*10^9*0.0018179609347)</w:t>
      </w:r>
      <w:proofErr w:type="gramStart"/>
      <w:r w:rsidR="00B9396B" w:rsidRPr="007C360A">
        <w:rPr>
          <w:sz w:val="24"/>
          <w:szCs w:val="24"/>
        </w:rPr>
        <w:t>/(</w:t>
      </w:r>
      <w:proofErr w:type="gramEnd"/>
      <w:r w:rsidR="00B9396B" w:rsidRPr="007C360A">
        <w:rPr>
          <w:sz w:val="24"/>
          <w:szCs w:val="24"/>
          <w:lang w:eastAsia="en-MY"/>
        </w:rPr>
        <w:t xml:space="preserve"> 134.4)^2</w:t>
      </w:r>
    </w:p>
    <w:p w:rsidR="00B9396B" w:rsidRPr="007C360A" w:rsidRDefault="001D78BA" w:rsidP="001D78BA">
      <w:pPr>
        <w:spacing w:line="360" w:lineRule="auto"/>
        <w:ind w:left="720"/>
        <w:rPr>
          <w:sz w:val="24"/>
          <w:szCs w:val="24"/>
          <w:vertAlign w:val="superscript"/>
          <w:lang w:eastAsia="en-MY"/>
        </w:rPr>
      </w:pPr>
      <w:r>
        <w:rPr>
          <w:sz w:val="24"/>
          <w:szCs w:val="24"/>
          <w:lang w:eastAsia="en-MY"/>
        </w:rPr>
        <w:t xml:space="preserve">    </w:t>
      </w:r>
      <w:r w:rsidR="00B9396B" w:rsidRPr="007C360A">
        <w:rPr>
          <w:sz w:val="24"/>
          <w:szCs w:val="24"/>
          <w:lang w:eastAsia="en-MY"/>
        </w:rPr>
        <w:t>= 1682490.7 N</w:t>
      </w: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spacing w:line="360" w:lineRule="auto"/>
        <w:rPr>
          <w:b/>
          <w:sz w:val="24"/>
          <w:szCs w:val="24"/>
        </w:rPr>
      </w:pPr>
      <w:r w:rsidRPr="007C360A">
        <w:rPr>
          <w:b/>
          <w:sz w:val="24"/>
          <w:szCs w:val="24"/>
        </w:rPr>
        <w:t xml:space="preserve">Axial Load away from the buckle </w:t>
      </w:r>
    </w:p>
    <w:p w:rsidR="00B9396B" w:rsidRPr="007C360A" w:rsidRDefault="00DC26F6" w:rsidP="001D78BA">
      <w:pPr>
        <w:spacing w:line="360" w:lineRule="auto"/>
        <w:ind w:firstLine="720"/>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0</m:t>
            </m:r>
          </m:sub>
        </m:sSub>
        <m:r>
          <w:rPr>
            <w:rFonts w:ascii="Cambria Math" w:hAnsi="Cambria Math"/>
            <w:sz w:val="24"/>
            <w:szCs w:val="24"/>
          </w:rPr>
          <m:t>=P+</m:t>
        </m:r>
        <m:f>
          <m:fPr>
            <m:ctrlPr>
              <w:rPr>
                <w:rFonts w:ascii="Cambria Math" w:hAnsi="Cambria Math"/>
                <w:i/>
                <w:sz w:val="24"/>
                <w:szCs w:val="24"/>
              </w:rPr>
            </m:ctrlPr>
          </m:fPr>
          <m:num>
            <m:r>
              <w:rPr>
                <w:rFonts w:ascii="Cambria Math" w:hAnsi="Cambria Math"/>
                <w:sz w:val="24"/>
                <w:szCs w:val="24"/>
              </w:rPr>
              <m:t>wL</m:t>
            </m:r>
          </m:num>
          <m:den>
            <m:r>
              <w:rPr>
                <w:rFonts w:ascii="Cambria Math" w:hAnsi="Cambria Math"/>
                <w:sz w:val="24"/>
                <w:szCs w:val="24"/>
              </w:rPr>
              <m:t>EI</m:t>
            </m:r>
          </m:den>
        </m:f>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1.597×</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r>
                  <w:rPr>
                    <w:rFonts w:ascii="Cambria Math" w:hAnsi="Cambria Math"/>
                    <w:sz w:val="24"/>
                    <w:szCs w:val="24"/>
                  </w:rPr>
                  <m:t>EAϕw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5</m:t>
                    </m:r>
                  </m:sup>
                </m:sSup>
                <m:r>
                  <w:rPr>
                    <w:rFonts w:ascii="Cambria Math" w:hAnsi="Cambria Math"/>
                    <w:sz w:val="24"/>
                    <w:szCs w:val="24"/>
                  </w:rPr>
                  <m:t>-0.25</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ϕEI</m:t>
                        </m:r>
                      </m:e>
                    </m:d>
                  </m:e>
                  <m:sup>
                    <m:r>
                      <w:rPr>
                        <w:rFonts w:ascii="Cambria Math" w:hAnsi="Cambria Math"/>
                        <w:sz w:val="24"/>
                        <w:szCs w:val="24"/>
                      </w:rPr>
                      <m:t>2</m:t>
                    </m:r>
                  </m:sup>
                </m:sSup>
              </m:e>
            </m:d>
          </m:e>
          <m:sup>
            <m:r>
              <w:rPr>
                <w:rFonts w:ascii="Cambria Math" w:hAnsi="Cambria Math"/>
                <w:sz w:val="24"/>
                <w:szCs w:val="24"/>
              </w:rPr>
              <m:t>1/2</m:t>
            </m:r>
          </m:sup>
        </m:sSup>
      </m:oMath>
      <w:r w:rsidR="001D78BA">
        <w:rPr>
          <w:sz w:val="24"/>
          <w:szCs w:val="24"/>
        </w:rPr>
        <w:t xml:space="preserve"> </w:t>
      </w:r>
    </w:p>
    <w:p w:rsidR="00B9396B" w:rsidRPr="007C360A" w:rsidRDefault="00B9396B" w:rsidP="001D78BA">
      <w:pPr>
        <w:spacing w:line="360" w:lineRule="auto"/>
        <w:ind w:left="993"/>
        <w:rPr>
          <w:sz w:val="24"/>
          <w:szCs w:val="24"/>
        </w:rPr>
      </w:pPr>
      <w:r w:rsidRPr="007C360A">
        <w:rPr>
          <w:sz w:val="24"/>
          <w:szCs w:val="24"/>
        </w:rPr>
        <w:t>= (</w:t>
      </w:r>
      <w:r w:rsidRPr="007C360A">
        <w:rPr>
          <w:sz w:val="24"/>
          <w:szCs w:val="24"/>
          <w:lang w:eastAsia="en-MY"/>
        </w:rPr>
        <w:t>1682490.7 + (((</w:t>
      </w:r>
      <w:r w:rsidRPr="007C360A">
        <w:rPr>
          <w:sz w:val="24"/>
          <w:szCs w:val="24"/>
        </w:rPr>
        <w:t>311.1*</w:t>
      </w:r>
      <w:r w:rsidRPr="007C360A">
        <w:rPr>
          <w:sz w:val="24"/>
          <w:szCs w:val="24"/>
          <w:lang w:eastAsia="en-MY"/>
        </w:rPr>
        <w:t>134.4</w:t>
      </w:r>
      <w:r w:rsidRPr="007C360A">
        <w:rPr>
          <w:sz w:val="24"/>
          <w:szCs w:val="24"/>
        </w:rPr>
        <w:t>) / (207*10^9*0.0018179609347))*((1.597*10^5*207*10^9*0.0421872502*0.5*311.1*</w:t>
      </w:r>
      <w:r w:rsidRPr="007C360A">
        <w:rPr>
          <w:sz w:val="24"/>
          <w:szCs w:val="24"/>
          <w:lang w:eastAsia="en-MY"/>
        </w:rPr>
        <w:t>134.4</w:t>
      </w:r>
      <w:r w:rsidRPr="007C360A">
        <w:rPr>
          <w:sz w:val="24"/>
          <w:szCs w:val="24"/>
        </w:rPr>
        <w:t>^5)-(0.25)*(0.5*207*10^9*0.0018179609347</w:t>
      </w:r>
      <w:proofErr w:type="gramStart"/>
      <w:r w:rsidRPr="007C360A">
        <w:rPr>
          <w:sz w:val="24"/>
          <w:szCs w:val="24"/>
        </w:rPr>
        <w:t>)^</w:t>
      </w:r>
      <w:proofErr w:type="gramEnd"/>
      <w:r w:rsidRPr="007C360A">
        <w:rPr>
          <w:sz w:val="24"/>
          <w:szCs w:val="24"/>
        </w:rPr>
        <w:t>2)^0.5)</w:t>
      </w:r>
    </w:p>
    <w:p w:rsidR="00B9396B" w:rsidRPr="007C360A" w:rsidRDefault="00B9396B" w:rsidP="00B9396B">
      <w:pPr>
        <w:spacing w:line="360" w:lineRule="auto"/>
        <w:rPr>
          <w:sz w:val="24"/>
          <w:szCs w:val="24"/>
        </w:rPr>
      </w:pPr>
      <w:r w:rsidRPr="007C360A">
        <w:rPr>
          <w:sz w:val="24"/>
          <w:szCs w:val="24"/>
        </w:rPr>
        <w:t xml:space="preserve">        </w:t>
      </w:r>
      <w:r w:rsidR="001D78BA">
        <w:rPr>
          <w:sz w:val="24"/>
          <w:szCs w:val="24"/>
        </w:rPr>
        <w:tab/>
        <w:t xml:space="preserve">    </w:t>
      </w:r>
      <w:r w:rsidRPr="007C360A">
        <w:rPr>
          <w:sz w:val="24"/>
          <w:szCs w:val="24"/>
        </w:rPr>
        <w:t xml:space="preserve">= 1790354.6 N </w:t>
      </w: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spacing w:line="360" w:lineRule="auto"/>
        <w:rPr>
          <w:b/>
          <w:sz w:val="24"/>
          <w:szCs w:val="24"/>
        </w:rPr>
      </w:pPr>
      <w:r w:rsidRPr="007C360A">
        <w:rPr>
          <w:b/>
          <w:sz w:val="24"/>
          <w:szCs w:val="24"/>
        </w:rPr>
        <w:t xml:space="preserve">The Maximum amplitude of buckle </w:t>
      </w:r>
    </w:p>
    <w:p w:rsidR="00B9396B" w:rsidRPr="007C360A" w:rsidRDefault="00B9396B" w:rsidP="00B9396B">
      <w:pPr>
        <w:spacing w:line="360" w:lineRule="auto"/>
        <w:rPr>
          <w:sz w:val="24"/>
          <w:szCs w:val="24"/>
        </w:rPr>
      </w:pPr>
      <w:r w:rsidRPr="007C360A">
        <w:rPr>
          <w:sz w:val="24"/>
          <w:szCs w:val="24"/>
        </w:rPr>
        <w:t xml:space="preserve">       </w:t>
      </w:r>
      <m:oMath>
        <m:r>
          <w:rPr>
            <w:rFonts w:ascii="Cambria Math" w:hAnsi="Cambria Math"/>
            <w:sz w:val="24"/>
            <w:szCs w:val="24"/>
          </w:rPr>
          <m:t>y=2.408×</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wL</m:t>
                </m:r>
              </m:e>
              <m:sup>
                <m:r>
                  <w:rPr>
                    <w:rFonts w:ascii="Cambria Math" w:hAnsi="Cambria Math"/>
                    <w:sz w:val="24"/>
                    <w:szCs w:val="24"/>
                  </w:rPr>
                  <m:t>4</m:t>
                </m:r>
              </m:sup>
            </m:sSup>
          </m:num>
          <m:den>
            <m:r>
              <w:rPr>
                <w:rFonts w:ascii="Cambria Math" w:hAnsi="Cambria Math"/>
                <w:sz w:val="24"/>
                <w:szCs w:val="24"/>
              </w:rPr>
              <m:t>EI</m:t>
            </m:r>
          </m:den>
        </m:f>
      </m:oMath>
      <w:r w:rsidRPr="007C360A">
        <w:rPr>
          <w:sz w:val="24"/>
          <w:szCs w:val="24"/>
        </w:rPr>
        <w:t xml:space="preserve"> = 2.408*10^-3*((311.1*</w:t>
      </w:r>
      <w:r w:rsidRPr="007C360A">
        <w:rPr>
          <w:sz w:val="24"/>
          <w:szCs w:val="24"/>
          <w:lang w:eastAsia="en-MY"/>
        </w:rPr>
        <w:t>134.4^4)/</w:t>
      </w:r>
      <w:r w:rsidRPr="007C360A">
        <w:rPr>
          <w:sz w:val="24"/>
          <w:szCs w:val="24"/>
        </w:rPr>
        <w:t xml:space="preserve">   </w:t>
      </w:r>
    </w:p>
    <w:p w:rsidR="00B9396B" w:rsidRPr="007C360A" w:rsidRDefault="00B9396B" w:rsidP="00B9396B">
      <w:pPr>
        <w:spacing w:line="360" w:lineRule="auto"/>
        <w:rPr>
          <w:sz w:val="24"/>
          <w:szCs w:val="24"/>
        </w:rPr>
      </w:pPr>
      <w:r w:rsidRPr="007C360A">
        <w:rPr>
          <w:sz w:val="24"/>
          <w:szCs w:val="24"/>
        </w:rPr>
        <w:t xml:space="preserve">               (207*10^9*0.0018179609347)</w:t>
      </w:r>
    </w:p>
    <w:p w:rsidR="00B9396B" w:rsidRPr="007C360A" w:rsidRDefault="00B9396B" w:rsidP="00B9396B">
      <w:pPr>
        <w:spacing w:line="360" w:lineRule="auto"/>
        <w:rPr>
          <w:sz w:val="24"/>
          <w:szCs w:val="24"/>
        </w:rPr>
      </w:pPr>
      <w:r w:rsidRPr="007C360A">
        <w:rPr>
          <w:sz w:val="24"/>
          <w:szCs w:val="24"/>
        </w:rPr>
        <w:t xml:space="preserve">            = 0.649 = 0.65 m </w:t>
      </w:r>
    </w:p>
    <w:p w:rsidR="00B9396B" w:rsidRPr="007C360A" w:rsidRDefault="00B9396B" w:rsidP="00B9396B">
      <w:pPr>
        <w:rPr>
          <w:sz w:val="24"/>
          <w:szCs w:val="24"/>
        </w:rPr>
      </w:pPr>
    </w:p>
    <w:p w:rsidR="00B9396B" w:rsidRPr="007C360A" w:rsidRDefault="00B9396B" w:rsidP="00B9396B">
      <w:pPr>
        <w:rPr>
          <w:sz w:val="24"/>
          <w:szCs w:val="24"/>
        </w:rPr>
      </w:pPr>
    </w:p>
    <w:p w:rsidR="00B9396B" w:rsidRPr="007C360A" w:rsidRDefault="00B9396B" w:rsidP="00B9396B">
      <w:pPr>
        <w:spacing w:line="360" w:lineRule="auto"/>
        <w:rPr>
          <w:b/>
          <w:sz w:val="24"/>
          <w:szCs w:val="24"/>
        </w:rPr>
      </w:pPr>
      <w:r w:rsidRPr="007C360A">
        <w:rPr>
          <w:b/>
          <w:sz w:val="24"/>
          <w:szCs w:val="24"/>
        </w:rPr>
        <w:t xml:space="preserve">The maximum bending moment </w:t>
      </w:r>
    </w:p>
    <w:p w:rsidR="001D78BA" w:rsidRDefault="00B9396B" w:rsidP="00B9396B">
      <w:pPr>
        <w:spacing w:line="360" w:lineRule="auto"/>
        <w:rPr>
          <w:sz w:val="24"/>
          <w:szCs w:val="24"/>
          <w:lang w:eastAsia="en-MY"/>
        </w:rPr>
      </w:pPr>
      <w:r w:rsidRPr="007C360A">
        <w:rPr>
          <w:sz w:val="24"/>
          <w:szCs w:val="24"/>
        </w:rPr>
        <w:t xml:space="preserve">  </w:t>
      </w:r>
      <w:r w:rsidR="001D78BA">
        <w:rPr>
          <w:sz w:val="24"/>
          <w:szCs w:val="24"/>
        </w:rPr>
        <w:tab/>
      </w:r>
      <m:oMath>
        <m:r>
          <w:rPr>
            <w:rFonts w:ascii="Cambria Math" w:hAnsi="Cambria Math"/>
            <w:sz w:val="24"/>
            <w:szCs w:val="24"/>
          </w:rPr>
          <m:t>M=0.06938w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oMath>
      <w:r w:rsidRPr="007C360A">
        <w:rPr>
          <w:sz w:val="24"/>
          <w:szCs w:val="24"/>
        </w:rPr>
        <w:t xml:space="preserve"> =0.06938*311.1*</w:t>
      </w:r>
      <w:r w:rsidRPr="007C360A">
        <w:rPr>
          <w:sz w:val="24"/>
          <w:szCs w:val="24"/>
          <w:lang w:eastAsia="en-MY"/>
        </w:rPr>
        <w:t xml:space="preserve">134.4^2 </w:t>
      </w:r>
    </w:p>
    <w:p w:rsidR="00B9396B" w:rsidRPr="007C360A" w:rsidRDefault="001D78BA" w:rsidP="001D78BA">
      <w:pPr>
        <w:spacing w:line="360" w:lineRule="auto"/>
        <w:ind w:firstLine="720"/>
        <w:rPr>
          <w:sz w:val="24"/>
          <w:szCs w:val="24"/>
          <w:lang w:eastAsia="en-MY"/>
        </w:rPr>
      </w:pPr>
      <w:r>
        <w:rPr>
          <w:sz w:val="24"/>
          <w:szCs w:val="24"/>
          <w:lang w:eastAsia="en-MY"/>
        </w:rPr>
        <w:t xml:space="preserve">    </w:t>
      </w:r>
      <w:r w:rsidR="00B9396B" w:rsidRPr="007C360A">
        <w:rPr>
          <w:sz w:val="24"/>
          <w:szCs w:val="24"/>
          <w:lang w:eastAsia="en-MY"/>
        </w:rPr>
        <w:t>= 389881.7 Nm</w:t>
      </w:r>
    </w:p>
    <w:p w:rsidR="00B9396B" w:rsidRPr="007C360A" w:rsidRDefault="00B9396B" w:rsidP="00B9396B">
      <w:pPr>
        <w:rPr>
          <w:sz w:val="24"/>
          <w:szCs w:val="24"/>
          <w:lang w:eastAsia="en-MY"/>
        </w:rPr>
      </w:pPr>
    </w:p>
    <w:p w:rsidR="00B9396B" w:rsidRPr="007C360A" w:rsidRDefault="00B9396B" w:rsidP="00B9396B">
      <w:pPr>
        <w:rPr>
          <w:sz w:val="24"/>
          <w:szCs w:val="24"/>
        </w:rPr>
      </w:pPr>
    </w:p>
    <w:p w:rsidR="00B9396B" w:rsidRPr="007C360A" w:rsidRDefault="00B9396B" w:rsidP="00B9396B">
      <w:pPr>
        <w:spacing w:line="360" w:lineRule="auto"/>
        <w:rPr>
          <w:b/>
          <w:noProof/>
          <w:sz w:val="24"/>
          <w:szCs w:val="24"/>
          <w:lang w:eastAsia="en-MY"/>
        </w:rPr>
      </w:pPr>
      <w:r w:rsidRPr="007C360A">
        <w:rPr>
          <w:b/>
          <w:noProof/>
          <w:sz w:val="24"/>
          <w:szCs w:val="24"/>
          <w:lang w:eastAsia="en-MY"/>
        </w:rPr>
        <w:t xml:space="preserve">The size of the slipping length adjacent to the buckle </w:t>
      </w:r>
    </w:p>
    <w:p w:rsidR="001D78BA" w:rsidRDefault="00DC26F6" w:rsidP="001D78BA">
      <w:pPr>
        <w:spacing w:line="360" w:lineRule="auto"/>
        <w:ind w:firstLine="720"/>
        <w:rPr>
          <w:noProof/>
          <w:sz w:val="24"/>
          <w:szCs w:val="24"/>
          <w:lang w:eastAsia="en-MY"/>
        </w:rPr>
      </w:pPr>
      <m:oMath>
        <m:sSub>
          <m:sSubPr>
            <m:ctrlPr>
              <w:rPr>
                <w:rFonts w:ascii="Cambria Math" w:hAnsi="Cambria Math"/>
                <w:i/>
                <w:noProof/>
                <w:sz w:val="24"/>
                <w:szCs w:val="24"/>
                <w:lang w:eastAsia="en-MY"/>
              </w:rPr>
            </m:ctrlPr>
          </m:sSubPr>
          <m:e>
            <m:r>
              <w:rPr>
                <w:rFonts w:ascii="Cambria Math" w:hAnsi="Cambria Math"/>
                <w:noProof/>
                <w:sz w:val="24"/>
                <w:szCs w:val="24"/>
                <w:lang w:eastAsia="en-MY"/>
              </w:rPr>
              <m:t>L</m:t>
            </m:r>
          </m:e>
          <m:sub>
            <m:r>
              <w:rPr>
                <w:rFonts w:ascii="Cambria Math" w:hAnsi="Cambria Math"/>
                <w:noProof/>
                <w:sz w:val="24"/>
                <w:szCs w:val="24"/>
                <w:lang w:eastAsia="en-MY"/>
              </w:rPr>
              <m:t>s</m:t>
            </m:r>
          </m:sub>
        </m:sSub>
        <m:r>
          <w:rPr>
            <w:rFonts w:ascii="Cambria Math" w:hAnsi="Cambria Math"/>
            <w:noProof/>
            <w:sz w:val="24"/>
            <w:szCs w:val="24"/>
            <w:lang w:eastAsia="en-MY"/>
          </w:rPr>
          <m:t>=</m:t>
        </m:r>
        <m:f>
          <m:fPr>
            <m:ctrlPr>
              <w:rPr>
                <w:rFonts w:ascii="Cambria Math" w:hAnsi="Cambria Math"/>
                <w:i/>
                <w:noProof/>
                <w:sz w:val="24"/>
                <w:szCs w:val="24"/>
                <w:lang w:eastAsia="en-MY"/>
              </w:rPr>
            </m:ctrlPr>
          </m:fPr>
          <m:num>
            <m:sSub>
              <m:sSubPr>
                <m:ctrlPr>
                  <w:rPr>
                    <w:rFonts w:ascii="Cambria Math" w:hAnsi="Cambria Math"/>
                    <w:i/>
                    <w:noProof/>
                    <w:sz w:val="24"/>
                    <w:szCs w:val="24"/>
                    <w:lang w:eastAsia="en-MY"/>
                  </w:rPr>
                </m:ctrlPr>
              </m:sSubPr>
              <m:e>
                <m:r>
                  <w:rPr>
                    <w:rFonts w:ascii="Cambria Math" w:hAnsi="Cambria Math"/>
                    <w:noProof/>
                    <w:sz w:val="24"/>
                    <w:szCs w:val="24"/>
                    <w:lang w:eastAsia="en-MY"/>
                  </w:rPr>
                  <m:t>P</m:t>
                </m:r>
              </m:e>
              <m:sub>
                <m:r>
                  <w:rPr>
                    <w:rFonts w:ascii="Cambria Math" w:hAnsi="Cambria Math"/>
                    <w:noProof/>
                    <w:sz w:val="24"/>
                    <w:szCs w:val="24"/>
                    <w:lang w:eastAsia="en-MY"/>
                  </w:rPr>
                  <m:t>0</m:t>
                </m:r>
              </m:sub>
            </m:sSub>
            <m:r>
              <w:rPr>
                <w:rFonts w:ascii="Cambria Math" w:hAnsi="Cambria Math"/>
                <w:noProof/>
                <w:sz w:val="24"/>
                <w:szCs w:val="24"/>
                <w:lang w:eastAsia="en-MY"/>
              </w:rPr>
              <m:t>-P</m:t>
            </m:r>
          </m:num>
          <m:den>
            <m:r>
              <w:rPr>
                <w:rFonts w:ascii="Cambria Math" w:hAnsi="Cambria Math"/>
                <w:noProof/>
                <w:sz w:val="24"/>
                <w:szCs w:val="24"/>
                <w:lang w:eastAsia="en-MY"/>
              </w:rPr>
              <m:t>ϕw</m:t>
            </m:r>
          </m:den>
        </m:f>
        <m:r>
          <w:rPr>
            <w:rFonts w:ascii="Cambria Math" w:hAnsi="Cambria Math"/>
            <w:noProof/>
            <w:sz w:val="24"/>
            <w:szCs w:val="24"/>
            <w:lang w:eastAsia="en-MY"/>
          </w:rPr>
          <m:t>-0.5L</m:t>
        </m:r>
      </m:oMath>
      <w:r w:rsidR="00B9396B" w:rsidRPr="007C360A">
        <w:rPr>
          <w:noProof/>
          <w:sz w:val="24"/>
          <w:szCs w:val="24"/>
          <w:lang w:eastAsia="en-MY"/>
        </w:rPr>
        <w:t xml:space="preserve"> </w:t>
      </w:r>
    </w:p>
    <w:p w:rsidR="001D78BA" w:rsidRDefault="001D78BA" w:rsidP="001D78BA">
      <w:pPr>
        <w:spacing w:line="360" w:lineRule="auto"/>
        <w:ind w:firstLine="720"/>
        <w:rPr>
          <w:sz w:val="24"/>
          <w:szCs w:val="24"/>
        </w:rPr>
      </w:pPr>
      <w:r>
        <w:rPr>
          <w:noProof/>
          <w:sz w:val="24"/>
          <w:szCs w:val="24"/>
          <w:lang w:eastAsia="en-MY"/>
        </w:rPr>
        <w:t xml:space="preserve">     </w:t>
      </w:r>
      <w:r w:rsidR="00B9396B" w:rsidRPr="007C360A">
        <w:rPr>
          <w:noProof/>
          <w:sz w:val="24"/>
          <w:szCs w:val="24"/>
          <w:lang w:eastAsia="en-MY"/>
        </w:rPr>
        <w:t>= ((</w:t>
      </w:r>
      <w:r w:rsidR="00B9396B" w:rsidRPr="007C360A">
        <w:rPr>
          <w:sz w:val="24"/>
          <w:szCs w:val="24"/>
        </w:rPr>
        <w:t xml:space="preserve">1790354.6 </w:t>
      </w:r>
      <w:r w:rsidR="00B9396B" w:rsidRPr="007C360A">
        <w:rPr>
          <w:noProof/>
          <w:sz w:val="24"/>
          <w:szCs w:val="24"/>
          <w:lang w:eastAsia="en-MY"/>
        </w:rPr>
        <w:t xml:space="preserve">- </w:t>
      </w:r>
      <w:r w:rsidR="00B9396B" w:rsidRPr="007C360A">
        <w:rPr>
          <w:sz w:val="24"/>
          <w:szCs w:val="24"/>
          <w:lang w:eastAsia="en-MY"/>
        </w:rPr>
        <w:t>1682490.7)/(0.5*</w:t>
      </w:r>
      <w:r w:rsidR="00B9396B" w:rsidRPr="007C360A">
        <w:rPr>
          <w:sz w:val="24"/>
          <w:szCs w:val="24"/>
        </w:rPr>
        <w:t>311.1))-(0.5*</w:t>
      </w:r>
      <w:r w:rsidR="00B9396B" w:rsidRPr="007C360A">
        <w:rPr>
          <w:sz w:val="24"/>
          <w:szCs w:val="24"/>
          <w:lang w:eastAsia="en-MY"/>
        </w:rPr>
        <w:t>134.4</w:t>
      </w:r>
      <w:r w:rsidR="00B9396B" w:rsidRPr="007C360A">
        <w:rPr>
          <w:sz w:val="24"/>
          <w:szCs w:val="24"/>
        </w:rPr>
        <w:t>)</w:t>
      </w:r>
    </w:p>
    <w:p w:rsidR="00B9396B" w:rsidRPr="007C360A" w:rsidRDefault="001D78BA" w:rsidP="001D78BA">
      <w:pPr>
        <w:spacing w:line="360" w:lineRule="auto"/>
        <w:ind w:firstLine="720"/>
        <w:rPr>
          <w:sz w:val="24"/>
          <w:szCs w:val="24"/>
        </w:rPr>
      </w:pPr>
      <w:r>
        <w:rPr>
          <w:sz w:val="24"/>
          <w:szCs w:val="24"/>
        </w:rPr>
        <w:t xml:space="preserve">     </w:t>
      </w:r>
      <w:r w:rsidR="00B9396B" w:rsidRPr="007C360A">
        <w:rPr>
          <w:sz w:val="24"/>
          <w:szCs w:val="24"/>
        </w:rPr>
        <w:t>= 626 m</w:t>
      </w:r>
    </w:p>
    <w:p w:rsidR="00B9396B" w:rsidRPr="007C360A" w:rsidRDefault="00B9396B" w:rsidP="00B9396B">
      <w:pPr>
        <w:spacing w:line="360" w:lineRule="auto"/>
        <w:rPr>
          <w:b/>
          <w:sz w:val="24"/>
          <w:szCs w:val="24"/>
        </w:rPr>
      </w:pPr>
    </w:p>
    <w:p w:rsidR="00B9396B" w:rsidRPr="007C360A" w:rsidRDefault="00B9396B" w:rsidP="00B9396B">
      <w:pPr>
        <w:keepNext/>
        <w:spacing w:line="360" w:lineRule="auto"/>
        <w:rPr>
          <w:sz w:val="24"/>
          <w:szCs w:val="24"/>
        </w:rPr>
      </w:pPr>
      <w:r w:rsidRPr="007C360A">
        <w:rPr>
          <w:noProof/>
          <w:sz w:val="24"/>
          <w:szCs w:val="24"/>
          <w:lang w:val="en-MY" w:eastAsia="ja-JP"/>
        </w:rPr>
        <mc:AlternateContent>
          <mc:Choice Requires="wps">
            <w:drawing>
              <wp:anchor distT="0" distB="0" distL="114300" distR="114300" simplePos="0" relativeHeight="251661824" behindDoc="0" locked="0" layoutInCell="1" allowOverlap="1" wp14:anchorId="1C4F76E6" wp14:editId="2F911146">
                <wp:simplePos x="0" y="0"/>
                <wp:positionH relativeFrom="column">
                  <wp:posOffset>1678305</wp:posOffset>
                </wp:positionH>
                <wp:positionV relativeFrom="paragraph">
                  <wp:posOffset>875533</wp:posOffset>
                </wp:positionV>
                <wp:extent cx="732790" cy="301625"/>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732790" cy="301625"/>
                        </a:xfrm>
                        <a:prstGeom prst="rect">
                          <a:avLst/>
                        </a:prstGeom>
                        <a:solidFill>
                          <a:schemeClr val="lt1">
                            <a:alpha val="0"/>
                          </a:schemeClr>
                        </a:solidFill>
                        <a:ln w="6350">
                          <a:noFill/>
                        </a:ln>
                        <a:effectLst>
                          <a:outerShdw blurRad="50800" dist="50800" dir="5400000" algn="ctr" rotWithShape="0">
                            <a:srgbClr val="000000">
                              <a:alpha val="0"/>
                            </a:srgbClr>
                          </a:outerShdw>
                        </a:effectLst>
                      </wps:spPr>
                      <wps:style>
                        <a:lnRef idx="0">
                          <a:schemeClr val="accent1"/>
                        </a:lnRef>
                        <a:fillRef idx="0">
                          <a:schemeClr val="accent1"/>
                        </a:fillRef>
                        <a:effectRef idx="0">
                          <a:schemeClr val="accent1"/>
                        </a:effectRef>
                        <a:fontRef idx="minor">
                          <a:schemeClr val="dk1"/>
                        </a:fontRef>
                      </wps:style>
                      <wps:txbx>
                        <w:txbxContent>
                          <w:p w:rsidR="00F97EFB" w:rsidRDefault="00F97EFB" w:rsidP="00B9396B">
                            <w:r>
                              <w:t>134.4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202" type="#_x0000_t202" style="position:absolute;margin-left:132.15pt;margin-top:68.95pt;width:57.7pt;height:23.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" fillcolor="white [3201]" stroked="f" strokeweight=".5pt">
                <v:fill opacity="0"/>
                <v:shadow on="t" color="black" opacity="0" offset="0,4pt"/>
                <v:textbox>
                  <w:txbxContent>
                    <w:p w:rsidR="00F97EFB" w:rsidRDefault="00F97EFB" w:rsidP="00B9396B">
                      <w:r>
                        <w:t>134.4 m</w:t>
                      </w:r>
                    </w:p>
                  </w:txbxContent>
                </v:textbox>
              </v:shape>
            </w:pict>
          </mc:Fallback>
        </mc:AlternateContent>
      </w:r>
      <w:r w:rsidRPr="007C360A">
        <w:rPr>
          <w:noProof/>
          <w:sz w:val="24"/>
          <w:szCs w:val="24"/>
          <w:lang w:val="en-MY" w:eastAsia="ja-JP"/>
        </w:rPr>
        <mc:AlternateContent>
          <mc:Choice Requires="wps">
            <w:drawing>
              <wp:anchor distT="0" distB="0" distL="114300" distR="114300" simplePos="0" relativeHeight="251662848" behindDoc="0" locked="0" layoutInCell="1" allowOverlap="1" wp14:anchorId="6B507B5A" wp14:editId="09990C22">
                <wp:simplePos x="0" y="0"/>
                <wp:positionH relativeFrom="column">
                  <wp:posOffset>2923540</wp:posOffset>
                </wp:positionH>
                <wp:positionV relativeFrom="paragraph">
                  <wp:posOffset>508096</wp:posOffset>
                </wp:positionV>
                <wp:extent cx="733246" cy="301625"/>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733246" cy="301625"/>
                        </a:xfrm>
                        <a:prstGeom prst="rect">
                          <a:avLst/>
                        </a:prstGeom>
                        <a:solidFill>
                          <a:schemeClr val="lt1">
                            <a:alpha val="0"/>
                          </a:schemeClr>
                        </a:solidFill>
                        <a:ln w="6350">
                          <a:noFill/>
                        </a:ln>
                        <a:effectLst>
                          <a:outerShdw blurRad="50800" dist="50800" dir="5400000" algn="ctr" rotWithShape="0">
                            <a:srgbClr val="000000">
                              <a:alpha val="0"/>
                            </a:srgbClr>
                          </a:outerShdw>
                        </a:effectLst>
                      </wps:spPr>
                      <wps:style>
                        <a:lnRef idx="0">
                          <a:schemeClr val="accent1"/>
                        </a:lnRef>
                        <a:fillRef idx="0">
                          <a:schemeClr val="accent1"/>
                        </a:fillRef>
                        <a:effectRef idx="0">
                          <a:schemeClr val="accent1"/>
                        </a:effectRef>
                        <a:fontRef idx="minor">
                          <a:schemeClr val="dk1"/>
                        </a:fontRef>
                      </wps:style>
                      <wps:txbx>
                        <w:txbxContent>
                          <w:p w:rsidR="00F97EFB" w:rsidRDefault="00F97EFB" w:rsidP="00B9396B">
                            <w:r>
                              <w:t>0.65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9" o:spid="_x0000_s1203" type="#_x0000_t202" style="position:absolute;margin-left:230.2pt;margin-top:40pt;width:57.75pt;height:23.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" fillcolor="white [3201]" stroked="f" strokeweight=".5pt">
                <v:fill opacity="0"/>
                <v:shadow on="t" color="black" opacity="0" offset="0,4pt"/>
                <v:textbox>
                  <w:txbxContent>
                    <w:p w:rsidR="00F97EFB" w:rsidRDefault="00F97EFB" w:rsidP="00B9396B">
                      <w:r>
                        <w:t>0.65 m</w:t>
                      </w:r>
                    </w:p>
                  </w:txbxContent>
                </v:textbox>
              </v:shape>
            </w:pict>
          </mc:Fallback>
        </mc:AlternateContent>
      </w:r>
      <w:r w:rsidRPr="007C360A">
        <w:rPr>
          <w:noProof/>
          <w:sz w:val="24"/>
          <w:szCs w:val="24"/>
          <w:lang w:val="en-MY" w:eastAsia="ja-JP"/>
        </w:rPr>
        <mc:AlternateContent>
          <mc:Choice Requires="wps">
            <w:drawing>
              <wp:anchor distT="0" distB="0" distL="114300" distR="114300" simplePos="0" relativeHeight="251663872" behindDoc="0" locked="0" layoutInCell="1" allowOverlap="1" wp14:anchorId="4F731F23" wp14:editId="0E7E50B1">
                <wp:simplePos x="0" y="0"/>
                <wp:positionH relativeFrom="column">
                  <wp:posOffset>211455</wp:posOffset>
                </wp:positionH>
                <wp:positionV relativeFrom="paragraph">
                  <wp:posOffset>806714</wp:posOffset>
                </wp:positionV>
                <wp:extent cx="387985" cy="3016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87985" cy="301625"/>
                        </a:xfrm>
                        <a:prstGeom prst="rect">
                          <a:avLst/>
                        </a:prstGeom>
                        <a:solidFill>
                          <a:schemeClr val="lt1">
                            <a:alpha val="0"/>
                          </a:schemeClr>
                        </a:solidFill>
                        <a:ln w="6350">
                          <a:noFill/>
                        </a:ln>
                        <a:effectLst>
                          <a:outerShdw blurRad="50800" dist="50800" dir="5400000" algn="ctr" rotWithShape="0">
                            <a:srgbClr val="000000">
                              <a:alpha val="0"/>
                            </a:srgbClr>
                          </a:outerShdw>
                        </a:effectLst>
                      </wps:spPr>
                      <wps:style>
                        <a:lnRef idx="0">
                          <a:schemeClr val="accent1"/>
                        </a:lnRef>
                        <a:fillRef idx="0">
                          <a:schemeClr val="accent1"/>
                        </a:fillRef>
                        <a:effectRef idx="0">
                          <a:schemeClr val="accent1"/>
                        </a:effectRef>
                        <a:fontRef idx="minor">
                          <a:schemeClr val="dk1"/>
                        </a:fontRef>
                      </wps:style>
                      <wps:txbx>
                        <w:txbxContent>
                          <w:p w:rsidR="00F97EFB" w:rsidRDefault="00DC26F6" w:rsidP="00B9396B">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204" type="#_x0000_t202" style="position:absolute;margin-left:16.65pt;margin-top:63.5pt;width:30.55pt;height:23.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" fillcolor="white [3201]" stroked="f" strokeweight=".5pt">
                <v:fill opacity="0"/>
                <v:shadow on="t" color="black" opacity="0" offset="0,4pt"/>
                <v:textbox>
                  <w:txbxContent>
                    <w:p w:rsidR="00F97EFB" w:rsidRDefault="00F97EFB" w:rsidP="00B9396B">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xbxContent>
                </v:textbox>
              </v:shape>
            </w:pict>
          </mc:Fallback>
        </mc:AlternateContent>
      </w:r>
      <w:r w:rsidRPr="007C360A">
        <w:rPr>
          <w:noProof/>
          <w:sz w:val="24"/>
          <w:szCs w:val="24"/>
          <w:lang w:val="en-MY" w:eastAsia="ja-JP"/>
        </w:rPr>
        <mc:AlternateContent>
          <mc:Choice Requires="wps">
            <w:drawing>
              <wp:anchor distT="0" distB="0" distL="114300" distR="114300" simplePos="0" relativeHeight="251664896" behindDoc="0" locked="0" layoutInCell="1" allowOverlap="1" wp14:anchorId="1EEA5B03" wp14:editId="1FB24B39">
                <wp:simplePos x="0" y="0"/>
                <wp:positionH relativeFrom="column">
                  <wp:posOffset>4925060</wp:posOffset>
                </wp:positionH>
                <wp:positionV relativeFrom="paragraph">
                  <wp:posOffset>810260</wp:posOffset>
                </wp:positionV>
                <wp:extent cx="387985" cy="301625"/>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387985" cy="301625"/>
                        </a:xfrm>
                        <a:prstGeom prst="rect">
                          <a:avLst/>
                        </a:prstGeom>
                        <a:solidFill>
                          <a:schemeClr val="lt1">
                            <a:alpha val="0"/>
                          </a:schemeClr>
                        </a:solidFill>
                        <a:ln w="6350">
                          <a:noFill/>
                        </a:ln>
                        <a:effectLst>
                          <a:outerShdw blurRad="50800" dist="50800" dir="5400000" algn="ctr" rotWithShape="0">
                            <a:srgbClr val="000000">
                              <a:alpha val="0"/>
                            </a:srgbClr>
                          </a:outerShdw>
                        </a:effectLst>
                      </wps:spPr>
                      <wps:style>
                        <a:lnRef idx="0">
                          <a:schemeClr val="accent1"/>
                        </a:lnRef>
                        <a:fillRef idx="0">
                          <a:schemeClr val="accent1"/>
                        </a:fillRef>
                        <a:effectRef idx="0">
                          <a:schemeClr val="accent1"/>
                        </a:effectRef>
                        <a:fontRef idx="minor">
                          <a:schemeClr val="dk1"/>
                        </a:fontRef>
                      </wps:style>
                      <wps:txbx>
                        <w:txbxContent>
                          <w:p w:rsidR="00F97EFB" w:rsidRDefault="00DC26F6" w:rsidP="00B9396B">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4" o:spid="_x0000_s1205" type="#_x0000_t202" style="position:absolute;margin-left:387.8pt;margin-top:63.8pt;width:30.55pt;height:23.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" fillcolor="white [3201]" stroked="f" strokeweight=".5pt">
                <v:fill opacity="0"/>
                <v:shadow on="t" color="black" opacity="0" offset="0,4pt"/>
                <v:textbox>
                  <w:txbxContent>
                    <w:p w:rsidR="00F97EFB" w:rsidRDefault="00F97EFB" w:rsidP="00B9396B">
                      <m:oMathPara>
                        <m:oMath>
                          <m:sSub>
                            <m:sSubPr>
                              <m:ctrlPr>
                                <w:rPr>
                                  <w:rFonts w:ascii="Cambria Math" w:hAnsi="Cambria Math"/>
                                  <w:i/>
                                </w:rPr>
                              </m:ctrlPr>
                            </m:sSubPr>
                            <m:e>
                              <m:r>
                                <w:rPr>
                                  <w:rFonts w:ascii="Cambria Math" w:hAnsi="Cambria Math"/>
                                </w:rPr>
                                <m:t>L</m:t>
                              </m:r>
                            </m:e>
                            <m:sub>
                              <m:r>
                                <w:rPr>
                                  <w:rFonts w:ascii="Cambria Math" w:hAnsi="Cambria Math"/>
                                </w:rPr>
                                <m:t>s</m:t>
                              </m:r>
                            </m:sub>
                          </m:sSub>
                        </m:oMath>
                      </m:oMathPara>
                    </w:p>
                  </w:txbxContent>
                </v:textbox>
              </v:shape>
            </w:pict>
          </mc:Fallback>
        </mc:AlternateContent>
      </w:r>
      <w:r w:rsidRPr="007C360A">
        <w:rPr>
          <w:noProof/>
          <w:sz w:val="24"/>
          <w:szCs w:val="24"/>
          <w:lang w:val="en-MY" w:eastAsia="ja-JP"/>
        </w:rPr>
        <w:drawing>
          <wp:inline distT="0" distB="0" distL="0" distR="0" wp14:anchorId="15FC87FA" wp14:editId="13F93320">
            <wp:extent cx="5731510" cy="1172129"/>
            <wp:effectExtent l="0" t="0" r="254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31510" cy="1172129"/>
                    </a:xfrm>
                    <a:prstGeom prst="rect">
                      <a:avLst/>
                    </a:prstGeom>
                    <a:noFill/>
                    <a:ln>
                      <a:noFill/>
                    </a:ln>
                  </pic:spPr>
                </pic:pic>
              </a:graphicData>
            </a:graphic>
          </wp:inline>
        </w:drawing>
      </w:r>
    </w:p>
    <w:p w:rsidR="00B9396B" w:rsidRPr="007C360A" w:rsidRDefault="00B9396B" w:rsidP="00B9396B">
      <w:pPr>
        <w:pStyle w:val="Caption"/>
        <w:jc w:val="center"/>
        <w:rPr>
          <w:rFonts w:ascii="Times New Roman" w:hAnsi="Times New Roman" w:cs="Times New Roman"/>
          <w:b w:val="0"/>
          <w:color w:val="auto"/>
          <w:sz w:val="24"/>
          <w:szCs w:val="24"/>
        </w:rPr>
      </w:pPr>
      <w:r w:rsidRPr="007C360A">
        <w:rPr>
          <w:rFonts w:ascii="Times New Roman" w:hAnsi="Times New Roman" w:cs="Times New Roman"/>
          <w:color w:val="auto"/>
          <w:sz w:val="24"/>
          <w:szCs w:val="24"/>
        </w:rPr>
        <w:t>Figure</w:t>
      </w:r>
      <w:r w:rsidR="001D78BA">
        <w:rPr>
          <w:rFonts w:ascii="Times New Roman" w:hAnsi="Times New Roman" w:cs="Times New Roman"/>
          <w:color w:val="auto"/>
          <w:sz w:val="24"/>
          <w:szCs w:val="24"/>
        </w:rPr>
        <w:t>.A</w:t>
      </w:r>
      <w:r w:rsidRPr="007C360A">
        <w:rPr>
          <w:rFonts w:ascii="Times New Roman" w:hAnsi="Times New Roman" w:cs="Times New Roman"/>
          <w:color w:val="auto"/>
          <w:sz w:val="24"/>
          <w:szCs w:val="24"/>
        </w:rPr>
        <w:t>.1</w:t>
      </w:r>
      <w:r w:rsidR="001D78BA">
        <w:rPr>
          <w:rFonts w:ascii="Times New Roman" w:hAnsi="Times New Roman" w:cs="Times New Roman"/>
          <w:color w:val="auto"/>
          <w:sz w:val="24"/>
          <w:szCs w:val="24"/>
        </w:rPr>
        <w:t>:</w:t>
      </w:r>
      <w:r w:rsidRPr="007C360A">
        <w:rPr>
          <w:rFonts w:ascii="Times New Roman" w:hAnsi="Times New Roman" w:cs="Times New Roman"/>
          <w:b w:val="0"/>
          <w:color w:val="auto"/>
          <w:sz w:val="24"/>
          <w:szCs w:val="24"/>
        </w:rPr>
        <w:t xml:space="preserve"> Buckle Configuration</w:t>
      </w:r>
    </w:p>
    <w:p w:rsidR="00B9396B" w:rsidRPr="007C360A" w:rsidRDefault="00B9396B" w:rsidP="00B9396B">
      <w:pPr>
        <w:autoSpaceDE w:val="0"/>
        <w:autoSpaceDN w:val="0"/>
        <w:adjustRightInd w:val="0"/>
        <w:spacing w:line="360" w:lineRule="auto"/>
        <w:jc w:val="both"/>
        <w:rPr>
          <w:rFonts w:eastAsia="Cordia New"/>
          <w:sz w:val="24"/>
          <w:szCs w:val="24"/>
          <w:lang w:val="en-MY"/>
        </w:rPr>
      </w:pPr>
    </w:p>
    <w:p w:rsidR="00A9653F" w:rsidRDefault="00A9653F" w:rsidP="00A9653F">
      <w:pPr>
        <w:rPr>
          <w:rFonts w:eastAsia="Cordia New"/>
          <w:lang w:val="en-MY"/>
        </w:rPr>
      </w:pPr>
      <w:bookmarkStart w:id="211" w:name="_Toc451858601"/>
      <w:r>
        <w:rPr>
          <w:rFonts w:eastAsia="Cordia New"/>
          <w:lang w:val="en-MY"/>
        </w:rPr>
        <w:br w:type="page"/>
      </w:r>
    </w:p>
    <w:p w:rsidR="00A9653F" w:rsidRPr="00D07D14" w:rsidRDefault="00A9653F" w:rsidP="00A9653F">
      <w:pPr>
        <w:pStyle w:val="Heading1"/>
        <w:jc w:val="center"/>
        <w:rPr>
          <w:rFonts w:ascii="Bodoni MT Black" w:eastAsia="Cordia New" w:hAnsi="Bodoni MT Black"/>
          <w:color w:val="C00000"/>
          <w:sz w:val="48"/>
          <w:szCs w:val="48"/>
          <w:lang w:val="en-MY"/>
        </w:rPr>
      </w:pPr>
      <w:bookmarkStart w:id="212" w:name="_Toc519667235"/>
      <w:r w:rsidRPr="00D07D14">
        <w:rPr>
          <w:rFonts w:ascii="Bodoni MT Black" w:eastAsia="Cordia New" w:hAnsi="Bodoni MT Black"/>
          <w:color w:val="C00000"/>
          <w:sz w:val="48"/>
          <w:szCs w:val="48"/>
          <w:lang w:val="en-MY"/>
        </w:rPr>
        <w:lastRenderedPageBreak/>
        <w:t>Autobiograph</w:t>
      </w:r>
      <w:r w:rsidR="00F83939" w:rsidRPr="00D07D14">
        <w:rPr>
          <w:rFonts w:ascii="Bodoni MT Black" w:eastAsia="Cordia New" w:hAnsi="Bodoni MT Black"/>
          <w:color w:val="C00000"/>
          <w:sz w:val="48"/>
          <w:szCs w:val="48"/>
          <w:lang w:val="en-MY"/>
        </w:rPr>
        <w:t>ies</w:t>
      </w:r>
      <w:bookmarkEnd w:id="211"/>
      <w:bookmarkEnd w:id="212"/>
    </w:p>
    <w:p w:rsidR="00A9653F" w:rsidRDefault="00A9653F" w:rsidP="00A9653F">
      <w:pPr>
        <w:spacing w:line="360" w:lineRule="auto"/>
        <w:rPr>
          <w:rFonts w:eastAsia="Cordia New"/>
          <w:sz w:val="24"/>
          <w:szCs w:val="24"/>
          <w:lang w:val="en-MY"/>
        </w:rPr>
      </w:pPr>
    </w:p>
    <w:p w:rsidR="00D07D14" w:rsidRDefault="00D07D14" w:rsidP="00A9653F">
      <w:pPr>
        <w:spacing w:line="360" w:lineRule="auto"/>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9"/>
        <w:gridCol w:w="6670"/>
      </w:tblGrid>
      <w:tr w:rsidR="00A9653F" w:rsidTr="00490F39">
        <w:tc>
          <w:tcPr>
            <w:tcW w:w="1851" w:type="dxa"/>
            <w:vAlign w:val="center"/>
          </w:tcPr>
          <w:p w:rsidR="00A9653F" w:rsidRDefault="0070128B" w:rsidP="00490F39">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2499D287">
                  <wp:extent cx="1259300" cy="13716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262876" cy="1375494"/>
                          </a:xfrm>
                          <a:prstGeom prst="rect">
                            <a:avLst/>
                          </a:prstGeom>
                          <a:noFill/>
                        </pic:spPr>
                      </pic:pic>
                    </a:graphicData>
                  </a:graphic>
                </wp:inline>
              </w:drawing>
            </w:r>
          </w:p>
        </w:tc>
        <w:tc>
          <w:tcPr>
            <w:tcW w:w="7025" w:type="dxa"/>
          </w:tcPr>
          <w:p w:rsidR="00A9653F" w:rsidRDefault="00A9653F" w:rsidP="003F3E28">
            <w:pPr>
              <w:spacing w:line="360" w:lineRule="auto"/>
              <w:jc w:val="both"/>
              <w:rPr>
                <w:rFonts w:eastAsia="Cordia New"/>
                <w:sz w:val="24"/>
                <w:szCs w:val="24"/>
                <w:lang w:val="en-MY"/>
              </w:rPr>
            </w:pPr>
            <w:r w:rsidRPr="006E442E">
              <w:rPr>
                <w:rFonts w:eastAsia="Cordia New"/>
                <w:sz w:val="24"/>
                <w:szCs w:val="24"/>
                <w:lang w:val="en-MY"/>
              </w:rPr>
              <w:t xml:space="preserve">Jaswar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r>
              <w:rPr>
                <w:rFonts w:eastAsia="Cordia New"/>
                <w:sz w:val="24"/>
                <w:szCs w:val="24"/>
                <w:lang w:val="en-MY"/>
              </w:rPr>
              <w:t xml:space="preserve">Rasullullah S.A.W </w:t>
            </w:r>
            <w:r w:rsidRPr="00740DA4">
              <w:rPr>
                <w:rFonts w:eastAsia="Cordia New"/>
                <w:sz w:val="24"/>
                <w:szCs w:val="24"/>
                <w:lang w:val="en-MY"/>
              </w:rPr>
              <w:t xml:space="preserve">through </w:t>
            </w:r>
            <w:r>
              <w:rPr>
                <w:rFonts w:eastAsia="Cordia New"/>
                <w:sz w:val="24"/>
                <w:szCs w:val="24"/>
                <w:lang w:val="en-MY"/>
              </w:rPr>
              <w:t xml:space="preserve">Husein R.A. He </w:t>
            </w:r>
            <w:r w:rsidRPr="006E442E">
              <w:rPr>
                <w:rFonts w:eastAsia="Cordia New"/>
                <w:sz w:val="24"/>
                <w:szCs w:val="24"/>
                <w:lang w:val="en-MY"/>
              </w:rPr>
              <w:t xml:space="preserve">is a </w:t>
            </w:r>
            <w:r w:rsidR="003F3E28">
              <w:rPr>
                <w:rFonts w:eastAsia="Cordia New"/>
                <w:sz w:val="24"/>
                <w:szCs w:val="24"/>
                <w:lang w:val="en-MY"/>
              </w:rPr>
              <w:t>p</w:t>
            </w:r>
            <w:r w:rsidRPr="006E442E">
              <w:rPr>
                <w:rFonts w:eastAsia="Cordia New"/>
                <w:sz w:val="24"/>
                <w:szCs w:val="24"/>
                <w:lang w:val="en-MY"/>
              </w:rPr>
              <w:t xml:space="preserve">resident </w:t>
            </w:r>
            <w:r>
              <w:rPr>
                <w:rFonts w:eastAsia="Cordia New"/>
                <w:sz w:val="24"/>
                <w:szCs w:val="24"/>
                <w:lang w:val="en-MY"/>
              </w:rPr>
              <w:t xml:space="preserve">of </w:t>
            </w:r>
            <w:r w:rsidRPr="006E442E">
              <w:rPr>
                <w:rFonts w:eastAsia="Cordia New"/>
                <w:sz w:val="24"/>
                <w:szCs w:val="24"/>
                <w:lang w:val="en-MY"/>
              </w:rPr>
              <w:t>Ocean and Aerospace Research Institute, Indonesia and Professor</w:t>
            </w:r>
            <w:r>
              <w:rPr>
                <w:rFonts w:eastAsia="Cordia New"/>
                <w:sz w:val="24"/>
                <w:szCs w:val="24"/>
                <w:lang w:val="en-MY"/>
              </w:rPr>
              <w:t xml:space="preserve"> on offshore engineering</w:t>
            </w:r>
            <w:r w:rsidR="003F3E28">
              <w:rPr>
                <w:rFonts w:eastAsia="Cordia New"/>
                <w:sz w:val="24"/>
                <w:szCs w:val="24"/>
                <w:lang w:val="en-MY"/>
              </w:rPr>
              <w:t xml:space="preserve">. He is </w:t>
            </w:r>
            <w:r w:rsidRPr="006E442E">
              <w:rPr>
                <w:rFonts w:eastAsia="Cordia New"/>
                <w:sz w:val="24"/>
                <w:szCs w:val="24"/>
                <w:lang w:val="en-MY"/>
              </w:rPr>
              <w:t xml:space="preserve">also </w:t>
            </w:r>
            <w:r w:rsidR="003F3E28">
              <w:rPr>
                <w:rFonts w:eastAsia="Cordia New"/>
                <w:sz w:val="24"/>
                <w:szCs w:val="24"/>
                <w:lang w:val="en-MY"/>
              </w:rPr>
              <w:t>p</w:t>
            </w:r>
            <w:r w:rsidRPr="006E442E">
              <w:rPr>
                <w:rFonts w:eastAsia="Cordia New"/>
                <w:sz w:val="24"/>
                <w:szCs w:val="24"/>
                <w:lang w:val="en-MY"/>
              </w:rPr>
              <w:t xml:space="preserve">resident </w:t>
            </w:r>
            <w:r>
              <w:rPr>
                <w:rFonts w:eastAsia="Cordia New"/>
                <w:sz w:val="24"/>
                <w:szCs w:val="24"/>
                <w:lang w:val="en-MY"/>
              </w:rPr>
              <w:t xml:space="preserve">of </w:t>
            </w:r>
            <w:r w:rsidRPr="006E442E">
              <w:rPr>
                <w:rFonts w:eastAsia="Cordia New"/>
                <w:sz w:val="24"/>
                <w:szCs w:val="24"/>
                <w:lang w:val="en-MY"/>
              </w:rPr>
              <w:t>International Society of Ocean, Mechanical</w:t>
            </w:r>
            <w:r>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 xml:space="preserve">ce for scientist and engineers.  </w:t>
            </w:r>
          </w:p>
        </w:tc>
      </w:tr>
    </w:tbl>
    <w:p w:rsidR="00A9653F" w:rsidRDefault="00A9653F" w:rsidP="00A9653F">
      <w:pPr>
        <w:spacing w:line="360" w:lineRule="auto"/>
        <w:ind w:firstLine="284"/>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more </w:t>
      </w:r>
      <w:r w:rsidRPr="00BB6C0F">
        <w:rPr>
          <w:rFonts w:eastAsia="Cordia New"/>
          <w:sz w:val="24"/>
          <w:szCs w:val="24"/>
          <w:lang w:val="en-MY"/>
        </w:rPr>
        <w:t>than 16 times</w:t>
      </w:r>
      <w:r>
        <w:rPr>
          <w:rFonts w:eastAsia="Cordia New"/>
          <w:sz w:val="24"/>
          <w:szCs w:val="24"/>
          <w:lang w:val="en-MY"/>
        </w:rPr>
        <w:t>, received several international awards and supervised PhD, Master and Bachelor Students.</w:t>
      </w:r>
    </w:p>
    <w:p w:rsidR="00A9653F" w:rsidRPr="006E442E" w:rsidRDefault="00A9653F" w:rsidP="00A9653F">
      <w:pPr>
        <w:spacing w:line="360" w:lineRule="auto"/>
        <w:ind w:firstLine="284"/>
        <w:jc w:val="both"/>
        <w:rPr>
          <w:rFonts w:eastAsia="Cordia New"/>
          <w:sz w:val="24"/>
          <w:szCs w:val="24"/>
          <w:lang w:val="en-MY"/>
        </w:rPr>
      </w:pP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r w:rsidRPr="006E442E">
        <w:rPr>
          <w:rFonts w:eastAsia="Cordia New"/>
          <w:sz w:val="24"/>
          <w:szCs w:val="24"/>
          <w:lang w:val="en-MY"/>
        </w:rPr>
        <w:t>Institut Teknologi Sepuluh Nopember</w:t>
      </w:r>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w:t>
      </w:r>
      <w:r w:rsidR="000A565B">
        <w:rPr>
          <w:rFonts w:eastAsia="Cordia New"/>
          <w:sz w:val="24"/>
          <w:szCs w:val="24"/>
          <w:lang w:val="en-MY"/>
        </w:rPr>
        <w:t xml:space="preserve">further studies </w:t>
      </w:r>
      <w:r w:rsidR="00D54954">
        <w:rPr>
          <w:rFonts w:eastAsia="Cordia New"/>
          <w:sz w:val="24"/>
          <w:szCs w:val="24"/>
          <w:lang w:val="en-MY"/>
        </w:rPr>
        <w:t xml:space="preserve">on marine in </w:t>
      </w:r>
      <w:r w:rsidR="000A565B">
        <w:rPr>
          <w:rFonts w:eastAsia="Cordia New"/>
          <w:sz w:val="24"/>
          <w:szCs w:val="24"/>
          <w:lang w:val="en-MY"/>
        </w:rPr>
        <w:t xml:space="preserve">Curtin University of Technology and </w:t>
      </w:r>
      <w:r w:rsidR="00D54954">
        <w:rPr>
          <w:rFonts w:eastAsia="Cordia New"/>
          <w:sz w:val="24"/>
          <w:szCs w:val="24"/>
          <w:lang w:val="en-MY"/>
        </w:rPr>
        <w:t xml:space="preserve">business in </w:t>
      </w:r>
      <w:r w:rsidRPr="006E442E">
        <w:rPr>
          <w:rFonts w:eastAsia="Cordia New"/>
          <w:sz w:val="24"/>
          <w:szCs w:val="24"/>
          <w:lang w:val="en-MY"/>
        </w:rPr>
        <w:t>Notre Dame University</w:t>
      </w:r>
      <w:r w:rsidR="000226EB">
        <w:rPr>
          <w:rFonts w:eastAsia="Cordia New"/>
          <w:sz w:val="24"/>
          <w:szCs w:val="24"/>
          <w:lang w:val="en-MY"/>
        </w:rPr>
        <w:t xml:space="preserve">. In </w:t>
      </w:r>
      <w:r w:rsidRPr="006E442E">
        <w:rPr>
          <w:rFonts w:eastAsia="Cordia New"/>
          <w:sz w:val="24"/>
          <w:szCs w:val="24"/>
          <w:lang w:val="en-MY"/>
        </w:rPr>
        <w:t>2003</w:t>
      </w:r>
      <w:r w:rsidR="000226EB">
        <w:rPr>
          <w:rFonts w:eastAsia="Cordia New"/>
          <w:sz w:val="24"/>
          <w:szCs w:val="24"/>
          <w:lang w:val="en-MY"/>
        </w:rPr>
        <w:t xml:space="preserve">, </w:t>
      </w:r>
      <w:r w:rsidRPr="006E442E">
        <w:rPr>
          <w:rFonts w:eastAsia="Cordia New"/>
          <w:sz w:val="24"/>
          <w:szCs w:val="24"/>
          <w:lang w:val="en-MY"/>
        </w:rPr>
        <w:t xml:space="preserve">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his PhD and also received “Excellence Academic </w:t>
      </w:r>
      <w:r w:rsidRPr="006E442E">
        <w:rPr>
          <w:rFonts w:eastAsia="Cordia New"/>
          <w:sz w:val="24"/>
          <w:szCs w:val="24"/>
          <w:lang w:val="en-MY"/>
        </w:rPr>
        <w:t>Award</w:t>
      </w:r>
      <w:r>
        <w:rPr>
          <w:rFonts w:eastAsia="Cordia New"/>
          <w:sz w:val="24"/>
          <w:szCs w:val="24"/>
          <w:lang w:val="en-MY"/>
        </w:rPr>
        <w:t>” for d</w:t>
      </w:r>
      <w:r w:rsidRPr="006E442E">
        <w:rPr>
          <w:rFonts w:eastAsia="Cordia New"/>
          <w:sz w:val="24"/>
          <w:szCs w:val="24"/>
          <w:lang w:val="en-MY"/>
        </w:rPr>
        <w:t xml:space="preserve">octor </w:t>
      </w:r>
      <w:r>
        <w:rPr>
          <w:rFonts w:eastAsia="Cordia New"/>
          <w:sz w:val="24"/>
          <w:szCs w:val="24"/>
          <w:lang w:val="en-MY"/>
        </w:rPr>
        <w:t>d</w:t>
      </w:r>
      <w:r w:rsidRPr="006E442E">
        <w:rPr>
          <w:rFonts w:eastAsia="Cordia New"/>
          <w:sz w:val="24"/>
          <w:szCs w:val="24"/>
          <w:lang w:val="en-MY"/>
        </w:rPr>
        <w:t xml:space="preserve">egree in </w:t>
      </w:r>
      <w:r>
        <w:rPr>
          <w:rFonts w:eastAsia="Cordia New"/>
          <w:sz w:val="24"/>
          <w:szCs w:val="24"/>
          <w:lang w:val="en-MY"/>
        </w:rPr>
        <w:t>e</w:t>
      </w:r>
      <w:r w:rsidRPr="006E442E">
        <w:rPr>
          <w:rFonts w:eastAsia="Cordia New"/>
          <w:sz w:val="24"/>
          <w:szCs w:val="24"/>
          <w:lang w:val="en-MY"/>
        </w:rPr>
        <w:t>ngineering</w:t>
      </w:r>
      <w:r>
        <w:rPr>
          <w:rFonts w:eastAsia="Cordia New"/>
          <w:sz w:val="24"/>
          <w:szCs w:val="24"/>
          <w:lang w:val="en-MY"/>
        </w:rPr>
        <w:t xml:space="preserve">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w:t>
      </w:r>
      <w:bookmarkStart w:id="213" w:name="_GoBack"/>
      <w:bookmarkEnd w:id="213"/>
      <w:r w:rsidRPr="006E442E">
        <w:rPr>
          <w:rFonts w:eastAsia="Cordia New"/>
          <w:sz w:val="24"/>
          <w:szCs w:val="24"/>
          <w:lang w:val="en-MY"/>
        </w:rPr>
        <w:t>niversity, Japan.</w:t>
      </w:r>
    </w:p>
    <w:p w:rsidR="00A9653F" w:rsidRDefault="00A9653F" w:rsidP="00A9653F">
      <w:pPr>
        <w:spacing w:line="360" w:lineRule="auto"/>
        <w:ind w:firstLine="284"/>
        <w:jc w:val="both"/>
        <w:rPr>
          <w:rFonts w:eastAsia="Cordia New"/>
          <w:sz w:val="24"/>
          <w:szCs w:val="24"/>
          <w:lang w:val="en-MY"/>
        </w:rPr>
      </w:pPr>
      <w:r w:rsidRPr="006E442E">
        <w:rPr>
          <w:rFonts w:eastAsia="Cordia New"/>
          <w:sz w:val="24"/>
          <w:szCs w:val="24"/>
          <w:lang w:val="en-MY"/>
        </w:rPr>
        <w:t xml:space="preserve">He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since 1994 </w:t>
      </w:r>
      <w:r w:rsidRPr="006E442E">
        <w:rPr>
          <w:rFonts w:eastAsia="Cordia New"/>
          <w:sz w:val="24"/>
          <w:szCs w:val="24"/>
          <w:lang w:val="en-MY"/>
        </w:rPr>
        <w:t xml:space="preserve">on structure analysis of </w:t>
      </w:r>
      <w:r>
        <w:rPr>
          <w:rFonts w:eastAsia="Cordia New"/>
          <w:sz w:val="24"/>
          <w:szCs w:val="24"/>
          <w:lang w:val="en-MY"/>
        </w:rPr>
        <w:t xml:space="preserve">fluid </w:t>
      </w:r>
      <w:r w:rsidRPr="006E442E">
        <w:rPr>
          <w:rFonts w:eastAsia="Cordia New"/>
          <w:sz w:val="24"/>
          <w:szCs w:val="24"/>
          <w:lang w:val="en-MY"/>
        </w:rPr>
        <w:t xml:space="preserve">flow in subsea pipelines, subsea pipeline corrosion due </w:t>
      </w:r>
      <w:r>
        <w:rPr>
          <w:rFonts w:eastAsia="Cordia New"/>
          <w:sz w:val="24"/>
          <w:szCs w:val="24"/>
          <w:lang w:val="en-MY"/>
        </w:rPr>
        <w:t xml:space="preserve">to </w:t>
      </w:r>
      <w:r w:rsidRPr="006E442E">
        <w:rPr>
          <w:rFonts w:eastAsia="Cordia New"/>
          <w:sz w:val="24"/>
          <w:szCs w:val="24"/>
          <w:lang w:val="en-MY"/>
        </w:rPr>
        <w:t>Carbon Monoxide, design and hydrodynamic analysis of AUV in Australia. Then, he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w:t>
      </w:r>
      <w:r w:rsidR="00127519">
        <w:rPr>
          <w:rFonts w:eastAsia="Cordia New"/>
          <w:sz w:val="24"/>
          <w:szCs w:val="24"/>
          <w:lang w:val="en-MY"/>
        </w:rPr>
        <w:t xml:space="preserve">LNG Engineering Plan for Middle East </w:t>
      </w:r>
      <w:r>
        <w:rPr>
          <w:rFonts w:eastAsia="Cordia New"/>
          <w:sz w:val="24"/>
          <w:szCs w:val="24"/>
          <w:lang w:val="en-MY"/>
        </w:rPr>
        <w:t>projects</w:t>
      </w:r>
      <w:r w:rsidRPr="006E442E">
        <w:rPr>
          <w:rFonts w:eastAsia="Cordia New"/>
          <w:sz w:val="24"/>
          <w:szCs w:val="24"/>
          <w:lang w:val="en-MY"/>
        </w:rPr>
        <w:t>.</w:t>
      </w:r>
      <w:r>
        <w:rPr>
          <w:rFonts w:eastAsia="Cordia New"/>
          <w:sz w:val="24"/>
          <w:szCs w:val="24"/>
          <w:lang w:val="en-MY"/>
        </w:rPr>
        <w:t xml:space="preserve"> Since 2010, h</w:t>
      </w:r>
      <w:r w:rsidRPr="006E442E">
        <w:rPr>
          <w:rFonts w:eastAsia="Cordia New"/>
          <w:sz w:val="24"/>
          <w:szCs w:val="24"/>
          <w:lang w:val="en-MY"/>
        </w:rPr>
        <w:t xml:space="preserve">e </w:t>
      </w:r>
      <w:r>
        <w:rPr>
          <w:rFonts w:eastAsia="Cordia New"/>
          <w:sz w:val="24"/>
          <w:szCs w:val="24"/>
          <w:lang w:val="en-MY"/>
        </w:rPr>
        <w:t xml:space="preserve">has a </w:t>
      </w:r>
      <w:r w:rsidRPr="006E442E">
        <w:rPr>
          <w:rFonts w:eastAsia="Cordia New"/>
          <w:sz w:val="24"/>
          <w:szCs w:val="24"/>
          <w:lang w:val="en-MY"/>
        </w:rPr>
        <w:t>contract</w:t>
      </w:r>
      <w:r>
        <w:rPr>
          <w:rFonts w:eastAsia="Cordia New"/>
          <w:sz w:val="24"/>
          <w:szCs w:val="24"/>
          <w:lang w:val="en-MY"/>
        </w:rPr>
        <w:t xml:space="preserve"> with </w:t>
      </w:r>
      <w:r w:rsidRPr="006E442E">
        <w:rPr>
          <w:rFonts w:eastAsia="Cordia New"/>
          <w:sz w:val="24"/>
          <w:szCs w:val="24"/>
          <w:lang w:val="en-MY"/>
        </w:rPr>
        <w:t>Department of Aeronautic</w:t>
      </w:r>
      <w:r>
        <w:rPr>
          <w:rFonts w:eastAsia="Cordia New"/>
          <w:sz w:val="24"/>
          <w:szCs w:val="24"/>
          <w:lang w:val="en-MY"/>
        </w:rPr>
        <w:t>al</w:t>
      </w:r>
      <w:r w:rsidRPr="006E442E">
        <w:rPr>
          <w:rFonts w:eastAsia="Cordia New"/>
          <w:sz w:val="24"/>
          <w:szCs w:val="24"/>
          <w:lang w:val="en-MY"/>
        </w:rPr>
        <w:t>, Automotive, and Ocean Engineering</w:t>
      </w:r>
      <w:r>
        <w:rPr>
          <w:rFonts w:eastAsia="Cordia New"/>
          <w:sz w:val="24"/>
          <w:szCs w:val="24"/>
          <w:lang w:val="en-MY"/>
        </w:rPr>
        <w:t>, Faculty of Mechanical Engineering. He also appointed as head of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gramStart"/>
      <w:r w:rsidRPr="006E442E">
        <w:rPr>
          <w:rFonts w:eastAsia="Cordia New"/>
          <w:sz w:val="24"/>
          <w:szCs w:val="24"/>
          <w:lang w:val="en-MY"/>
        </w:rPr>
        <w:t>Universiti</w:t>
      </w:r>
      <w:proofErr w:type="gramEnd"/>
      <w:r w:rsidRPr="006E442E">
        <w:rPr>
          <w:rFonts w:eastAsia="Cordia New"/>
          <w:sz w:val="24"/>
          <w:szCs w:val="24"/>
          <w:lang w:val="en-MY"/>
        </w:rPr>
        <w:t xml:space="preserve"> Teknologi Malaysia</w:t>
      </w:r>
      <w:r>
        <w:rPr>
          <w:rFonts w:eastAsia="Cordia New"/>
          <w:sz w:val="24"/>
          <w:szCs w:val="24"/>
          <w:lang w:val="en-MY"/>
        </w:rPr>
        <w:t>.</w:t>
      </w:r>
    </w:p>
    <w:p w:rsidR="00645242" w:rsidRDefault="00645242" w:rsidP="00B6485A">
      <w:pPr>
        <w:spacing w:line="360" w:lineRule="auto"/>
        <w:jc w:val="both"/>
        <w:rPr>
          <w:sz w:val="24"/>
          <w:szCs w:val="24"/>
        </w:rPr>
      </w:pPr>
    </w:p>
    <w:p w:rsidR="00DE746F" w:rsidRDefault="00DE746F" w:rsidP="00B6485A">
      <w:pPr>
        <w:spacing w:line="360" w:lineRule="auto"/>
        <w:jc w:val="both"/>
        <w:rPr>
          <w:sz w:val="24"/>
          <w:szCs w:val="24"/>
        </w:rPr>
      </w:pPr>
    </w:p>
    <w:p w:rsidR="00155836" w:rsidRDefault="00155836" w:rsidP="00B6485A">
      <w:pPr>
        <w:spacing w:line="360" w:lineRule="auto"/>
        <w:jc w:val="both"/>
        <w:rPr>
          <w:sz w:val="24"/>
          <w:szCs w:val="24"/>
        </w:rPr>
      </w:pPr>
    </w:p>
    <w:p w:rsidR="00155836" w:rsidRDefault="00155836" w:rsidP="00B6485A">
      <w:pPr>
        <w:spacing w:line="360" w:lineRule="auto"/>
        <w:jc w:val="both"/>
        <w:rPr>
          <w:sz w:val="24"/>
          <w:szCs w:val="24"/>
        </w:rPr>
      </w:pPr>
    </w:p>
    <w:p w:rsidR="00155836" w:rsidRDefault="00155836" w:rsidP="00B6485A">
      <w:pPr>
        <w:spacing w:line="360" w:lineRule="auto"/>
        <w:jc w:val="both"/>
        <w:rPr>
          <w:sz w:val="24"/>
          <w:szCs w:val="24"/>
        </w:rPr>
      </w:pPr>
    </w:p>
    <w:p w:rsidR="00155836" w:rsidRDefault="00155836" w:rsidP="00B6485A">
      <w:pPr>
        <w:spacing w:line="360" w:lineRule="auto"/>
        <w:jc w:val="both"/>
        <w:rPr>
          <w:sz w:val="24"/>
          <w:szCs w:val="24"/>
        </w:rPr>
      </w:pPr>
    </w:p>
    <w:p w:rsidR="00F83939" w:rsidRDefault="00F83939" w:rsidP="00B6485A">
      <w:pPr>
        <w:spacing w:line="360"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3"/>
        <w:gridCol w:w="6546"/>
      </w:tblGrid>
      <w:tr w:rsidR="00F83939" w:rsidTr="00DE746F">
        <w:tc>
          <w:tcPr>
            <w:tcW w:w="2323" w:type="dxa"/>
            <w:vAlign w:val="center"/>
          </w:tcPr>
          <w:p w:rsidR="00F83939" w:rsidRDefault="00F83939" w:rsidP="00490F39">
            <w:pPr>
              <w:spacing w:line="360" w:lineRule="auto"/>
              <w:jc w:val="center"/>
              <w:rPr>
                <w:rFonts w:eastAsia="Cordia New"/>
                <w:sz w:val="24"/>
                <w:szCs w:val="24"/>
                <w:lang w:val="en-MY"/>
              </w:rPr>
            </w:pPr>
            <w:r>
              <w:rPr>
                <w:noProof/>
                <w:lang w:val="en-MY" w:eastAsia="ja-JP"/>
              </w:rPr>
              <w:lastRenderedPageBreak/>
              <w:drawing>
                <wp:inline distT="0" distB="0" distL="0" distR="0" wp14:anchorId="09AD9035" wp14:editId="6282000B">
                  <wp:extent cx="1285875" cy="1601706"/>
                  <wp:effectExtent l="0" t="0" r="0" b="0"/>
                  <wp:docPr id="4" name="Picture 4" descr="D:\Abdul Khair Junaidi\Mamak EDI\picture ukuran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bdul Khair Junaidi\Mamak EDI\picture ukuran foto.jpg"/>
                          <pic:cNvPicPr>
                            <a:picLocks noChangeAspect="1" noChangeArrowheads="1"/>
                          </pic:cNvPicPr>
                        </pic:nvPicPr>
                        <pic:blipFill>
                          <a:blip r:embed="rId219"/>
                          <a:srcRect/>
                          <a:stretch>
                            <a:fillRect/>
                          </a:stretch>
                        </pic:blipFill>
                        <pic:spPr bwMode="auto">
                          <a:xfrm>
                            <a:off x="0" y="0"/>
                            <a:ext cx="1290250" cy="1607156"/>
                          </a:xfrm>
                          <a:prstGeom prst="rect">
                            <a:avLst/>
                          </a:prstGeom>
                          <a:noFill/>
                          <a:ln w="9525">
                            <a:noFill/>
                            <a:miter lim="800000"/>
                            <a:headEnd/>
                            <a:tailEnd/>
                          </a:ln>
                        </pic:spPr>
                      </pic:pic>
                    </a:graphicData>
                  </a:graphic>
                </wp:inline>
              </w:drawing>
            </w:r>
          </w:p>
        </w:tc>
        <w:tc>
          <w:tcPr>
            <w:tcW w:w="6553" w:type="dxa"/>
          </w:tcPr>
          <w:p w:rsidR="00F83939" w:rsidRDefault="00F83939" w:rsidP="00DE746F">
            <w:pPr>
              <w:spacing w:line="360" w:lineRule="auto"/>
              <w:jc w:val="both"/>
              <w:rPr>
                <w:rFonts w:eastAsia="Cordia New"/>
                <w:sz w:val="24"/>
                <w:szCs w:val="24"/>
                <w:lang w:val="en-MY"/>
              </w:rPr>
            </w:pPr>
            <w:r w:rsidRPr="00F83939">
              <w:rPr>
                <w:rFonts w:eastAsia="Cordia New"/>
                <w:sz w:val="24"/>
                <w:szCs w:val="24"/>
                <w:lang w:val="en-MY"/>
              </w:rPr>
              <w:t>Abdul Khair Junaidi</w:t>
            </w:r>
            <w:r w:rsidRPr="006E442E">
              <w:rPr>
                <w:rFonts w:eastAsia="Cordia New"/>
                <w:sz w:val="24"/>
                <w:szCs w:val="24"/>
                <w:lang w:val="en-MY"/>
              </w:rPr>
              <w:t xml:space="preserve"> </w:t>
            </w:r>
            <w:r>
              <w:rPr>
                <w:rFonts w:eastAsia="Cordia New"/>
                <w:sz w:val="24"/>
                <w:szCs w:val="24"/>
                <w:lang w:val="en-MY"/>
              </w:rPr>
              <w:t xml:space="preserve">was born on September, 1973. He </w:t>
            </w:r>
            <w:r w:rsidRPr="006E442E">
              <w:rPr>
                <w:rFonts w:eastAsia="Cordia New"/>
                <w:sz w:val="24"/>
                <w:szCs w:val="24"/>
                <w:lang w:val="en-MY"/>
              </w:rPr>
              <w:t xml:space="preserve">is a </w:t>
            </w:r>
            <w:r>
              <w:rPr>
                <w:rFonts w:eastAsia="Cordia New"/>
                <w:sz w:val="24"/>
                <w:szCs w:val="24"/>
                <w:lang w:val="en-MY"/>
              </w:rPr>
              <w:t xml:space="preserve">senior researcher at </w:t>
            </w:r>
            <w:r w:rsidRPr="006E442E">
              <w:rPr>
                <w:rFonts w:eastAsia="Cordia New"/>
                <w:sz w:val="24"/>
                <w:szCs w:val="24"/>
                <w:lang w:val="en-MY"/>
              </w:rPr>
              <w:t>Ocean and Aerospace Research Institute, Indonesia</w:t>
            </w:r>
            <w:r>
              <w:rPr>
                <w:rFonts w:eastAsia="Cordia New"/>
                <w:sz w:val="24"/>
                <w:szCs w:val="24"/>
                <w:lang w:val="en-MY"/>
              </w:rPr>
              <w:t xml:space="preserve">.  </w:t>
            </w: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 xml:space="preserve">egree in </w:t>
            </w:r>
            <w:r>
              <w:rPr>
                <w:rFonts w:eastAsia="Cordia New"/>
                <w:sz w:val="24"/>
                <w:szCs w:val="24"/>
                <w:lang w:val="en-MY"/>
              </w:rPr>
              <w:t xml:space="preserve">2010 from </w:t>
            </w:r>
            <w:r w:rsidRPr="00F83939">
              <w:rPr>
                <w:rFonts w:eastAsia="Cordia New"/>
                <w:sz w:val="24"/>
                <w:szCs w:val="24"/>
                <w:lang w:val="en-MY"/>
              </w:rPr>
              <w:t>Institute of Technology Pekanbaru,</w:t>
            </w:r>
            <w:r>
              <w:rPr>
                <w:rFonts w:eastAsia="Cordia New"/>
                <w:sz w:val="24"/>
                <w:szCs w:val="24"/>
                <w:lang w:val="en-MY"/>
              </w:rPr>
              <w:t xml:space="preserve"> </w:t>
            </w:r>
            <w:r w:rsidRPr="00F83939">
              <w:rPr>
                <w:rFonts w:eastAsia="Cordia New"/>
                <w:sz w:val="24"/>
                <w:szCs w:val="24"/>
                <w:lang w:val="en-MY"/>
              </w:rPr>
              <w:t>Riau, Indonesia</w:t>
            </w:r>
            <w:r>
              <w:rPr>
                <w:rFonts w:eastAsia="Cordia New"/>
                <w:sz w:val="24"/>
                <w:szCs w:val="24"/>
                <w:lang w:val="en-MY"/>
              </w:rPr>
              <w:t xml:space="preserve">. In </w:t>
            </w:r>
            <w:r w:rsidRPr="006E442E">
              <w:rPr>
                <w:rFonts w:eastAsia="Cordia New"/>
                <w:sz w:val="24"/>
                <w:szCs w:val="24"/>
                <w:lang w:val="en-MY"/>
              </w:rPr>
              <w:t>20</w:t>
            </w:r>
            <w:r>
              <w:rPr>
                <w:rFonts w:eastAsia="Cordia New"/>
                <w:sz w:val="24"/>
                <w:szCs w:val="24"/>
                <w:lang w:val="en-MY"/>
              </w:rPr>
              <w:t>16</w:t>
            </w:r>
            <w:r w:rsidRPr="006E442E">
              <w:rPr>
                <w:rFonts w:eastAsia="Cordia New"/>
                <w:sz w:val="24"/>
                <w:szCs w:val="24"/>
                <w:lang w:val="en-MY"/>
              </w:rPr>
              <w:t xml:space="preserve">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his Master of Philosophy </w:t>
            </w:r>
            <w:r w:rsidRPr="006E442E">
              <w:rPr>
                <w:rFonts w:eastAsia="Cordia New"/>
                <w:sz w:val="24"/>
                <w:szCs w:val="24"/>
                <w:lang w:val="en-MY"/>
              </w:rPr>
              <w:t xml:space="preserve">form </w:t>
            </w:r>
            <w:r>
              <w:rPr>
                <w:rFonts w:eastAsia="Cordia New"/>
                <w:sz w:val="24"/>
                <w:szCs w:val="24"/>
                <w:lang w:val="en-MY"/>
              </w:rPr>
              <w:t>Department of Aeronautical, Automotive and Ocean E</w:t>
            </w:r>
            <w:r w:rsidRPr="006E442E">
              <w:rPr>
                <w:rFonts w:eastAsia="Cordia New"/>
                <w:sz w:val="24"/>
                <w:szCs w:val="24"/>
                <w:lang w:val="en-MY"/>
              </w:rPr>
              <w:t xml:space="preserve">ngineering, </w:t>
            </w:r>
            <w:r>
              <w:rPr>
                <w:rFonts w:eastAsia="Cordia New"/>
                <w:sz w:val="24"/>
                <w:szCs w:val="24"/>
                <w:lang w:val="en-MY"/>
              </w:rPr>
              <w:t xml:space="preserve">Faculty of Mechanical Engineering, </w:t>
            </w:r>
            <w:r w:rsidRPr="00F83939">
              <w:rPr>
                <w:rFonts w:eastAsia="Cordia New"/>
                <w:sz w:val="24"/>
                <w:szCs w:val="24"/>
                <w:lang w:val="en-MY"/>
              </w:rPr>
              <w:t>Universiti Teknologi Malaysia</w:t>
            </w:r>
            <w:r>
              <w:rPr>
                <w:rFonts w:eastAsia="Cordia New"/>
                <w:sz w:val="24"/>
                <w:szCs w:val="24"/>
                <w:lang w:val="en-MY"/>
              </w:rPr>
              <w:t xml:space="preserve">. </w:t>
            </w:r>
          </w:p>
        </w:tc>
      </w:tr>
    </w:tbl>
    <w:p w:rsidR="00F83939" w:rsidRDefault="00DE746F" w:rsidP="00B6485A">
      <w:pPr>
        <w:spacing w:line="360" w:lineRule="auto"/>
        <w:jc w:val="both"/>
        <w:rPr>
          <w:sz w:val="24"/>
          <w:szCs w:val="24"/>
        </w:rPr>
      </w:pPr>
      <w:r>
        <w:rPr>
          <w:rFonts w:eastAsia="Cordia New"/>
          <w:sz w:val="24"/>
          <w:szCs w:val="24"/>
          <w:lang w:val="en-MY"/>
        </w:rPr>
        <w:t xml:space="preserve">In 2011, he jointed </w:t>
      </w:r>
      <w:r w:rsidRPr="00F83939">
        <w:rPr>
          <w:rFonts w:eastAsia="Cordia New"/>
          <w:sz w:val="24"/>
          <w:szCs w:val="24"/>
          <w:lang w:val="en-MY"/>
        </w:rPr>
        <w:t>PT Transportasi Gas Indonesia (TGI)</w:t>
      </w:r>
      <w:r>
        <w:rPr>
          <w:rFonts w:eastAsia="Cordia New"/>
          <w:sz w:val="24"/>
          <w:szCs w:val="24"/>
          <w:lang w:val="en-MY"/>
        </w:rPr>
        <w:t xml:space="preserve"> for p</w:t>
      </w:r>
      <w:r w:rsidRPr="00F83939">
        <w:rPr>
          <w:rFonts w:eastAsia="Cordia New"/>
          <w:sz w:val="24"/>
          <w:szCs w:val="24"/>
          <w:lang w:val="en-MY"/>
        </w:rPr>
        <w:t xml:space="preserve">ipeline </w:t>
      </w:r>
      <w:r>
        <w:rPr>
          <w:rFonts w:eastAsia="Cordia New"/>
          <w:sz w:val="24"/>
          <w:szCs w:val="24"/>
          <w:lang w:val="en-MY"/>
        </w:rPr>
        <w:t>repair and m</w:t>
      </w:r>
      <w:r w:rsidRPr="00F83939">
        <w:rPr>
          <w:rFonts w:eastAsia="Cordia New"/>
          <w:sz w:val="24"/>
          <w:szCs w:val="24"/>
          <w:lang w:val="en-MY"/>
        </w:rPr>
        <w:t>aintenance</w:t>
      </w:r>
      <w:r>
        <w:rPr>
          <w:rFonts w:eastAsia="Cordia New"/>
          <w:sz w:val="24"/>
          <w:szCs w:val="24"/>
          <w:lang w:val="en-MY"/>
        </w:rPr>
        <w:t>.</w:t>
      </w:r>
    </w:p>
    <w:sectPr w:rsidR="00F83939" w:rsidSect="002E71B3">
      <w:pgSz w:w="11907" w:h="16840" w:code="9"/>
      <w:pgMar w:top="1298" w:right="1576" w:bottom="289" w:left="167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26F6" w:rsidRDefault="00DC26F6" w:rsidP="008C4FD3">
      <w:r>
        <w:separator/>
      </w:r>
    </w:p>
  </w:endnote>
  <w:endnote w:type="continuationSeparator" w:id="0">
    <w:p w:rsidR="00DC26F6" w:rsidRDefault="00DC26F6"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doni MT Black">
    <w:panose1 w:val="02070A030806060202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eiryo">
    <w:panose1 w:val="020B0604030504040204"/>
    <w:charset w:val="80"/>
    <w:family w:val="swiss"/>
    <w:pitch w:val="variable"/>
    <w:sig w:usb0="E00002FF" w:usb1="6AC7FFFF" w:usb2="08000012" w:usb3="00000000" w:csb0="0002009F" w:csb1="00000000"/>
  </w:font>
  <w:font w:name="HiddenHorzOCR">
    <w:altName w:val="MS Mincho"/>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23"/>
      <w:gridCol w:w="560"/>
    </w:tblGrid>
    <w:tr w:rsidR="00F97EFB" w:rsidRPr="002C22E7" w:rsidTr="00A7196A">
      <w:trPr>
        <w:jc w:val="right"/>
      </w:trPr>
      <w:tc>
        <w:tcPr>
          <w:tcW w:w="4685" w:type="pct"/>
          <w:tcBorders>
            <w:top w:val="single" w:sz="4" w:space="0" w:color="000000" w:themeColor="text1"/>
          </w:tcBorders>
        </w:tcPr>
        <w:p w:rsidR="00F97EFB" w:rsidRPr="002C22E7" w:rsidRDefault="00DC26F6" w:rsidP="00A7196A">
          <w:pPr>
            <w:rPr>
              <w:sz w:val="16"/>
              <w:szCs w:val="16"/>
            </w:rPr>
          </w:pPr>
          <w:sdt>
            <w:sdtPr>
              <w:rPr>
                <w:sz w:val="16"/>
                <w:szCs w:val="16"/>
              </w:rPr>
              <w:alias w:val="Company"/>
              <w:id w:val="-1385554513"/>
              <w:dataBinding w:prefixMappings="xmlns:ns0='http://schemas.openxmlformats.org/officeDocument/2006/extended-properties'" w:xpath="/ns0:Properties[1]/ns0:Company[1]" w:storeItemID="{6668398D-A668-4E3E-A5EB-62B293D839F1}"/>
              <w:text/>
            </w:sdtPr>
            <w:sdtEndPr/>
            <w:sdtContent>
              <w:r w:rsidR="00F97EFB" w:rsidRPr="002C22E7">
                <w:rPr>
                  <w:sz w:val="16"/>
                  <w:szCs w:val="16"/>
                </w:rPr>
                <w:t>Published by Ocean &amp; Aerospace Research Institute, Indonesia</w:t>
              </w:r>
            </w:sdtContent>
          </w:sdt>
          <w:r w:rsidR="00F97EFB" w:rsidRPr="002C22E7">
            <w:rPr>
              <w:sz w:val="16"/>
              <w:szCs w:val="16"/>
            </w:rPr>
            <w:t xml:space="preserve"> | </w:t>
          </w:r>
          <w:r w:rsidR="00F97EFB" w:rsidRPr="002C22E7">
            <w:rPr>
              <w:sz w:val="16"/>
              <w:szCs w:val="16"/>
            </w:rPr>
            <w:fldChar w:fldCharType="begin"/>
          </w:r>
          <w:r w:rsidR="00F97EFB" w:rsidRPr="002C22E7">
            <w:rPr>
              <w:sz w:val="16"/>
              <w:szCs w:val="16"/>
            </w:rPr>
            <w:instrText xml:space="preserve"> STYLEREF  "1"  </w:instrText>
          </w:r>
          <w:r w:rsidR="00E031DE">
            <w:rPr>
              <w:sz w:val="16"/>
              <w:szCs w:val="16"/>
            </w:rPr>
            <w:fldChar w:fldCharType="separate"/>
          </w:r>
          <w:r w:rsidR="00E031DE">
            <w:rPr>
              <w:noProof/>
              <w:sz w:val="16"/>
              <w:szCs w:val="16"/>
            </w:rPr>
            <w:t>1.0 Field Development</w:t>
          </w:r>
          <w:r w:rsidR="00F97EFB" w:rsidRPr="002C22E7">
            <w:rPr>
              <w:noProof/>
              <w:sz w:val="16"/>
              <w:szCs w:val="16"/>
            </w:rPr>
            <w:fldChar w:fldCharType="end"/>
          </w:r>
        </w:p>
      </w:tc>
      <w:tc>
        <w:tcPr>
          <w:tcW w:w="315" w:type="pct"/>
          <w:tcBorders>
            <w:top w:val="single" w:sz="4" w:space="0" w:color="C0504D" w:themeColor="accent2"/>
          </w:tcBorders>
          <w:shd w:val="clear" w:color="auto" w:fill="943634" w:themeFill="accent2" w:themeFillShade="BF"/>
        </w:tcPr>
        <w:p w:rsidR="00F97EFB" w:rsidRPr="002C22E7" w:rsidRDefault="00F97EFB" w:rsidP="00A7196A">
          <w:pPr>
            <w:rPr>
              <w:color w:val="FFFFFF" w:themeColor="background1"/>
              <w:sz w:val="16"/>
              <w:szCs w:val="16"/>
            </w:rPr>
          </w:pPr>
          <w:r w:rsidRPr="002C22E7">
            <w:rPr>
              <w:sz w:val="16"/>
              <w:szCs w:val="16"/>
            </w:rPr>
            <w:fldChar w:fldCharType="begin"/>
          </w:r>
          <w:r w:rsidRPr="002C22E7">
            <w:rPr>
              <w:sz w:val="16"/>
              <w:szCs w:val="16"/>
            </w:rPr>
            <w:instrText xml:space="preserve"> PAGE   \* MERGEFORMAT </w:instrText>
          </w:r>
          <w:r w:rsidRPr="002C22E7">
            <w:rPr>
              <w:sz w:val="16"/>
              <w:szCs w:val="16"/>
            </w:rPr>
            <w:fldChar w:fldCharType="separate"/>
          </w:r>
          <w:r w:rsidR="00E031DE" w:rsidRPr="00E031DE">
            <w:rPr>
              <w:noProof/>
              <w:color w:val="FFFFFF" w:themeColor="background1"/>
              <w:sz w:val="16"/>
              <w:szCs w:val="16"/>
            </w:rPr>
            <w:t>31</w:t>
          </w:r>
          <w:r w:rsidRPr="002C22E7">
            <w:rPr>
              <w:noProof/>
              <w:color w:val="FFFFFF" w:themeColor="background1"/>
              <w:sz w:val="16"/>
              <w:szCs w:val="16"/>
            </w:rPr>
            <w:fldChar w:fldCharType="end"/>
          </w:r>
        </w:p>
      </w:tc>
    </w:tr>
  </w:tbl>
  <w:p w:rsidR="00F97EFB" w:rsidRDefault="00F97EF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23"/>
      <w:gridCol w:w="560"/>
    </w:tblGrid>
    <w:tr w:rsidR="00F97EFB" w:rsidRPr="002C22E7" w:rsidTr="00947B51">
      <w:trPr>
        <w:jc w:val="right"/>
      </w:trPr>
      <w:tc>
        <w:tcPr>
          <w:tcW w:w="4685" w:type="pct"/>
          <w:tcBorders>
            <w:top w:val="single" w:sz="4" w:space="0" w:color="000000" w:themeColor="text1"/>
          </w:tcBorders>
        </w:tcPr>
        <w:p w:rsidR="00F97EFB" w:rsidRPr="002C22E7" w:rsidRDefault="00DC26F6" w:rsidP="00947B51">
          <w:pPr>
            <w:rPr>
              <w:sz w:val="16"/>
              <w:szCs w:val="16"/>
            </w:rPr>
          </w:pPr>
          <w:sdt>
            <w:sdtPr>
              <w:rPr>
                <w:sz w:val="16"/>
                <w:szCs w:val="16"/>
              </w:rPr>
              <w:alias w:val="Company"/>
              <w:id w:val="1475181274"/>
              <w:dataBinding w:prefixMappings="xmlns:ns0='http://schemas.openxmlformats.org/officeDocument/2006/extended-properties'" w:xpath="/ns0:Properties[1]/ns0:Company[1]" w:storeItemID="{6668398D-A668-4E3E-A5EB-62B293D839F1}"/>
              <w:text/>
            </w:sdtPr>
            <w:sdtEndPr/>
            <w:sdtContent>
              <w:r w:rsidR="00F97EFB" w:rsidRPr="002C22E7">
                <w:rPr>
                  <w:sz w:val="16"/>
                  <w:szCs w:val="16"/>
                </w:rPr>
                <w:t>Published by Ocean &amp; Aerospace Research Institute, Indonesia</w:t>
              </w:r>
            </w:sdtContent>
          </w:sdt>
          <w:r w:rsidR="00F97EFB" w:rsidRPr="002C22E7">
            <w:rPr>
              <w:sz w:val="16"/>
              <w:szCs w:val="16"/>
            </w:rPr>
            <w:t xml:space="preserve"> | </w:t>
          </w:r>
          <w:r w:rsidR="00F97EFB" w:rsidRPr="002C22E7">
            <w:rPr>
              <w:sz w:val="16"/>
              <w:szCs w:val="16"/>
            </w:rPr>
            <w:fldChar w:fldCharType="begin"/>
          </w:r>
          <w:r w:rsidR="00F97EFB" w:rsidRPr="002C22E7">
            <w:rPr>
              <w:sz w:val="16"/>
              <w:szCs w:val="16"/>
            </w:rPr>
            <w:instrText xml:space="preserve"> STYLEREF  "1"  </w:instrText>
          </w:r>
          <w:r w:rsidR="00F97EFB" w:rsidRPr="002C22E7">
            <w:rPr>
              <w:sz w:val="16"/>
              <w:szCs w:val="16"/>
            </w:rPr>
            <w:fldChar w:fldCharType="separate"/>
          </w:r>
          <w:r w:rsidR="00E031DE">
            <w:rPr>
              <w:noProof/>
              <w:sz w:val="16"/>
              <w:szCs w:val="16"/>
            </w:rPr>
            <w:t>1.0 Field Development</w:t>
          </w:r>
          <w:r w:rsidR="00F97EFB" w:rsidRPr="002C22E7">
            <w:rPr>
              <w:noProof/>
              <w:sz w:val="16"/>
              <w:szCs w:val="16"/>
            </w:rPr>
            <w:fldChar w:fldCharType="end"/>
          </w:r>
        </w:p>
      </w:tc>
      <w:tc>
        <w:tcPr>
          <w:tcW w:w="315" w:type="pct"/>
          <w:tcBorders>
            <w:top w:val="single" w:sz="4" w:space="0" w:color="C0504D" w:themeColor="accent2"/>
          </w:tcBorders>
          <w:shd w:val="clear" w:color="auto" w:fill="943634" w:themeFill="accent2" w:themeFillShade="BF"/>
        </w:tcPr>
        <w:p w:rsidR="00F97EFB" w:rsidRPr="002C22E7" w:rsidRDefault="00F97EFB" w:rsidP="00947B51">
          <w:pPr>
            <w:rPr>
              <w:color w:val="FFFFFF" w:themeColor="background1"/>
              <w:sz w:val="16"/>
              <w:szCs w:val="16"/>
            </w:rPr>
          </w:pPr>
          <w:r w:rsidRPr="002C22E7">
            <w:rPr>
              <w:sz w:val="16"/>
              <w:szCs w:val="16"/>
            </w:rPr>
            <w:fldChar w:fldCharType="begin"/>
          </w:r>
          <w:r w:rsidRPr="002C22E7">
            <w:rPr>
              <w:sz w:val="16"/>
              <w:szCs w:val="16"/>
            </w:rPr>
            <w:instrText xml:space="preserve"> PAGE   \* MERGEFORMAT </w:instrText>
          </w:r>
          <w:r w:rsidRPr="002C22E7">
            <w:rPr>
              <w:sz w:val="16"/>
              <w:szCs w:val="16"/>
            </w:rPr>
            <w:fldChar w:fldCharType="separate"/>
          </w:r>
          <w:r w:rsidR="00E031DE" w:rsidRPr="00E031DE">
            <w:rPr>
              <w:noProof/>
              <w:color w:val="FFFFFF" w:themeColor="background1"/>
              <w:sz w:val="16"/>
              <w:szCs w:val="16"/>
            </w:rPr>
            <w:t>38</w:t>
          </w:r>
          <w:r w:rsidRPr="002C22E7">
            <w:rPr>
              <w:noProof/>
              <w:color w:val="FFFFFF" w:themeColor="background1"/>
              <w:sz w:val="16"/>
              <w:szCs w:val="16"/>
            </w:rPr>
            <w:fldChar w:fldCharType="end"/>
          </w:r>
        </w:p>
      </w:tc>
    </w:tr>
  </w:tbl>
  <w:p w:rsidR="00F97EFB" w:rsidRDefault="00F97EFB">
    <w:pPr>
      <w:pStyle w:val="Footer"/>
    </w:pPr>
  </w:p>
  <w:p w:rsidR="00F97EFB" w:rsidRDefault="00F97EFB"/>
  <w:p w:rsidR="00F97EFB" w:rsidRDefault="00F97EF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23"/>
      <w:gridCol w:w="560"/>
    </w:tblGrid>
    <w:tr w:rsidR="00F97EFB" w:rsidRPr="002C22E7" w:rsidTr="00A7196A">
      <w:trPr>
        <w:jc w:val="right"/>
      </w:trPr>
      <w:tc>
        <w:tcPr>
          <w:tcW w:w="4685" w:type="pct"/>
          <w:tcBorders>
            <w:top w:val="single" w:sz="4" w:space="0" w:color="000000" w:themeColor="text1"/>
          </w:tcBorders>
        </w:tcPr>
        <w:p w:rsidR="00F97EFB" w:rsidRPr="002C22E7" w:rsidRDefault="00DC26F6" w:rsidP="00A7196A">
          <w:pPr>
            <w:rPr>
              <w:sz w:val="16"/>
              <w:szCs w:val="16"/>
            </w:rPr>
          </w:pPr>
          <w:sdt>
            <w:sdtPr>
              <w:rPr>
                <w:sz w:val="16"/>
                <w:szCs w:val="16"/>
              </w:rPr>
              <w:alias w:val="Company"/>
              <w:id w:val="239836306"/>
              <w:dataBinding w:prefixMappings="xmlns:ns0='http://schemas.openxmlformats.org/officeDocument/2006/extended-properties'" w:xpath="/ns0:Properties[1]/ns0:Company[1]" w:storeItemID="{6668398D-A668-4E3E-A5EB-62B293D839F1}"/>
              <w:text/>
            </w:sdtPr>
            <w:sdtEndPr/>
            <w:sdtContent>
              <w:r w:rsidR="00F97EFB">
                <w:rPr>
                  <w:sz w:val="16"/>
                  <w:szCs w:val="16"/>
                  <w:lang w:val="en-MY"/>
                </w:rPr>
                <w:t>Published by Ocean &amp; Aerospace Research Institute, Indonesia</w:t>
              </w:r>
            </w:sdtContent>
          </w:sdt>
          <w:r w:rsidR="00F97EFB" w:rsidRPr="002C22E7">
            <w:rPr>
              <w:sz w:val="16"/>
              <w:szCs w:val="16"/>
            </w:rPr>
            <w:t xml:space="preserve"> | </w:t>
          </w:r>
          <w:r w:rsidR="00F97EFB" w:rsidRPr="002C22E7">
            <w:rPr>
              <w:sz w:val="16"/>
              <w:szCs w:val="16"/>
            </w:rPr>
            <w:fldChar w:fldCharType="begin"/>
          </w:r>
          <w:r w:rsidR="00F97EFB" w:rsidRPr="002C22E7">
            <w:rPr>
              <w:sz w:val="16"/>
              <w:szCs w:val="16"/>
            </w:rPr>
            <w:instrText xml:space="preserve"> STYLEREF  "1"  </w:instrText>
          </w:r>
          <w:r w:rsidR="00F97EFB" w:rsidRPr="002C22E7">
            <w:rPr>
              <w:sz w:val="16"/>
              <w:szCs w:val="16"/>
            </w:rPr>
            <w:fldChar w:fldCharType="separate"/>
          </w:r>
          <w:r w:rsidR="00E031DE">
            <w:rPr>
              <w:noProof/>
              <w:sz w:val="16"/>
              <w:szCs w:val="16"/>
            </w:rPr>
            <w:t>5.0 Subsea Pipeline Flow Assurance</w:t>
          </w:r>
          <w:r w:rsidR="00F97EFB" w:rsidRPr="002C22E7">
            <w:rPr>
              <w:noProof/>
              <w:sz w:val="16"/>
              <w:szCs w:val="16"/>
            </w:rPr>
            <w:fldChar w:fldCharType="end"/>
          </w:r>
        </w:p>
      </w:tc>
      <w:tc>
        <w:tcPr>
          <w:tcW w:w="315" w:type="pct"/>
          <w:tcBorders>
            <w:top w:val="single" w:sz="4" w:space="0" w:color="C0504D" w:themeColor="accent2"/>
          </w:tcBorders>
          <w:shd w:val="clear" w:color="auto" w:fill="943634" w:themeFill="accent2" w:themeFillShade="BF"/>
        </w:tcPr>
        <w:p w:rsidR="00F97EFB" w:rsidRPr="002C22E7" w:rsidRDefault="00F97EFB" w:rsidP="00A7196A">
          <w:pPr>
            <w:rPr>
              <w:color w:val="FFFFFF" w:themeColor="background1"/>
              <w:sz w:val="16"/>
              <w:szCs w:val="16"/>
            </w:rPr>
          </w:pPr>
          <w:r w:rsidRPr="002C22E7">
            <w:rPr>
              <w:sz w:val="16"/>
              <w:szCs w:val="16"/>
            </w:rPr>
            <w:fldChar w:fldCharType="begin"/>
          </w:r>
          <w:r w:rsidRPr="002C22E7">
            <w:rPr>
              <w:sz w:val="16"/>
              <w:szCs w:val="16"/>
            </w:rPr>
            <w:instrText xml:space="preserve"> PAGE   \* MERGEFORMAT </w:instrText>
          </w:r>
          <w:r w:rsidRPr="002C22E7">
            <w:rPr>
              <w:sz w:val="16"/>
              <w:szCs w:val="16"/>
            </w:rPr>
            <w:fldChar w:fldCharType="separate"/>
          </w:r>
          <w:r w:rsidR="00E031DE" w:rsidRPr="00E031DE">
            <w:rPr>
              <w:noProof/>
              <w:color w:val="FFFFFF" w:themeColor="background1"/>
              <w:sz w:val="16"/>
              <w:szCs w:val="16"/>
            </w:rPr>
            <w:t>95</w:t>
          </w:r>
          <w:r w:rsidRPr="002C22E7">
            <w:rPr>
              <w:noProof/>
              <w:color w:val="FFFFFF" w:themeColor="background1"/>
              <w:sz w:val="16"/>
              <w:szCs w:val="16"/>
            </w:rPr>
            <w:fldChar w:fldCharType="end"/>
          </w:r>
        </w:p>
      </w:tc>
    </w:tr>
  </w:tbl>
  <w:p w:rsidR="00F97EFB" w:rsidRDefault="00F97EF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72" w:type="dxa"/>
        <w:left w:w="115" w:type="dxa"/>
        <w:bottom w:w="72" w:type="dxa"/>
        <w:right w:w="115" w:type="dxa"/>
      </w:tblCellMar>
      <w:tblLook w:val="04A0" w:firstRow="1" w:lastRow="0" w:firstColumn="1" w:lastColumn="0" w:noHBand="0" w:noVBand="1"/>
    </w:tblPr>
    <w:tblGrid>
      <w:gridCol w:w="8323"/>
      <w:gridCol w:w="560"/>
    </w:tblGrid>
    <w:tr w:rsidR="00F97EFB" w:rsidRPr="002C22E7" w:rsidTr="00C02B20">
      <w:trPr>
        <w:jc w:val="right"/>
      </w:trPr>
      <w:tc>
        <w:tcPr>
          <w:tcW w:w="4685" w:type="pct"/>
          <w:tcBorders>
            <w:top w:val="single" w:sz="4" w:space="0" w:color="000000" w:themeColor="text1"/>
          </w:tcBorders>
        </w:tcPr>
        <w:p w:rsidR="00F97EFB" w:rsidRPr="002C22E7" w:rsidRDefault="00DC26F6" w:rsidP="004B44E4">
          <w:pPr>
            <w:rPr>
              <w:sz w:val="16"/>
              <w:szCs w:val="16"/>
            </w:rPr>
          </w:pPr>
          <w:sdt>
            <w:sdtPr>
              <w:rPr>
                <w:sz w:val="16"/>
                <w:szCs w:val="16"/>
              </w:rPr>
              <w:alias w:val="Company"/>
              <w:id w:val="-563413500"/>
              <w:dataBinding w:prefixMappings="xmlns:ns0='http://schemas.openxmlformats.org/officeDocument/2006/extended-properties'" w:xpath="/ns0:Properties[1]/ns0:Company[1]" w:storeItemID="{6668398D-A668-4E3E-A5EB-62B293D839F1}"/>
              <w:text/>
            </w:sdtPr>
            <w:sdtEndPr/>
            <w:sdtContent>
              <w:r w:rsidR="00F97EFB" w:rsidRPr="002C22E7">
                <w:rPr>
                  <w:sz w:val="16"/>
                  <w:szCs w:val="16"/>
                </w:rPr>
                <w:t>Published by Ocean &amp; Aerospace Research Institute, Indonesia</w:t>
              </w:r>
            </w:sdtContent>
          </w:sdt>
          <w:r w:rsidR="00F97EFB" w:rsidRPr="002C22E7">
            <w:rPr>
              <w:sz w:val="16"/>
              <w:szCs w:val="16"/>
            </w:rPr>
            <w:t xml:space="preserve"> | </w:t>
          </w:r>
          <w:r w:rsidR="00F97EFB" w:rsidRPr="002C22E7">
            <w:rPr>
              <w:sz w:val="16"/>
              <w:szCs w:val="16"/>
            </w:rPr>
            <w:fldChar w:fldCharType="begin"/>
          </w:r>
          <w:r w:rsidR="00F97EFB" w:rsidRPr="002C22E7">
            <w:rPr>
              <w:sz w:val="16"/>
              <w:szCs w:val="16"/>
            </w:rPr>
            <w:instrText xml:space="preserve"> STYLEREF  "1"  </w:instrText>
          </w:r>
          <w:r w:rsidR="00E031DE">
            <w:rPr>
              <w:sz w:val="16"/>
              <w:szCs w:val="16"/>
            </w:rPr>
            <w:fldChar w:fldCharType="separate"/>
          </w:r>
          <w:r w:rsidR="00E031DE">
            <w:rPr>
              <w:noProof/>
              <w:sz w:val="16"/>
              <w:szCs w:val="16"/>
            </w:rPr>
            <w:t>Autobiographies</w:t>
          </w:r>
          <w:r w:rsidR="00F97EFB" w:rsidRPr="002C22E7">
            <w:rPr>
              <w:noProof/>
              <w:sz w:val="16"/>
              <w:szCs w:val="16"/>
            </w:rPr>
            <w:fldChar w:fldCharType="end"/>
          </w:r>
        </w:p>
      </w:tc>
      <w:tc>
        <w:tcPr>
          <w:tcW w:w="315" w:type="pct"/>
          <w:tcBorders>
            <w:top w:val="single" w:sz="4" w:space="0" w:color="C0504D" w:themeColor="accent2"/>
          </w:tcBorders>
          <w:shd w:val="clear" w:color="auto" w:fill="943634" w:themeFill="accent2" w:themeFillShade="BF"/>
        </w:tcPr>
        <w:p w:rsidR="00F97EFB" w:rsidRPr="002C22E7" w:rsidRDefault="00F97EFB">
          <w:pPr>
            <w:rPr>
              <w:color w:val="FFFFFF" w:themeColor="background1"/>
              <w:sz w:val="16"/>
              <w:szCs w:val="16"/>
            </w:rPr>
          </w:pPr>
          <w:r w:rsidRPr="002C22E7">
            <w:rPr>
              <w:sz w:val="16"/>
              <w:szCs w:val="16"/>
            </w:rPr>
            <w:fldChar w:fldCharType="begin"/>
          </w:r>
          <w:r w:rsidRPr="002C22E7">
            <w:rPr>
              <w:sz w:val="16"/>
              <w:szCs w:val="16"/>
            </w:rPr>
            <w:instrText xml:space="preserve"> PAGE   \* MERGEFORMAT </w:instrText>
          </w:r>
          <w:r w:rsidRPr="002C22E7">
            <w:rPr>
              <w:sz w:val="16"/>
              <w:szCs w:val="16"/>
            </w:rPr>
            <w:fldChar w:fldCharType="separate"/>
          </w:r>
          <w:r w:rsidR="00E031DE" w:rsidRPr="00E031DE">
            <w:rPr>
              <w:noProof/>
              <w:color w:val="FFFFFF" w:themeColor="background1"/>
              <w:sz w:val="16"/>
              <w:szCs w:val="16"/>
            </w:rPr>
            <w:t>254</w:t>
          </w:r>
          <w:r w:rsidRPr="002C22E7">
            <w:rPr>
              <w:noProof/>
              <w:color w:val="FFFFFF" w:themeColor="background1"/>
              <w:sz w:val="16"/>
              <w:szCs w:val="16"/>
            </w:rPr>
            <w:fldChar w:fldCharType="end"/>
          </w:r>
        </w:p>
      </w:tc>
    </w:tr>
  </w:tbl>
  <w:p w:rsidR="00F97EFB" w:rsidRDefault="00F97EF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26F6" w:rsidRDefault="00DC26F6" w:rsidP="008C4FD3">
      <w:r>
        <w:separator/>
      </w:r>
    </w:p>
  </w:footnote>
  <w:footnote w:type="continuationSeparator" w:id="0">
    <w:p w:rsidR="00DC26F6" w:rsidRDefault="00DC26F6"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18"/>
      <w:gridCol w:w="2665"/>
    </w:tblGrid>
    <w:tr w:rsidR="00F97EFB" w:rsidTr="00A7196A">
      <w:tc>
        <w:tcPr>
          <w:tcW w:w="3500" w:type="pct"/>
          <w:tcBorders>
            <w:bottom w:val="single" w:sz="4" w:space="0" w:color="auto"/>
          </w:tcBorders>
          <w:shd w:val="clear" w:color="auto" w:fill="auto"/>
          <w:vAlign w:val="bottom"/>
        </w:tcPr>
        <w:p w:rsidR="00F97EFB" w:rsidRPr="00EF4912" w:rsidRDefault="00DC26F6" w:rsidP="00A7196A">
          <w:pPr>
            <w:rPr>
              <w:noProof/>
              <w:color w:val="76923C" w:themeColor="accent3" w:themeShade="BF"/>
              <w:sz w:val="22"/>
              <w:szCs w:val="22"/>
            </w:rPr>
          </w:pPr>
          <w:sdt>
            <w:sdtPr>
              <w:rPr>
                <w:b/>
                <w:bCs/>
                <w:caps/>
                <w:color w:val="C00000"/>
                <w:sz w:val="22"/>
                <w:szCs w:val="22"/>
              </w:rPr>
              <w:alias w:val="Title"/>
              <w:id w:val="-751740030"/>
              <w:dataBinding w:prefixMappings="xmlns:ns0='http://schemas.openxmlformats.org/package/2006/metadata/core-properties' xmlns:ns1='http://purl.org/dc/elements/1.1/'" w:xpath="/ns0:coreProperties[1]/ns1:title[1]" w:storeItemID="{6C3C8BC8-F283-45AE-878A-BAB7291924A1}"/>
              <w:text/>
            </w:sdtPr>
            <w:sdtEndPr/>
            <w:sdtContent>
              <w:r w:rsidR="00F97EFB" w:rsidRPr="00F578C0">
                <w:rPr>
                  <w:b/>
                  <w:bCs/>
                  <w:color w:val="C00000"/>
                  <w:sz w:val="22"/>
                  <w:szCs w:val="22"/>
                </w:rPr>
                <w:t xml:space="preserve">Subsea </w:t>
              </w:r>
              <w:r w:rsidR="00F97EFB">
                <w:rPr>
                  <w:b/>
                  <w:bCs/>
                  <w:color w:val="C00000"/>
                  <w:sz w:val="22"/>
                  <w:szCs w:val="22"/>
                </w:rPr>
                <w:t>Pipeline Design &amp; Analysis</w:t>
              </w:r>
            </w:sdtContent>
          </w:sdt>
          <w:r w:rsidR="00F97EFB"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F97EFB" w:rsidRDefault="00F97EFB" w:rsidP="00A7196A">
          <w:pPr>
            <w:jc w:val="right"/>
            <w:rPr>
              <w:color w:val="FFFFFF" w:themeColor="background1"/>
            </w:rPr>
          </w:pPr>
        </w:p>
      </w:tc>
    </w:tr>
  </w:tbl>
  <w:p w:rsidR="00F97EFB" w:rsidRPr="0043721D" w:rsidRDefault="00F97EFB" w:rsidP="0043721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18"/>
      <w:gridCol w:w="2665"/>
    </w:tblGrid>
    <w:tr w:rsidR="00F97EFB" w:rsidTr="00947B51">
      <w:tc>
        <w:tcPr>
          <w:tcW w:w="3500" w:type="pct"/>
          <w:tcBorders>
            <w:bottom w:val="single" w:sz="4" w:space="0" w:color="auto"/>
          </w:tcBorders>
          <w:shd w:val="clear" w:color="auto" w:fill="auto"/>
          <w:vAlign w:val="bottom"/>
        </w:tcPr>
        <w:p w:rsidR="00F97EFB" w:rsidRPr="00EF4912" w:rsidRDefault="00DC26F6" w:rsidP="00947B51">
          <w:pPr>
            <w:rPr>
              <w:noProof/>
              <w:color w:val="76923C" w:themeColor="accent3" w:themeShade="BF"/>
              <w:sz w:val="22"/>
              <w:szCs w:val="22"/>
            </w:rPr>
          </w:pPr>
          <w:sdt>
            <w:sdtPr>
              <w:rPr>
                <w:b/>
                <w:bCs/>
                <w:caps/>
                <w:color w:val="C00000"/>
                <w:sz w:val="22"/>
                <w:szCs w:val="22"/>
              </w:rPr>
              <w:alias w:val="Title"/>
              <w:id w:val="-1335069360"/>
              <w:dataBinding w:prefixMappings="xmlns:ns0='http://schemas.openxmlformats.org/package/2006/metadata/core-properties' xmlns:ns1='http://purl.org/dc/elements/1.1/'" w:xpath="/ns0:coreProperties[1]/ns1:title[1]" w:storeItemID="{6C3C8BC8-F283-45AE-878A-BAB7291924A1}"/>
              <w:text/>
            </w:sdtPr>
            <w:sdtEndPr/>
            <w:sdtContent>
              <w:r w:rsidR="00F97EFB" w:rsidRPr="00F578C0">
                <w:rPr>
                  <w:b/>
                  <w:bCs/>
                  <w:color w:val="C00000"/>
                  <w:sz w:val="22"/>
                  <w:szCs w:val="22"/>
                </w:rPr>
                <w:t xml:space="preserve">Subsea </w:t>
              </w:r>
              <w:r w:rsidR="00F97EFB">
                <w:rPr>
                  <w:b/>
                  <w:bCs/>
                  <w:color w:val="C00000"/>
                  <w:sz w:val="22"/>
                  <w:szCs w:val="22"/>
                </w:rPr>
                <w:t>Pipeline Design &amp; Analysis</w:t>
              </w:r>
            </w:sdtContent>
          </w:sdt>
          <w:r w:rsidR="00F97EFB"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F97EFB" w:rsidRDefault="00F97EFB" w:rsidP="00947B51">
          <w:pPr>
            <w:jc w:val="right"/>
            <w:rPr>
              <w:color w:val="FFFFFF" w:themeColor="background1"/>
            </w:rPr>
          </w:pPr>
        </w:p>
      </w:tc>
    </w:tr>
  </w:tbl>
  <w:p w:rsidR="00F97EFB" w:rsidRPr="00947B51" w:rsidRDefault="00F97EFB" w:rsidP="00947B51">
    <w:pPr>
      <w:pStyle w:val="Header"/>
    </w:pPr>
  </w:p>
  <w:p w:rsidR="00F97EFB" w:rsidRDefault="00F97EFB"/>
  <w:p w:rsidR="00F97EFB" w:rsidRDefault="00F97EF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18"/>
      <w:gridCol w:w="2665"/>
    </w:tblGrid>
    <w:tr w:rsidR="00F97EFB" w:rsidTr="00A7196A">
      <w:tc>
        <w:tcPr>
          <w:tcW w:w="3500" w:type="pct"/>
          <w:tcBorders>
            <w:bottom w:val="single" w:sz="4" w:space="0" w:color="auto"/>
          </w:tcBorders>
          <w:shd w:val="clear" w:color="auto" w:fill="auto"/>
          <w:vAlign w:val="bottom"/>
        </w:tcPr>
        <w:p w:rsidR="00F97EFB" w:rsidRPr="00EF4912" w:rsidRDefault="00DC26F6" w:rsidP="00A7196A">
          <w:pPr>
            <w:rPr>
              <w:noProof/>
              <w:color w:val="76923C" w:themeColor="accent3" w:themeShade="BF"/>
              <w:sz w:val="22"/>
              <w:szCs w:val="22"/>
            </w:rPr>
          </w:pPr>
          <w:sdt>
            <w:sdtPr>
              <w:rPr>
                <w:b/>
                <w:bCs/>
                <w:caps/>
                <w:color w:val="C00000"/>
                <w:sz w:val="22"/>
                <w:szCs w:val="22"/>
              </w:rPr>
              <w:alias w:val="Title"/>
              <w:id w:val="1682306181"/>
              <w:dataBinding w:prefixMappings="xmlns:ns0='http://schemas.openxmlformats.org/package/2006/metadata/core-properties' xmlns:ns1='http://purl.org/dc/elements/1.1/'" w:xpath="/ns0:coreProperties[1]/ns1:title[1]" w:storeItemID="{6C3C8BC8-F283-45AE-878A-BAB7291924A1}"/>
              <w:text/>
            </w:sdtPr>
            <w:sdtEndPr/>
            <w:sdtContent>
              <w:r w:rsidR="00F97EFB">
                <w:rPr>
                  <w:b/>
                  <w:bCs/>
                  <w:color w:val="C00000"/>
                  <w:sz w:val="22"/>
                  <w:szCs w:val="22"/>
                  <w:lang w:val="en-MY"/>
                </w:rPr>
                <w:t>Subsea Pipeline Design &amp; Analysis</w:t>
              </w:r>
            </w:sdtContent>
          </w:sdt>
          <w:r w:rsidR="00F97EFB"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F97EFB" w:rsidRDefault="00F97EFB" w:rsidP="00A7196A">
          <w:pPr>
            <w:jc w:val="right"/>
            <w:rPr>
              <w:color w:val="FFFFFF" w:themeColor="background1"/>
            </w:rPr>
          </w:pPr>
        </w:p>
      </w:tc>
    </w:tr>
  </w:tbl>
  <w:p w:rsidR="00F97EFB" w:rsidRPr="0043721D" w:rsidRDefault="00F97EFB" w:rsidP="0043721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18"/>
      <w:gridCol w:w="2665"/>
    </w:tblGrid>
    <w:tr w:rsidR="00F97EFB" w:rsidTr="00A26739">
      <w:tc>
        <w:tcPr>
          <w:tcW w:w="3500" w:type="pct"/>
          <w:tcBorders>
            <w:bottom w:val="single" w:sz="4" w:space="0" w:color="auto"/>
          </w:tcBorders>
          <w:shd w:val="clear" w:color="auto" w:fill="auto"/>
          <w:vAlign w:val="bottom"/>
        </w:tcPr>
        <w:p w:rsidR="00F97EFB" w:rsidRPr="00EF4912" w:rsidRDefault="00DC26F6" w:rsidP="001A513B">
          <w:pPr>
            <w:rPr>
              <w:noProof/>
              <w:color w:val="76923C" w:themeColor="accent3" w:themeShade="BF"/>
              <w:sz w:val="22"/>
              <w:szCs w:val="22"/>
            </w:rPr>
          </w:pPr>
          <w:sdt>
            <w:sdtPr>
              <w:rPr>
                <w:b/>
                <w:bCs/>
                <w:cap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EndPr/>
            <w:sdtContent>
              <w:r w:rsidR="00F97EFB" w:rsidRPr="00F578C0">
                <w:rPr>
                  <w:b/>
                  <w:bCs/>
                  <w:color w:val="C00000"/>
                  <w:sz w:val="22"/>
                  <w:szCs w:val="22"/>
                </w:rPr>
                <w:t xml:space="preserve">Subsea </w:t>
              </w:r>
              <w:r w:rsidR="00F97EFB">
                <w:rPr>
                  <w:b/>
                  <w:bCs/>
                  <w:color w:val="C00000"/>
                  <w:sz w:val="22"/>
                  <w:szCs w:val="22"/>
                </w:rPr>
                <w:t>Pipeline Design &amp; Analysis</w:t>
              </w:r>
            </w:sdtContent>
          </w:sdt>
          <w:r w:rsidR="00F97EFB"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F97EFB" w:rsidRDefault="00F97EFB" w:rsidP="00A96EB8">
          <w:pPr>
            <w:jc w:val="right"/>
            <w:rPr>
              <w:color w:val="FFFFFF" w:themeColor="background1"/>
            </w:rPr>
          </w:pPr>
        </w:p>
      </w:tc>
    </w:tr>
  </w:tbl>
  <w:p w:rsidR="00F97EFB" w:rsidRDefault="00F97EF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124"/>
    <w:multiLevelType w:val="hybridMultilevel"/>
    <w:tmpl w:val="0000305E"/>
    <w:lvl w:ilvl="0" w:tplc="0000440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1547"/>
    <w:multiLevelType w:val="hybridMultilevel"/>
    <w:tmpl w:val="000054DE"/>
    <w:lvl w:ilvl="0" w:tplc="000039B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2CD6"/>
    <w:multiLevelType w:val="hybridMultilevel"/>
    <w:tmpl w:val="000072AE"/>
    <w:lvl w:ilvl="0" w:tplc="0000695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491C"/>
    <w:multiLevelType w:val="hybridMultilevel"/>
    <w:tmpl w:val="3C2CC262"/>
    <w:lvl w:ilvl="0" w:tplc="00004DB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5F90"/>
    <w:multiLevelType w:val="hybridMultilevel"/>
    <w:tmpl w:val="00001649"/>
    <w:lvl w:ilvl="0" w:tplc="00006D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15433D0"/>
    <w:multiLevelType w:val="hybridMultilevel"/>
    <w:tmpl w:val="E13404D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
    <w:nsid w:val="01605C8D"/>
    <w:multiLevelType w:val="hybridMultilevel"/>
    <w:tmpl w:val="5986E808"/>
    <w:lvl w:ilvl="0" w:tplc="00004DB7">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nsid w:val="04C064DE"/>
    <w:multiLevelType w:val="hybridMultilevel"/>
    <w:tmpl w:val="DF461826"/>
    <w:lvl w:ilvl="0" w:tplc="00006952">
      <w:start w:val="1"/>
      <w:numFmt w:val="bullet"/>
      <w:lvlText w:val="•"/>
      <w:lvlJc w:val="left"/>
      <w:pPr>
        <w:tabs>
          <w:tab w:val="num" w:pos="729"/>
        </w:tabs>
        <w:ind w:left="729" w:hanging="360"/>
      </w:pPr>
    </w:lvl>
    <w:lvl w:ilvl="1" w:tplc="44090003" w:tentative="1">
      <w:start w:val="1"/>
      <w:numFmt w:val="bullet"/>
      <w:lvlText w:val="o"/>
      <w:lvlJc w:val="left"/>
      <w:pPr>
        <w:ind w:left="1449" w:hanging="360"/>
      </w:pPr>
      <w:rPr>
        <w:rFonts w:ascii="Courier New" w:hAnsi="Courier New" w:cs="Courier New" w:hint="default"/>
      </w:rPr>
    </w:lvl>
    <w:lvl w:ilvl="2" w:tplc="44090005" w:tentative="1">
      <w:start w:val="1"/>
      <w:numFmt w:val="bullet"/>
      <w:lvlText w:val=""/>
      <w:lvlJc w:val="left"/>
      <w:pPr>
        <w:ind w:left="2169" w:hanging="360"/>
      </w:pPr>
      <w:rPr>
        <w:rFonts w:ascii="Wingdings" w:hAnsi="Wingdings" w:hint="default"/>
      </w:rPr>
    </w:lvl>
    <w:lvl w:ilvl="3" w:tplc="44090001" w:tentative="1">
      <w:start w:val="1"/>
      <w:numFmt w:val="bullet"/>
      <w:lvlText w:val=""/>
      <w:lvlJc w:val="left"/>
      <w:pPr>
        <w:ind w:left="2889" w:hanging="360"/>
      </w:pPr>
      <w:rPr>
        <w:rFonts w:ascii="Symbol" w:hAnsi="Symbol" w:hint="default"/>
      </w:rPr>
    </w:lvl>
    <w:lvl w:ilvl="4" w:tplc="44090003" w:tentative="1">
      <w:start w:val="1"/>
      <w:numFmt w:val="bullet"/>
      <w:lvlText w:val="o"/>
      <w:lvlJc w:val="left"/>
      <w:pPr>
        <w:ind w:left="3609" w:hanging="360"/>
      </w:pPr>
      <w:rPr>
        <w:rFonts w:ascii="Courier New" w:hAnsi="Courier New" w:cs="Courier New" w:hint="default"/>
      </w:rPr>
    </w:lvl>
    <w:lvl w:ilvl="5" w:tplc="44090005" w:tentative="1">
      <w:start w:val="1"/>
      <w:numFmt w:val="bullet"/>
      <w:lvlText w:val=""/>
      <w:lvlJc w:val="left"/>
      <w:pPr>
        <w:ind w:left="4329" w:hanging="360"/>
      </w:pPr>
      <w:rPr>
        <w:rFonts w:ascii="Wingdings" w:hAnsi="Wingdings" w:hint="default"/>
      </w:rPr>
    </w:lvl>
    <w:lvl w:ilvl="6" w:tplc="44090001" w:tentative="1">
      <w:start w:val="1"/>
      <w:numFmt w:val="bullet"/>
      <w:lvlText w:val=""/>
      <w:lvlJc w:val="left"/>
      <w:pPr>
        <w:ind w:left="5049" w:hanging="360"/>
      </w:pPr>
      <w:rPr>
        <w:rFonts w:ascii="Symbol" w:hAnsi="Symbol" w:hint="default"/>
      </w:rPr>
    </w:lvl>
    <w:lvl w:ilvl="7" w:tplc="44090003" w:tentative="1">
      <w:start w:val="1"/>
      <w:numFmt w:val="bullet"/>
      <w:lvlText w:val="o"/>
      <w:lvlJc w:val="left"/>
      <w:pPr>
        <w:ind w:left="5769" w:hanging="360"/>
      </w:pPr>
      <w:rPr>
        <w:rFonts w:ascii="Courier New" w:hAnsi="Courier New" w:cs="Courier New" w:hint="default"/>
      </w:rPr>
    </w:lvl>
    <w:lvl w:ilvl="8" w:tplc="44090005" w:tentative="1">
      <w:start w:val="1"/>
      <w:numFmt w:val="bullet"/>
      <w:lvlText w:val=""/>
      <w:lvlJc w:val="left"/>
      <w:pPr>
        <w:ind w:left="6489" w:hanging="360"/>
      </w:pPr>
      <w:rPr>
        <w:rFonts w:ascii="Wingdings" w:hAnsi="Wingdings" w:hint="default"/>
      </w:rPr>
    </w:lvl>
  </w:abstractNum>
  <w:abstractNum w:abstractNumId="8">
    <w:nsid w:val="04ED2D43"/>
    <w:multiLevelType w:val="hybridMultilevel"/>
    <w:tmpl w:val="F216EF5C"/>
    <w:lvl w:ilvl="0" w:tplc="00006952">
      <w:start w:val="1"/>
      <w:numFmt w:val="bullet"/>
      <w:lvlText w:val="•"/>
      <w:lvlJc w:val="left"/>
      <w:pPr>
        <w:tabs>
          <w:tab w:val="num" w:pos="658"/>
        </w:tabs>
        <w:ind w:left="658" w:hanging="360"/>
      </w:pPr>
    </w:lvl>
    <w:lvl w:ilvl="1" w:tplc="44090003" w:tentative="1">
      <w:start w:val="1"/>
      <w:numFmt w:val="bullet"/>
      <w:lvlText w:val="o"/>
      <w:lvlJc w:val="left"/>
      <w:pPr>
        <w:ind w:left="1378" w:hanging="360"/>
      </w:pPr>
      <w:rPr>
        <w:rFonts w:ascii="Courier New" w:hAnsi="Courier New" w:cs="Courier New" w:hint="default"/>
      </w:rPr>
    </w:lvl>
    <w:lvl w:ilvl="2" w:tplc="44090005" w:tentative="1">
      <w:start w:val="1"/>
      <w:numFmt w:val="bullet"/>
      <w:lvlText w:val=""/>
      <w:lvlJc w:val="left"/>
      <w:pPr>
        <w:ind w:left="2098" w:hanging="360"/>
      </w:pPr>
      <w:rPr>
        <w:rFonts w:ascii="Wingdings" w:hAnsi="Wingdings" w:hint="default"/>
      </w:rPr>
    </w:lvl>
    <w:lvl w:ilvl="3" w:tplc="44090001" w:tentative="1">
      <w:start w:val="1"/>
      <w:numFmt w:val="bullet"/>
      <w:lvlText w:val=""/>
      <w:lvlJc w:val="left"/>
      <w:pPr>
        <w:ind w:left="2818" w:hanging="360"/>
      </w:pPr>
      <w:rPr>
        <w:rFonts w:ascii="Symbol" w:hAnsi="Symbol" w:hint="default"/>
      </w:rPr>
    </w:lvl>
    <w:lvl w:ilvl="4" w:tplc="44090003" w:tentative="1">
      <w:start w:val="1"/>
      <w:numFmt w:val="bullet"/>
      <w:lvlText w:val="o"/>
      <w:lvlJc w:val="left"/>
      <w:pPr>
        <w:ind w:left="3538" w:hanging="360"/>
      </w:pPr>
      <w:rPr>
        <w:rFonts w:ascii="Courier New" w:hAnsi="Courier New" w:cs="Courier New" w:hint="default"/>
      </w:rPr>
    </w:lvl>
    <w:lvl w:ilvl="5" w:tplc="44090005" w:tentative="1">
      <w:start w:val="1"/>
      <w:numFmt w:val="bullet"/>
      <w:lvlText w:val=""/>
      <w:lvlJc w:val="left"/>
      <w:pPr>
        <w:ind w:left="4258" w:hanging="360"/>
      </w:pPr>
      <w:rPr>
        <w:rFonts w:ascii="Wingdings" w:hAnsi="Wingdings" w:hint="default"/>
      </w:rPr>
    </w:lvl>
    <w:lvl w:ilvl="6" w:tplc="44090001" w:tentative="1">
      <w:start w:val="1"/>
      <w:numFmt w:val="bullet"/>
      <w:lvlText w:val=""/>
      <w:lvlJc w:val="left"/>
      <w:pPr>
        <w:ind w:left="4978" w:hanging="360"/>
      </w:pPr>
      <w:rPr>
        <w:rFonts w:ascii="Symbol" w:hAnsi="Symbol" w:hint="default"/>
      </w:rPr>
    </w:lvl>
    <w:lvl w:ilvl="7" w:tplc="44090003" w:tentative="1">
      <w:start w:val="1"/>
      <w:numFmt w:val="bullet"/>
      <w:lvlText w:val="o"/>
      <w:lvlJc w:val="left"/>
      <w:pPr>
        <w:ind w:left="5698" w:hanging="360"/>
      </w:pPr>
      <w:rPr>
        <w:rFonts w:ascii="Courier New" w:hAnsi="Courier New" w:cs="Courier New" w:hint="default"/>
      </w:rPr>
    </w:lvl>
    <w:lvl w:ilvl="8" w:tplc="44090005" w:tentative="1">
      <w:start w:val="1"/>
      <w:numFmt w:val="bullet"/>
      <w:lvlText w:val=""/>
      <w:lvlJc w:val="left"/>
      <w:pPr>
        <w:ind w:left="6418" w:hanging="360"/>
      </w:pPr>
      <w:rPr>
        <w:rFonts w:ascii="Wingdings" w:hAnsi="Wingdings" w:hint="default"/>
      </w:rPr>
    </w:lvl>
  </w:abstractNum>
  <w:abstractNum w:abstractNumId="9">
    <w:nsid w:val="082D5326"/>
    <w:multiLevelType w:val="hybridMultilevel"/>
    <w:tmpl w:val="35E4F2F8"/>
    <w:lvl w:ilvl="0" w:tplc="4409000F">
      <w:start w:val="1"/>
      <w:numFmt w:val="decimal"/>
      <w:lvlText w:val="%1."/>
      <w:lvlJc w:val="left"/>
      <w:pPr>
        <w:tabs>
          <w:tab w:val="num" w:pos="729"/>
        </w:tabs>
        <w:ind w:left="729"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nsid w:val="0AA2221F"/>
    <w:multiLevelType w:val="hybridMultilevel"/>
    <w:tmpl w:val="71040904"/>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nsid w:val="0CA3078D"/>
    <w:multiLevelType w:val="hybridMultilevel"/>
    <w:tmpl w:val="DE0854C0"/>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nsid w:val="0D3E35F4"/>
    <w:multiLevelType w:val="hybridMultilevel"/>
    <w:tmpl w:val="B4500D58"/>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
    <w:nsid w:val="0F1A1DAA"/>
    <w:multiLevelType w:val="multilevel"/>
    <w:tmpl w:val="E584A2BE"/>
    <w:lvl w:ilvl="0">
      <w:start w:val="1"/>
      <w:numFmt w:val="decimal"/>
      <w:lvlText w:val="%1."/>
      <w:lvlJc w:val="left"/>
      <w:pPr>
        <w:ind w:left="720" w:hanging="360"/>
      </w:pPr>
    </w:lvl>
    <w:lvl w:ilvl="1">
      <w:start w:val="6"/>
      <w:numFmt w:val="decimal"/>
      <w:isLgl/>
      <w:lvlText w:val="%1.%2"/>
      <w:lvlJc w:val="left"/>
      <w:pPr>
        <w:ind w:left="816" w:hanging="45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10AA0CBD"/>
    <w:multiLevelType w:val="hybridMultilevel"/>
    <w:tmpl w:val="9BEC3CC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
    <w:nsid w:val="12EE6864"/>
    <w:multiLevelType w:val="hybridMultilevel"/>
    <w:tmpl w:val="2118F4FA"/>
    <w:lvl w:ilvl="0" w:tplc="4409000F">
      <w:start w:val="1"/>
      <w:numFmt w:val="decimal"/>
      <w:lvlText w:val="%1."/>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6">
    <w:nsid w:val="14547E11"/>
    <w:multiLevelType w:val="hybridMultilevel"/>
    <w:tmpl w:val="4024061A"/>
    <w:lvl w:ilvl="0" w:tplc="00006952">
      <w:start w:val="1"/>
      <w:numFmt w:val="bullet"/>
      <w:lvlText w:val="•"/>
      <w:lvlJc w:val="left"/>
      <w:pPr>
        <w:tabs>
          <w:tab w:val="num" w:pos="729"/>
        </w:tabs>
        <w:ind w:left="729" w:hanging="360"/>
      </w:pPr>
    </w:lvl>
    <w:lvl w:ilvl="1" w:tplc="44090003" w:tentative="1">
      <w:start w:val="1"/>
      <w:numFmt w:val="bullet"/>
      <w:lvlText w:val="o"/>
      <w:lvlJc w:val="left"/>
      <w:pPr>
        <w:ind w:left="1449" w:hanging="360"/>
      </w:pPr>
      <w:rPr>
        <w:rFonts w:ascii="Courier New" w:hAnsi="Courier New" w:cs="Courier New" w:hint="default"/>
      </w:rPr>
    </w:lvl>
    <w:lvl w:ilvl="2" w:tplc="44090005" w:tentative="1">
      <w:start w:val="1"/>
      <w:numFmt w:val="bullet"/>
      <w:lvlText w:val=""/>
      <w:lvlJc w:val="left"/>
      <w:pPr>
        <w:ind w:left="2169" w:hanging="360"/>
      </w:pPr>
      <w:rPr>
        <w:rFonts w:ascii="Wingdings" w:hAnsi="Wingdings" w:hint="default"/>
      </w:rPr>
    </w:lvl>
    <w:lvl w:ilvl="3" w:tplc="44090001" w:tentative="1">
      <w:start w:val="1"/>
      <w:numFmt w:val="bullet"/>
      <w:lvlText w:val=""/>
      <w:lvlJc w:val="left"/>
      <w:pPr>
        <w:ind w:left="2889" w:hanging="360"/>
      </w:pPr>
      <w:rPr>
        <w:rFonts w:ascii="Symbol" w:hAnsi="Symbol" w:hint="default"/>
      </w:rPr>
    </w:lvl>
    <w:lvl w:ilvl="4" w:tplc="44090003" w:tentative="1">
      <w:start w:val="1"/>
      <w:numFmt w:val="bullet"/>
      <w:lvlText w:val="o"/>
      <w:lvlJc w:val="left"/>
      <w:pPr>
        <w:ind w:left="3609" w:hanging="360"/>
      </w:pPr>
      <w:rPr>
        <w:rFonts w:ascii="Courier New" w:hAnsi="Courier New" w:cs="Courier New" w:hint="default"/>
      </w:rPr>
    </w:lvl>
    <w:lvl w:ilvl="5" w:tplc="44090005" w:tentative="1">
      <w:start w:val="1"/>
      <w:numFmt w:val="bullet"/>
      <w:lvlText w:val=""/>
      <w:lvlJc w:val="left"/>
      <w:pPr>
        <w:ind w:left="4329" w:hanging="360"/>
      </w:pPr>
      <w:rPr>
        <w:rFonts w:ascii="Wingdings" w:hAnsi="Wingdings" w:hint="default"/>
      </w:rPr>
    </w:lvl>
    <w:lvl w:ilvl="6" w:tplc="44090001" w:tentative="1">
      <w:start w:val="1"/>
      <w:numFmt w:val="bullet"/>
      <w:lvlText w:val=""/>
      <w:lvlJc w:val="left"/>
      <w:pPr>
        <w:ind w:left="5049" w:hanging="360"/>
      </w:pPr>
      <w:rPr>
        <w:rFonts w:ascii="Symbol" w:hAnsi="Symbol" w:hint="default"/>
      </w:rPr>
    </w:lvl>
    <w:lvl w:ilvl="7" w:tplc="44090003" w:tentative="1">
      <w:start w:val="1"/>
      <w:numFmt w:val="bullet"/>
      <w:lvlText w:val="o"/>
      <w:lvlJc w:val="left"/>
      <w:pPr>
        <w:ind w:left="5769" w:hanging="360"/>
      </w:pPr>
      <w:rPr>
        <w:rFonts w:ascii="Courier New" w:hAnsi="Courier New" w:cs="Courier New" w:hint="default"/>
      </w:rPr>
    </w:lvl>
    <w:lvl w:ilvl="8" w:tplc="44090005" w:tentative="1">
      <w:start w:val="1"/>
      <w:numFmt w:val="bullet"/>
      <w:lvlText w:val=""/>
      <w:lvlJc w:val="left"/>
      <w:pPr>
        <w:ind w:left="6489" w:hanging="360"/>
      </w:pPr>
      <w:rPr>
        <w:rFonts w:ascii="Wingdings" w:hAnsi="Wingdings" w:hint="default"/>
      </w:rPr>
    </w:lvl>
  </w:abstractNum>
  <w:abstractNum w:abstractNumId="17">
    <w:nsid w:val="17DA3938"/>
    <w:multiLevelType w:val="hybridMultilevel"/>
    <w:tmpl w:val="B0D670BE"/>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1822182F"/>
    <w:multiLevelType w:val="multilevel"/>
    <w:tmpl w:val="C0A62D54"/>
    <w:lvl w:ilvl="0">
      <w:start w:val="1"/>
      <w:numFmt w:val="decimal"/>
      <w:lvlText w:val="%1."/>
      <w:lvlJc w:val="left"/>
      <w:pPr>
        <w:ind w:left="720" w:hanging="360"/>
      </w:pPr>
      <w:rPr>
        <w:rFonts w:hint="default"/>
      </w:rPr>
    </w:lvl>
    <w:lvl w:ilvl="1">
      <w:start w:val="1"/>
      <w:numFmt w:val="decimal"/>
      <w:isLgl/>
      <w:lvlText w:val="%1.%2"/>
      <w:lvlJc w:val="left"/>
      <w:pPr>
        <w:ind w:left="996" w:hanging="636"/>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1874481B"/>
    <w:multiLevelType w:val="hybridMultilevel"/>
    <w:tmpl w:val="F160A946"/>
    <w:lvl w:ilvl="0" w:tplc="A0D8EF2A">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0">
    <w:nsid w:val="18FC384C"/>
    <w:multiLevelType w:val="hybridMultilevel"/>
    <w:tmpl w:val="F648D5EC"/>
    <w:lvl w:ilvl="0" w:tplc="44090001">
      <w:start w:val="1"/>
      <w:numFmt w:val="bullet"/>
      <w:lvlText w:val=""/>
      <w:lvlJc w:val="left"/>
      <w:pPr>
        <w:ind w:left="1008" w:hanging="360"/>
      </w:pPr>
      <w:rPr>
        <w:rFonts w:ascii="Symbol" w:hAnsi="Symbol" w:hint="default"/>
      </w:rPr>
    </w:lvl>
    <w:lvl w:ilvl="1" w:tplc="44090003" w:tentative="1">
      <w:start w:val="1"/>
      <w:numFmt w:val="bullet"/>
      <w:lvlText w:val="o"/>
      <w:lvlJc w:val="left"/>
      <w:pPr>
        <w:ind w:left="1728" w:hanging="360"/>
      </w:pPr>
      <w:rPr>
        <w:rFonts w:ascii="Courier New" w:hAnsi="Courier New" w:cs="Courier New" w:hint="default"/>
      </w:rPr>
    </w:lvl>
    <w:lvl w:ilvl="2" w:tplc="44090005" w:tentative="1">
      <w:start w:val="1"/>
      <w:numFmt w:val="bullet"/>
      <w:lvlText w:val=""/>
      <w:lvlJc w:val="left"/>
      <w:pPr>
        <w:ind w:left="2448" w:hanging="360"/>
      </w:pPr>
      <w:rPr>
        <w:rFonts w:ascii="Wingdings" w:hAnsi="Wingdings" w:hint="default"/>
      </w:rPr>
    </w:lvl>
    <w:lvl w:ilvl="3" w:tplc="44090001" w:tentative="1">
      <w:start w:val="1"/>
      <w:numFmt w:val="bullet"/>
      <w:lvlText w:val=""/>
      <w:lvlJc w:val="left"/>
      <w:pPr>
        <w:ind w:left="3168" w:hanging="360"/>
      </w:pPr>
      <w:rPr>
        <w:rFonts w:ascii="Symbol" w:hAnsi="Symbol" w:hint="default"/>
      </w:rPr>
    </w:lvl>
    <w:lvl w:ilvl="4" w:tplc="44090003" w:tentative="1">
      <w:start w:val="1"/>
      <w:numFmt w:val="bullet"/>
      <w:lvlText w:val="o"/>
      <w:lvlJc w:val="left"/>
      <w:pPr>
        <w:ind w:left="3888" w:hanging="360"/>
      </w:pPr>
      <w:rPr>
        <w:rFonts w:ascii="Courier New" w:hAnsi="Courier New" w:cs="Courier New" w:hint="default"/>
      </w:rPr>
    </w:lvl>
    <w:lvl w:ilvl="5" w:tplc="44090005" w:tentative="1">
      <w:start w:val="1"/>
      <w:numFmt w:val="bullet"/>
      <w:lvlText w:val=""/>
      <w:lvlJc w:val="left"/>
      <w:pPr>
        <w:ind w:left="4608" w:hanging="360"/>
      </w:pPr>
      <w:rPr>
        <w:rFonts w:ascii="Wingdings" w:hAnsi="Wingdings" w:hint="default"/>
      </w:rPr>
    </w:lvl>
    <w:lvl w:ilvl="6" w:tplc="44090001" w:tentative="1">
      <w:start w:val="1"/>
      <w:numFmt w:val="bullet"/>
      <w:lvlText w:val=""/>
      <w:lvlJc w:val="left"/>
      <w:pPr>
        <w:ind w:left="5328" w:hanging="360"/>
      </w:pPr>
      <w:rPr>
        <w:rFonts w:ascii="Symbol" w:hAnsi="Symbol" w:hint="default"/>
      </w:rPr>
    </w:lvl>
    <w:lvl w:ilvl="7" w:tplc="44090003" w:tentative="1">
      <w:start w:val="1"/>
      <w:numFmt w:val="bullet"/>
      <w:lvlText w:val="o"/>
      <w:lvlJc w:val="left"/>
      <w:pPr>
        <w:ind w:left="6048" w:hanging="360"/>
      </w:pPr>
      <w:rPr>
        <w:rFonts w:ascii="Courier New" w:hAnsi="Courier New" w:cs="Courier New" w:hint="default"/>
      </w:rPr>
    </w:lvl>
    <w:lvl w:ilvl="8" w:tplc="44090005" w:tentative="1">
      <w:start w:val="1"/>
      <w:numFmt w:val="bullet"/>
      <w:lvlText w:val=""/>
      <w:lvlJc w:val="left"/>
      <w:pPr>
        <w:ind w:left="6768" w:hanging="360"/>
      </w:pPr>
      <w:rPr>
        <w:rFonts w:ascii="Wingdings" w:hAnsi="Wingdings" w:hint="default"/>
      </w:rPr>
    </w:lvl>
  </w:abstractNum>
  <w:abstractNum w:abstractNumId="21">
    <w:nsid w:val="1A5A3559"/>
    <w:multiLevelType w:val="hybridMultilevel"/>
    <w:tmpl w:val="8BFAA286"/>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nsid w:val="1DF622D1"/>
    <w:multiLevelType w:val="hybridMultilevel"/>
    <w:tmpl w:val="B462A8B4"/>
    <w:lvl w:ilvl="0" w:tplc="00006952">
      <w:start w:val="1"/>
      <w:numFmt w:val="bullet"/>
      <w:lvlText w:val="•"/>
      <w:lvlJc w:val="left"/>
      <w:pPr>
        <w:tabs>
          <w:tab w:val="num" w:pos="450"/>
        </w:tabs>
        <w:ind w:left="450" w:hanging="360"/>
      </w:pPr>
    </w:lvl>
    <w:lvl w:ilvl="1" w:tplc="44090003" w:tentative="1">
      <w:start w:val="1"/>
      <w:numFmt w:val="bullet"/>
      <w:lvlText w:val="o"/>
      <w:lvlJc w:val="left"/>
      <w:pPr>
        <w:ind w:left="1170" w:hanging="360"/>
      </w:pPr>
      <w:rPr>
        <w:rFonts w:ascii="Courier New" w:hAnsi="Courier New" w:cs="Courier New" w:hint="default"/>
      </w:rPr>
    </w:lvl>
    <w:lvl w:ilvl="2" w:tplc="44090005" w:tentative="1">
      <w:start w:val="1"/>
      <w:numFmt w:val="bullet"/>
      <w:lvlText w:val=""/>
      <w:lvlJc w:val="left"/>
      <w:pPr>
        <w:ind w:left="1890" w:hanging="360"/>
      </w:pPr>
      <w:rPr>
        <w:rFonts w:ascii="Wingdings" w:hAnsi="Wingdings" w:hint="default"/>
      </w:rPr>
    </w:lvl>
    <w:lvl w:ilvl="3" w:tplc="44090001" w:tentative="1">
      <w:start w:val="1"/>
      <w:numFmt w:val="bullet"/>
      <w:lvlText w:val=""/>
      <w:lvlJc w:val="left"/>
      <w:pPr>
        <w:ind w:left="2610" w:hanging="360"/>
      </w:pPr>
      <w:rPr>
        <w:rFonts w:ascii="Symbol" w:hAnsi="Symbol" w:hint="default"/>
      </w:rPr>
    </w:lvl>
    <w:lvl w:ilvl="4" w:tplc="44090003" w:tentative="1">
      <w:start w:val="1"/>
      <w:numFmt w:val="bullet"/>
      <w:lvlText w:val="o"/>
      <w:lvlJc w:val="left"/>
      <w:pPr>
        <w:ind w:left="3330" w:hanging="360"/>
      </w:pPr>
      <w:rPr>
        <w:rFonts w:ascii="Courier New" w:hAnsi="Courier New" w:cs="Courier New" w:hint="default"/>
      </w:rPr>
    </w:lvl>
    <w:lvl w:ilvl="5" w:tplc="44090005" w:tentative="1">
      <w:start w:val="1"/>
      <w:numFmt w:val="bullet"/>
      <w:lvlText w:val=""/>
      <w:lvlJc w:val="left"/>
      <w:pPr>
        <w:ind w:left="4050" w:hanging="360"/>
      </w:pPr>
      <w:rPr>
        <w:rFonts w:ascii="Wingdings" w:hAnsi="Wingdings" w:hint="default"/>
      </w:rPr>
    </w:lvl>
    <w:lvl w:ilvl="6" w:tplc="44090001" w:tentative="1">
      <w:start w:val="1"/>
      <w:numFmt w:val="bullet"/>
      <w:lvlText w:val=""/>
      <w:lvlJc w:val="left"/>
      <w:pPr>
        <w:ind w:left="4770" w:hanging="360"/>
      </w:pPr>
      <w:rPr>
        <w:rFonts w:ascii="Symbol" w:hAnsi="Symbol" w:hint="default"/>
      </w:rPr>
    </w:lvl>
    <w:lvl w:ilvl="7" w:tplc="44090003" w:tentative="1">
      <w:start w:val="1"/>
      <w:numFmt w:val="bullet"/>
      <w:lvlText w:val="o"/>
      <w:lvlJc w:val="left"/>
      <w:pPr>
        <w:ind w:left="5490" w:hanging="360"/>
      </w:pPr>
      <w:rPr>
        <w:rFonts w:ascii="Courier New" w:hAnsi="Courier New" w:cs="Courier New" w:hint="default"/>
      </w:rPr>
    </w:lvl>
    <w:lvl w:ilvl="8" w:tplc="44090005" w:tentative="1">
      <w:start w:val="1"/>
      <w:numFmt w:val="bullet"/>
      <w:lvlText w:val=""/>
      <w:lvlJc w:val="left"/>
      <w:pPr>
        <w:ind w:left="6210" w:hanging="360"/>
      </w:pPr>
      <w:rPr>
        <w:rFonts w:ascii="Wingdings" w:hAnsi="Wingdings" w:hint="default"/>
      </w:rPr>
    </w:lvl>
  </w:abstractNum>
  <w:abstractNum w:abstractNumId="23">
    <w:nsid w:val="1E172062"/>
    <w:multiLevelType w:val="hybridMultilevel"/>
    <w:tmpl w:val="2712501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nsid w:val="20CB3AFC"/>
    <w:multiLevelType w:val="hybridMultilevel"/>
    <w:tmpl w:val="2ACE917A"/>
    <w:lvl w:ilvl="0" w:tplc="00004DB7">
      <w:start w:val="1"/>
      <w:numFmt w:val="bullet"/>
      <w:lvlText w:val="•"/>
      <w:lvlJc w:val="left"/>
      <w:pPr>
        <w:tabs>
          <w:tab w:val="num" w:pos="801"/>
        </w:tabs>
        <w:ind w:left="801" w:hanging="360"/>
      </w:pPr>
    </w:lvl>
    <w:lvl w:ilvl="1" w:tplc="44090003" w:tentative="1">
      <w:start w:val="1"/>
      <w:numFmt w:val="bullet"/>
      <w:lvlText w:val="o"/>
      <w:lvlJc w:val="left"/>
      <w:pPr>
        <w:ind w:left="1521" w:hanging="360"/>
      </w:pPr>
      <w:rPr>
        <w:rFonts w:ascii="Courier New" w:hAnsi="Courier New" w:cs="Courier New" w:hint="default"/>
      </w:rPr>
    </w:lvl>
    <w:lvl w:ilvl="2" w:tplc="44090005" w:tentative="1">
      <w:start w:val="1"/>
      <w:numFmt w:val="bullet"/>
      <w:lvlText w:val=""/>
      <w:lvlJc w:val="left"/>
      <w:pPr>
        <w:ind w:left="2241" w:hanging="360"/>
      </w:pPr>
      <w:rPr>
        <w:rFonts w:ascii="Wingdings" w:hAnsi="Wingdings" w:hint="default"/>
      </w:rPr>
    </w:lvl>
    <w:lvl w:ilvl="3" w:tplc="44090001" w:tentative="1">
      <w:start w:val="1"/>
      <w:numFmt w:val="bullet"/>
      <w:lvlText w:val=""/>
      <w:lvlJc w:val="left"/>
      <w:pPr>
        <w:ind w:left="2961" w:hanging="360"/>
      </w:pPr>
      <w:rPr>
        <w:rFonts w:ascii="Symbol" w:hAnsi="Symbol" w:hint="default"/>
      </w:rPr>
    </w:lvl>
    <w:lvl w:ilvl="4" w:tplc="44090003" w:tentative="1">
      <w:start w:val="1"/>
      <w:numFmt w:val="bullet"/>
      <w:lvlText w:val="o"/>
      <w:lvlJc w:val="left"/>
      <w:pPr>
        <w:ind w:left="3681" w:hanging="360"/>
      </w:pPr>
      <w:rPr>
        <w:rFonts w:ascii="Courier New" w:hAnsi="Courier New" w:cs="Courier New" w:hint="default"/>
      </w:rPr>
    </w:lvl>
    <w:lvl w:ilvl="5" w:tplc="44090005" w:tentative="1">
      <w:start w:val="1"/>
      <w:numFmt w:val="bullet"/>
      <w:lvlText w:val=""/>
      <w:lvlJc w:val="left"/>
      <w:pPr>
        <w:ind w:left="4401" w:hanging="360"/>
      </w:pPr>
      <w:rPr>
        <w:rFonts w:ascii="Wingdings" w:hAnsi="Wingdings" w:hint="default"/>
      </w:rPr>
    </w:lvl>
    <w:lvl w:ilvl="6" w:tplc="44090001" w:tentative="1">
      <w:start w:val="1"/>
      <w:numFmt w:val="bullet"/>
      <w:lvlText w:val=""/>
      <w:lvlJc w:val="left"/>
      <w:pPr>
        <w:ind w:left="5121" w:hanging="360"/>
      </w:pPr>
      <w:rPr>
        <w:rFonts w:ascii="Symbol" w:hAnsi="Symbol" w:hint="default"/>
      </w:rPr>
    </w:lvl>
    <w:lvl w:ilvl="7" w:tplc="44090003" w:tentative="1">
      <w:start w:val="1"/>
      <w:numFmt w:val="bullet"/>
      <w:lvlText w:val="o"/>
      <w:lvlJc w:val="left"/>
      <w:pPr>
        <w:ind w:left="5841" w:hanging="360"/>
      </w:pPr>
      <w:rPr>
        <w:rFonts w:ascii="Courier New" w:hAnsi="Courier New" w:cs="Courier New" w:hint="default"/>
      </w:rPr>
    </w:lvl>
    <w:lvl w:ilvl="8" w:tplc="44090005" w:tentative="1">
      <w:start w:val="1"/>
      <w:numFmt w:val="bullet"/>
      <w:lvlText w:val=""/>
      <w:lvlJc w:val="left"/>
      <w:pPr>
        <w:ind w:left="6561" w:hanging="360"/>
      </w:pPr>
      <w:rPr>
        <w:rFonts w:ascii="Wingdings" w:hAnsi="Wingdings" w:hint="default"/>
      </w:rPr>
    </w:lvl>
  </w:abstractNum>
  <w:abstractNum w:abstractNumId="25">
    <w:nsid w:val="22460000"/>
    <w:multiLevelType w:val="hybridMultilevel"/>
    <w:tmpl w:val="6568D37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nsid w:val="29CE7435"/>
    <w:multiLevelType w:val="hybridMultilevel"/>
    <w:tmpl w:val="AF60A75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nsid w:val="2A037821"/>
    <w:multiLevelType w:val="hybridMultilevel"/>
    <w:tmpl w:val="B47A50D6"/>
    <w:lvl w:ilvl="0" w:tplc="1318EA9A">
      <w:numFmt w:val="bullet"/>
      <w:lvlText w:val="-"/>
      <w:lvlJc w:val="left"/>
      <w:pPr>
        <w:ind w:left="720" w:hanging="36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nsid w:val="2E285F97"/>
    <w:multiLevelType w:val="hybridMultilevel"/>
    <w:tmpl w:val="6D700276"/>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2E360AE9"/>
    <w:multiLevelType w:val="hybridMultilevel"/>
    <w:tmpl w:val="8DDCAABA"/>
    <w:lvl w:ilvl="0" w:tplc="47F0356C">
      <w:numFmt w:val="bullet"/>
      <w:lvlText w:val="•"/>
      <w:lvlJc w:val="left"/>
      <w:pPr>
        <w:ind w:left="720" w:hanging="360"/>
      </w:pPr>
      <w:rPr>
        <w:rFonts w:ascii="Times New Roman" w:eastAsia="Times New Roman" w:hAnsi="Times New Roman" w:cs="Times New Roman"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nsid w:val="2E361CC6"/>
    <w:multiLevelType w:val="hybridMultilevel"/>
    <w:tmpl w:val="2CF039C2"/>
    <w:lvl w:ilvl="0" w:tplc="A0D8EF2A">
      <w:start w:val="1"/>
      <w:numFmt w:val="decimal"/>
      <w:lvlText w:val="%1."/>
      <w:lvlJc w:val="left"/>
      <w:pPr>
        <w:ind w:left="720" w:hanging="72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31">
    <w:nsid w:val="2F215319"/>
    <w:multiLevelType w:val="hybridMultilevel"/>
    <w:tmpl w:val="79DA316C"/>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nsid w:val="32412410"/>
    <w:multiLevelType w:val="hybridMultilevel"/>
    <w:tmpl w:val="6994E25A"/>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nsid w:val="34043A5D"/>
    <w:multiLevelType w:val="hybridMultilevel"/>
    <w:tmpl w:val="6780EEA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nsid w:val="35622BBE"/>
    <w:multiLevelType w:val="hybridMultilevel"/>
    <w:tmpl w:val="CB54D170"/>
    <w:lvl w:ilvl="0" w:tplc="A0D8EF2A">
      <w:start w:val="1"/>
      <w:numFmt w:val="decimal"/>
      <w:lvlText w:val="%1."/>
      <w:lvlJc w:val="left"/>
      <w:pPr>
        <w:ind w:left="360" w:hanging="360"/>
      </w:pPr>
      <w:rPr>
        <w:rFonts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35">
    <w:nsid w:val="3AD40D49"/>
    <w:multiLevelType w:val="hybridMultilevel"/>
    <w:tmpl w:val="B9161ABC"/>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nsid w:val="3EE4028E"/>
    <w:multiLevelType w:val="hybridMultilevel"/>
    <w:tmpl w:val="4382468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7">
    <w:nsid w:val="414A673F"/>
    <w:multiLevelType w:val="hybridMultilevel"/>
    <w:tmpl w:val="768077E2"/>
    <w:lvl w:ilvl="0" w:tplc="00006952">
      <w:start w:val="1"/>
      <w:numFmt w:val="bullet"/>
      <w:lvlText w:val="•"/>
      <w:lvlJc w:val="left"/>
      <w:pPr>
        <w:tabs>
          <w:tab w:val="num" w:pos="729"/>
        </w:tabs>
        <w:ind w:left="729" w:hanging="360"/>
      </w:pPr>
    </w:lvl>
    <w:lvl w:ilvl="1" w:tplc="44090003" w:tentative="1">
      <w:start w:val="1"/>
      <w:numFmt w:val="bullet"/>
      <w:lvlText w:val="o"/>
      <w:lvlJc w:val="left"/>
      <w:pPr>
        <w:ind w:left="1449" w:hanging="360"/>
      </w:pPr>
      <w:rPr>
        <w:rFonts w:ascii="Courier New" w:hAnsi="Courier New" w:cs="Courier New" w:hint="default"/>
      </w:rPr>
    </w:lvl>
    <w:lvl w:ilvl="2" w:tplc="44090005" w:tentative="1">
      <w:start w:val="1"/>
      <w:numFmt w:val="bullet"/>
      <w:lvlText w:val=""/>
      <w:lvlJc w:val="left"/>
      <w:pPr>
        <w:ind w:left="2169" w:hanging="360"/>
      </w:pPr>
      <w:rPr>
        <w:rFonts w:ascii="Wingdings" w:hAnsi="Wingdings" w:hint="default"/>
      </w:rPr>
    </w:lvl>
    <w:lvl w:ilvl="3" w:tplc="44090001" w:tentative="1">
      <w:start w:val="1"/>
      <w:numFmt w:val="bullet"/>
      <w:lvlText w:val=""/>
      <w:lvlJc w:val="left"/>
      <w:pPr>
        <w:ind w:left="2889" w:hanging="360"/>
      </w:pPr>
      <w:rPr>
        <w:rFonts w:ascii="Symbol" w:hAnsi="Symbol" w:hint="default"/>
      </w:rPr>
    </w:lvl>
    <w:lvl w:ilvl="4" w:tplc="44090003" w:tentative="1">
      <w:start w:val="1"/>
      <w:numFmt w:val="bullet"/>
      <w:lvlText w:val="o"/>
      <w:lvlJc w:val="left"/>
      <w:pPr>
        <w:ind w:left="3609" w:hanging="360"/>
      </w:pPr>
      <w:rPr>
        <w:rFonts w:ascii="Courier New" w:hAnsi="Courier New" w:cs="Courier New" w:hint="default"/>
      </w:rPr>
    </w:lvl>
    <w:lvl w:ilvl="5" w:tplc="44090005" w:tentative="1">
      <w:start w:val="1"/>
      <w:numFmt w:val="bullet"/>
      <w:lvlText w:val=""/>
      <w:lvlJc w:val="left"/>
      <w:pPr>
        <w:ind w:left="4329" w:hanging="360"/>
      </w:pPr>
      <w:rPr>
        <w:rFonts w:ascii="Wingdings" w:hAnsi="Wingdings" w:hint="default"/>
      </w:rPr>
    </w:lvl>
    <w:lvl w:ilvl="6" w:tplc="44090001" w:tentative="1">
      <w:start w:val="1"/>
      <w:numFmt w:val="bullet"/>
      <w:lvlText w:val=""/>
      <w:lvlJc w:val="left"/>
      <w:pPr>
        <w:ind w:left="5049" w:hanging="360"/>
      </w:pPr>
      <w:rPr>
        <w:rFonts w:ascii="Symbol" w:hAnsi="Symbol" w:hint="default"/>
      </w:rPr>
    </w:lvl>
    <w:lvl w:ilvl="7" w:tplc="44090003" w:tentative="1">
      <w:start w:val="1"/>
      <w:numFmt w:val="bullet"/>
      <w:lvlText w:val="o"/>
      <w:lvlJc w:val="left"/>
      <w:pPr>
        <w:ind w:left="5769" w:hanging="360"/>
      </w:pPr>
      <w:rPr>
        <w:rFonts w:ascii="Courier New" w:hAnsi="Courier New" w:cs="Courier New" w:hint="default"/>
      </w:rPr>
    </w:lvl>
    <w:lvl w:ilvl="8" w:tplc="44090005" w:tentative="1">
      <w:start w:val="1"/>
      <w:numFmt w:val="bullet"/>
      <w:lvlText w:val=""/>
      <w:lvlJc w:val="left"/>
      <w:pPr>
        <w:ind w:left="6489" w:hanging="360"/>
      </w:pPr>
      <w:rPr>
        <w:rFonts w:ascii="Wingdings" w:hAnsi="Wingdings" w:hint="default"/>
      </w:rPr>
    </w:lvl>
  </w:abstractNum>
  <w:abstractNum w:abstractNumId="38">
    <w:nsid w:val="438A52FF"/>
    <w:multiLevelType w:val="hybridMultilevel"/>
    <w:tmpl w:val="E23C9A98"/>
    <w:lvl w:ilvl="0" w:tplc="FD16C848">
      <w:numFmt w:val="bullet"/>
      <w:lvlText w:val="•"/>
      <w:lvlJc w:val="left"/>
      <w:pPr>
        <w:ind w:left="360" w:hanging="360"/>
      </w:pPr>
      <w:rPr>
        <w:rFonts w:ascii="Times New Roman" w:eastAsia="Cordia New" w:hAnsi="Times New Roman" w:cs="Times New Roman" w:hint="default"/>
      </w:rPr>
    </w:lvl>
    <w:lvl w:ilvl="1" w:tplc="44090003">
      <w:start w:val="1"/>
      <w:numFmt w:val="bullet"/>
      <w:lvlText w:val="o"/>
      <w:lvlJc w:val="left"/>
      <w:pPr>
        <w:ind w:left="360" w:hanging="360"/>
      </w:pPr>
      <w:rPr>
        <w:rFonts w:ascii="Courier New" w:hAnsi="Courier New" w:cs="Courier New" w:hint="default"/>
      </w:rPr>
    </w:lvl>
    <w:lvl w:ilvl="2" w:tplc="44090005">
      <w:start w:val="1"/>
      <w:numFmt w:val="bullet"/>
      <w:lvlText w:val=""/>
      <w:lvlJc w:val="left"/>
      <w:pPr>
        <w:ind w:left="1080" w:hanging="360"/>
      </w:pPr>
      <w:rPr>
        <w:rFonts w:ascii="Wingdings" w:hAnsi="Wingdings" w:hint="default"/>
      </w:rPr>
    </w:lvl>
    <w:lvl w:ilvl="3" w:tplc="44090001" w:tentative="1">
      <w:start w:val="1"/>
      <w:numFmt w:val="bullet"/>
      <w:lvlText w:val=""/>
      <w:lvlJc w:val="left"/>
      <w:pPr>
        <w:ind w:left="1800" w:hanging="360"/>
      </w:pPr>
      <w:rPr>
        <w:rFonts w:ascii="Symbol" w:hAnsi="Symbol" w:hint="default"/>
      </w:rPr>
    </w:lvl>
    <w:lvl w:ilvl="4" w:tplc="44090003" w:tentative="1">
      <w:start w:val="1"/>
      <w:numFmt w:val="bullet"/>
      <w:lvlText w:val="o"/>
      <w:lvlJc w:val="left"/>
      <w:pPr>
        <w:ind w:left="2520" w:hanging="360"/>
      </w:pPr>
      <w:rPr>
        <w:rFonts w:ascii="Courier New" w:hAnsi="Courier New" w:cs="Courier New" w:hint="default"/>
      </w:rPr>
    </w:lvl>
    <w:lvl w:ilvl="5" w:tplc="44090005" w:tentative="1">
      <w:start w:val="1"/>
      <w:numFmt w:val="bullet"/>
      <w:lvlText w:val=""/>
      <w:lvlJc w:val="left"/>
      <w:pPr>
        <w:ind w:left="3240" w:hanging="360"/>
      </w:pPr>
      <w:rPr>
        <w:rFonts w:ascii="Wingdings" w:hAnsi="Wingdings" w:hint="default"/>
      </w:rPr>
    </w:lvl>
    <w:lvl w:ilvl="6" w:tplc="44090001" w:tentative="1">
      <w:start w:val="1"/>
      <w:numFmt w:val="bullet"/>
      <w:lvlText w:val=""/>
      <w:lvlJc w:val="left"/>
      <w:pPr>
        <w:ind w:left="3960" w:hanging="360"/>
      </w:pPr>
      <w:rPr>
        <w:rFonts w:ascii="Symbol" w:hAnsi="Symbol" w:hint="default"/>
      </w:rPr>
    </w:lvl>
    <w:lvl w:ilvl="7" w:tplc="44090003" w:tentative="1">
      <w:start w:val="1"/>
      <w:numFmt w:val="bullet"/>
      <w:lvlText w:val="o"/>
      <w:lvlJc w:val="left"/>
      <w:pPr>
        <w:ind w:left="4680" w:hanging="360"/>
      </w:pPr>
      <w:rPr>
        <w:rFonts w:ascii="Courier New" w:hAnsi="Courier New" w:cs="Courier New" w:hint="default"/>
      </w:rPr>
    </w:lvl>
    <w:lvl w:ilvl="8" w:tplc="44090005" w:tentative="1">
      <w:start w:val="1"/>
      <w:numFmt w:val="bullet"/>
      <w:lvlText w:val=""/>
      <w:lvlJc w:val="left"/>
      <w:pPr>
        <w:ind w:left="5400" w:hanging="360"/>
      </w:pPr>
      <w:rPr>
        <w:rFonts w:ascii="Wingdings" w:hAnsi="Wingdings" w:hint="default"/>
      </w:rPr>
    </w:lvl>
  </w:abstractNum>
  <w:abstractNum w:abstractNumId="39">
    <w:nsid w:val="442A3983"/>
    <w:multiLevelType w:val="multilevel"/>
    <w:tmpl w:val="E584A2BE"/>
    <w:lvl w:ilvl="0">
      <w:start w:val="1"/>
      <w:numFmt w:val="decimal"/>
      <w:lvlText w:val="%1."/>
      <w:lvlJc w:val="left"/>
      <w:pPr>
        <w:ind w:left="720" w:hanging="360"/>
      </w:pPr>
    </w:lvl>
    <w:lvl w:ilvl="1">
      <w:start w:val="6"/>
      <w:numFmt w:val="decimal"/>
      <w:isLgl/>
      <w:lvlText w:val="%1.%2"/>
      <w:lvlJc w:val="left"/>
      <w:pPr>
        <w:ind w:left="816" w:hanging="45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nsid w:val="480B1858"/>
    <w:multiLevelType w:val="hybridMultilevel"/>
    <w:tmpl w:val="33081652"/>
    <w:lvl w:ilvl="0" w:tplc="00006952">
      <w:start w:val="1"/>
      <w:numFmt w:val="bullet"/>
      <w:lvlText w:val="•"/>
      <w:lvlJc w:val="left"/>
      <w:pPr>
        <w:tabs>
          <w:tab w:val="num" w:pos="684"/>
        </w:tabs>
        <w:ind w:left="684" w:hanging="360"/>
      </w:pPr>
    </w:lvl>
    <w:lvl w:ilvl="1" w:tplc="44090003" w:tentative="1">
      <w:start w:val="1"/>
      <w:numFmt w:val="bullet"/>
      <w:lvlText w:val="o"/>
      <w:lvlJc w:val="left"/>
      <w:pPr>
        <w:ind w:left="1404" w:hanging="360"/>
      </w:pPr>
      <w:rPr>
        <w:rFonts w:ascii="Courier New" w:hAnsi="Courier New" w:cs="Courier New" w:hint="default"/>
      </w:rPr>
    </w:lvl>
    <w:lvl w:ilvl="2" w:tplc="44090005" w:tentative="1">
      <w:start w:val="1"/>
      <w:numFmt w:val="bullet"/>
      <w:lvlText w:val=""/>
      <w:lvlJc w:val="left"/>
      <w:pPr>
        <w:ind w:left="2124" w:hanging="360"/>
      </w:pPr>
      <w:rPr>
        <w:rFonts w:ascii="Wingdings" w:hAnsi="Wingdings" w:hint="default"/>
      </w:rPr>
    </w:lvl>
    <w:lvl w:ilvl="3" w:tplc="44090001" w:tentative="1">
      <w:start w:val="1"/>
      <w:numFmt w:val="bullet"/>
      <w:lvlText w:val=""/>
      <w:lvlJc w:val="left"/>
      <w:pPr>
        <w:ind w:left="2844" w:hanging="360"/>
      </w:pPr>
      <w:rPr>
        <w:rFonts w:ascii="Symbol" w:hAnsi="Symbol" w:hint="default"/>
      </w:rPr>
    </w:lvl>
    <w:lvl w:ilvl="4" w:tplc="44090003" w:tentative="1">
      <w:start w:val="1"/>
      <w:numFmt w:val="bullet"/>
      <w:lvlText w:val="o"/>
      <w:lvlJc w:val="left"/>
      <w:pPr>
        <w:ind w:left="3564" w:hanging="360"/>
      </w:pPr>
      <w:rPr>
        <w:rFonts w:ascii="Courier New" w:hAnsi="Courier New" w:cs="Courier New" w:hint="default"/>
      </w:rPr>
    </w:lvl>
    <w:lvl w:ilvl="5" w:tplc="44090005" w:tentative="1">
      <w:start w:val="1"/>
      <w:numFmt w:val="bullet"/>
      <w:lvlText w:val=""/>
      <w:lvlJc w:val="left"/>
      <w:pPr>
        <w:ind w:left="4284" w:hanging="360"/>
      </w:pPr>
      <w:rPr>
        <w:rFonts w:ascii="Wingdings" w:hAnsi="Wingdings" w:hint="default"/>
      </w:rPr>
    </w:lvl>
    <w:lvl w:ilvl="6" w:tplc="44090001" w:tentative="1">
      <w:start w:val="1"/>
      <w:numFmt w:val="bullet"/>
      <w:lvlText w:val=""/>
      <w:lvlJc w:val="left"/>
      <w:pPr>
        <w:ind w:left="5004" w:hanging="360"/>
      </w:pPr>
      <w:rPr>
        <w:rFonts w:ascii="Symbol" w:hAnsi="Symbol" w:hint="default"/>
      </w:rPr>
    </w:lvl>
    <w:lvl w:ilvl="7" w:tplc="44090003" w:tentative="1">
      <w:start w:val="1"/>
      <w:numFmt w:val="bullet"/>
      <w:lvlText w:val="o"/>
      <w:lvlJc w:val="left"/>
      <w:pPr>
        <w:ind w:left="5724" w:hanging="360"/>
      </w:pPr>
      <w:rPr>
        <w:rFonts w:ascii="Courier New" w:hAnsi="Courier New" w:cs="Courier New" w:hint="default"/>
      </w:rPr>
    </w:lvl>
    <w:lvl w:ilvl="8" w:tplc="44090005" w:tentative="1">
      <w:start w:val="1"/>
      <w:numFmt w:val="bullet"/>
      <w:lvlText w:val=""/>
      <w:lvlJc w:val="left"/>
      <w:pPr>
        <w:ind w:left="6444" w:hanging="360"/>
      </w:pPr>
      <w:rPr>
        <w:rFonts w:ascii="Wingdings" w:hAnsi="Wingdings" w:hint="default"/>
      </w:rPr>
    </w:lvl>
  </w:abstractNum>
  <w:abstractNum w:abstractNumId="41">
    <w:nsid w:val="4C231584"/>
    <w:multiLevelType w:val="hybridMultilevel"/>
    <w:tmpl w:val="554C9F00"/>
    <w:lvl w:ilvl="0" w:tplc="9E0E1C3A">
      <w:start w:val="5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4D0D3822"/>
    <w:multiLevelType w:val="hybridMultilevel"/>
    <w:tmpl w:val="F7ECC930"/>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nsid w:val="55DF17DF"/>
    <w:multiLevelType w:val="hybridMultilevel"/>
    <w:tmpl w:val="D2B290C4"/>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4">
    <w:nsid w:val="574129E9"/>
    <w:multiLevelType w:val="hybridMultilevel"/>
    <w:tmpl w:val="009CB30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nsid w:val="58AE5962"/>
    <w:multiLevelType w:val="hybridMultilevel"/>
    <w:tmpl w:val="81F2B7E6"/>
    <w:lvl w:ilvl="0" w:tplc="00006952">
      <w:start w:val="1"/>
      <w:numFmt w:val="bullet"/>
      <w:lvlText w:val="•"/>
      <w:lvlJc w:val="left"/>
      <w:pPr>
        <w:tabs>
          <w:tab w:val="num" w:pos="801"/>
        </w:tabs>
        <w:ind w:left="801" w:hanging="360"/>
      </w:pPr>
    </w:lvl>
    <w:lvl w:ilvl="1" w:tplc="44090003" w:tentative="1">
      <w:start w:val="1"/>
      <w:numFmt w:val="bullet"/>
      <w:lvlText w:val="o"/>
      <w:lvlJc w:val="left"/>
      <w:pPr>
        <w:ind w:left="1521" w:hanging="360"/>
      </w:pPr>
      <w:rPr>
        <w:rFonts w:ascii="Courier New" w:hAnsi="Courier New" w:cs="Courier New" w:hint="default"/>
      </w:rPr>
    </w:lvl>
    <w:lvl w:ilvl="2" w:tplc="44090005" w:tentative="1">
      <w:start w:val="1"/>
      <w:numFmt w:val="bullet"/>
      <w:lvlText w:val=""/>
      <w:lvlJc w:val="left"/>
      <w:pPr>
        <w:ind w:left="2241" w:hanging="360"/>
      </w:pPr>
      <w:rPr>
        <w:rFonts w:ascii="Wingdings" w:hAnsi="Wingdings" w:hint="default"/>
      </w:rPr>
    </w:lvl>
    <w:lvl w:ilvl="3" w:tplc="44090001" w:tentative="1">
      <w:start w:val="1"/>
      <w:numFmt w:val="bullet"/>
      <w:lvlText w:val=""/>
      <w:lvlJc w:val="left"/>
      <w:pPr>
        <w:ind w:left="2961" w:hanging="360"/>
      </w:pPr>
      <w:rPr>
        <w:rFonts w:ascii="Symbol" w:hAnsi="Symbol" w:hint="default"/>
      </w:rPr>
    </w:lvl>
    <w:lvl w:ilvl="4" w:tplc="44090003" w:tentative="1">
      <w:start w:val="1"/>
      <w:numFmt w:val="bullet"/>
      <w:lvlText w:val="o"/>
      <w:lvlJc w:val="left"/>
      <w:pPr>
        <w:ind w:left="3681" w:hanging="360"/>
      </w:pPr>
      <w:rPr>
        <w:rFonts w:ascii="Courier New" w:hAnsi="Courier New" w:cs="Courier New" w:hint="default"/>
      </w:rPr>
    </w:lvl>
    <w:lvl w:ilvl="5" w:tplc="44090005" w:tentative="1">
      <w:start w:val="1"/>
      <w:numFmt w:val="bullet"/>
      <w:lvlText w:val=""/>
      <w:lvlJc w:val="left"/>
      <w:pPr>
        <w:ind w:left="4401" w:hanging="360"/>
      </w:pPr>
      <w:rPr>
        <w:rFonts w:ascii="Wingdings" w:hAnsi="Wingdings" w:hint="default"/>
      </w:rPr>
    </w:lvl>
    <w:lvl w:ilvl="6" w:tplc="44090001" w:tentative="1">
      <w:start w:val="1"/>
      <w:numFmt w:val="bullet"/>
      <w:lvlText w:val=""/>
      <w:lvlJc w:val="left"/>
      <w:pPr>
        <w:ind w:left="5121" w:hanging="360"/>
      </w:pPr>
      <w:rPr>
        <w:rFonts w:ascii="Symbol" w:hAnsi="Symbol" w:hint="default"/>
      </w:rPr>
    </w:lvl>
    <w:lvl w:ilvl="7" w:tplc="44090003" w:tentative="1">
      <w:start w:val="1"/>
      <w:numFmt w:val="bullet"/>
      <w:lvlText w:val="o"/>
      <w:lvlJc w:val="left"/>
      <w:pPr>
        <w:ind w:left="5841" w:hanging="360"/>
      </w:pPr>
      <w:rPr>
        <w:rFonts w:ascii="Courier New" w:hAnsi="Courier New" w:cs="Courier New" w:hint="default"/>
      </w:rPr>
    </w:lvl>
    <w:lvl w:ilvl="8" w:tplc="44090005" w:tentative="1">
      <w:start w:val="1"/>
      <w:numFmt w:val="bullet"/>
      <w:lvlText w:val=""/>
      <w:lvlJc w:val="left"/>
      <w:pPr>
        <w:ind w:left="6561" w:hanging="360"/>
      </w:pPr>
      <w:rPr>
        <w:rFonts w:ascii="Wingdings" w:hAnsi="Wingdings" w:hint="default"/>
      </w:rPr>
    </w:lvl>
  </w:abstractNum>
  <w:abstractNum w:abstractNumId="46">
    <w:nsid w:val="58E34E28"/>
    <w:multiLevelType w:val="hybridMultilevel"/>
    <w:tmpl w:val="3D404E7C"/>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7">
    <w:nsid w:val="5AED70EC"/>
    <w:multiLevelType w:val="multilevel"/>
    <w:tmpl w:val="1A9E800A"/>
    <w:lvl w:ilvl="0">
      <w:start w:val="1"/>
      <w:numFmt w:val="decimal"/>
      <w:lvlText w:val="%1."/>
      <w:lvlJc w:val="left"/>
      <w:pPr>
        <w:ind w:left="360" w:hanging="360"/>
      </w:pPr>
      <w:rPr>
        <w:rFonts w:ascii="Times New Roman" w:hAnsi="Times New Roman" w:hint="default"/>
        <w:b w:val="0"/>
        <w:i w:val="0"/>
        <w:sz w:val="24"/>
      </w:rPr>
    </w:lvl>
    <w:lvl w:ilvl="1">
      <w:start w:val="6"/>
      <w:numFmt w:val="decimal"/>
      <w:isLgl/>
      <w:lvlText w:val="%1.%2"/>
      <w:lvlJc w:val="left"/>
      <w:pPr>
        <w:ind w:left="456" w:hanging="45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8">
    <w:nsid w:val="5AF9561E"/>
    <w:multiLevelType w:val="hybridMultilevel"/>
    <w:tmpl w:val="F4A4BF8E"/>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9">
    <w:nsid w:val="5B8962A1"/>
    <w:multiLevelType w:val="hybridMultilevel"/>
    <w:tmpl w:val="237E191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0">
    <w:nsid w:val="5BCA2AF0"/>
    <w:multiLevelType w:val="hybridMultilevel"/>
    <w:tmpl w:val="E8FA3E4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1">
    <w:nsid w:val="5C1020E9"/>
    <w:multiLevelType w:val="hybridMultilevel"/>
    <w:tmpl w:val="7DCA3F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2">
    <w:nsid w:val="5D1956D7"/>
    <w:multiLevelType w:val="hybridMultilevel"/>
    <w:tmpl w:val="898ADC4C"/>
    <w:lvl w:ilvl="0" w:tplc="00006952">
      <w:start w:val="1"/>
      <w:numFmt w:val="bullet"/>
      <w:lvlText w:val="•"/>
      <w:lvlJc w:val="left"/>
      <w:pPr>
        <w:tabs>
          <w:tab w:val="num" w:pos="684"/>
        </w:tabs>
        <w:ind w:left="684" w:hanging="360"/>
      </w:pPr>
    </w:lvl>
    <w:lvl w:ilvl="1" w:tplc="44090003" w:tentative="1">
      <w:start w:val="1"/>
      <w:numFmt w:val="bullet"/>
      <w:lvlText w:val="o"/>
      <w:lvlJc w:val="left"/>
      <w:pPr>
        <w:ind w:left="1404" w:hanging="360"/>
      </w:pPr>
      <w:rPr>
        <w:rFonts w:ascii="Courier New" w:hAnsi="Courier New" w:cs="Courier New" w:hint="default"/>
      </w:rPr>
    </w:lvl>
    <w:lvl w:ilvl="2" w:tplc="44090005" w:tentative="1">
      <w:start w:val="1"/>
      <w:numFmt w:val="bullet"/>
      <w:lvlText w:val=""/>
      <w:lvlJc w:val="left"/>
      <w:pPr>
        <w:ind w:left="2124" w:hanging="360"/>
      </w:pPr>
      <w:rPr>
        <w:rFonts w:ascii="Wingdings" w:hAnsi="Wingdings" w:hint="default"/>
      </w:rPr>
    </w:lvl>
    <w:lvl w:ilvl="3" w:tplc="44090001" w:tentative="1">
      <w:start w:val="1"/>
      <w:numFmt w:val="bullet"/>
      <w:lvlText w:val=""/>
      <w:lvlJc w:val="left"/>
      <w:pPr>
        <w:ind w:left="2844" w:hanging="360"/>
      </w:pPr>
      <w:rPr>
        <w:rFonts w:ascii="Symbol" w:hAnsi="Symbol" w:hint="default"/>
      </w:rPr>
    </w:lvl>
    <w:lvl w:ilvl="4" w:tplc="44090003" w:tentative="1">
      <w:start w:val="1"/>
      <w:numFmt w:val="bullet"/>
      <w:lvlText w:val="o"/>
      <w:lvlJc w:val="left"/>
      <w:pPr>
        <w:ind w:left="3564" w:hanging="360"/>
      </w:pPr>
      <w:rPr>
        <w:rFonts w:ascii="Courier New" w:hAnsi="Courier New" w:cs="Courier New" w:hint="default"/>
      </w:rPr>
    </w:lvl>
    <w:lvl w:ilvl="5" w:tplc="44090005" w:tentative="1">
      <w:start w:val="1"/>
      <w:numFmt w:val="bullet"/>
      <w:lvlText w:val=""/>
      <w:lvlJc w:val="left"/>
      <w:pPr>
        <w:ind w:left="4284" w:hanging="360"/>
      </w:pPr>
      <w:rPr>
        <w:rFonts w:ascii="Wingdings" w:hAnsi="Wingdings" w:hint="default"/>
      </w:rPr>
    </w:lvl>
    <w:lvl w:ilvl="6" w:tplc="44090001" w:tentative="1">
      <w:start w:val="1"/>
      <w:numFmt w:val="bullet"/>
      <w:lvlText w:val=""/>
      <w:lvlJc w:val="left"/>
      <w:pPr>
        <w:ind w:left="5004" w:hanging="360"/>
      </w:pPr>
      <w:rPr>
        <w:rFonts w:ascii="Symbol" w:hAnsi="Symbol" w:hint="default"/>
      </w:rPr>
    </w:lvl>
    <w:lvl w:ilvl="7" w:tplc="44090003" w:tentative="1">
      <w:start w:val="1"/>
      <w:numFmt w:val="bullet"/>
      <w:lvlText w:val="o"/>
      <w:lvlJc w:val="left"/>
      <w:pPr>
        <w:ind w:left="5724" w:hanging="360"/>
      </w:pPr>
      <w:rPr>
        <w:rFonts w:ascii="Courier New" w:hAnsi="Courier New" w:cs="Courier New" w:hint="default"/>
      </w:rPr>
    </w:lvl>
    <w:lvl w:ilvl="8" w:tplc="44090005" w:tentative="1">
      <w:start w:val="1"/>
      <w:numFmt w:val="bullet"/>
      <w:lvlText w:val=""/>
      <w:lvlJc w:val="left"/>
      <w:pPr>
        <w:ind w:left="6444" w:hanging="360"/>
      </w:pPr>
      <w:rPr>
        <w:rFonts w:ascii="Wingdings" w:hAnsi="Wingdings" w:hint="default"/>
      </w:rPr>
    </w:lvl>
  </w:abstractNum>
  <w:abstractNum w:abstractNumId="53">
    <w:nsid w:val="610B3914"/>
    <w:multiLevelType w:val="hybridMultilevel"/>
    <w:tmpl w:val="EAC2A380"/>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54">
    <w:nsid w:val="61E60371"/>
    <w:multiLevelType w:val="hybridMultilevel"/>
    <w:tmpl w:val="483ECA2E"/>
    <w:lvl w:ilvl="0" w:tplc="44090001">
      <w:start w:val="1"/>
      <w:numFmt w:val="bullet"/>
      <w:lvlText w:val=""/>
      <w:lvlJc w:val="left"/>
      <w:pPr>
        <w:ind w:left="360" w:hanging="360"/>
      </w:pPr>
      <w:rPr>
        <w:rFonts w:ascii="Symbol" w:hAnsi="Symbol" w:hint="default"/>
      </w:rPr>
    </w:lvl>
    <w:lvl w:ilvl="1" w:tplc="44090003">
      <w:start w:val="1"/>
      <w:numFmt w:val="bullet"/>
      <w:lvlText w:val="o"/>
      <w:lvlJc w:val="left"/>
      <w:pPr>
        <w:ind w:left="1080" w:hanging="360"/>
      </w:pPr>
      <w:rPr>
        <w:rFonts w:ascii="Courier New" w:hAnsi="Courier New" w:cs="Courier New" w:hint="default"/>
      </w:rPr>
    </w:lvl>
    <w:lvl w:ilvl="2" w:tplc="44090005">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55">
    <w:nsid w:val="65583F80"/>
    <w:multiLevelType w:val="hybridMultilevel"/>
    <w:tmpl w:val="927658B6"/>
    <w:lvl w:ilvl="0" w:tplc="FD16C848">
      <w:numFmt w:val="bullet"/>
      <w:lvlText w:val="•"/>
      <w:lvlJc w:val="left"/>
      <w:pPr>
        <w:ind w:left="720" w:hanging="360"/>
      </w:pPr>
      <w:rPr>
        <w:rFonts w:ascii="Times New Roman" w:eastAsia="Cordia New" w:hAnsi="Times New Roman" w:cs="Times New Roman"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6">
    <w:nsid w:val="6BF03437"/>
    <w:multiLevelType w:val="hybridMultilevel"/>
    <w:tmpl w:val="B1523C76"/>
    <w:lvl w:ilvl="0" w:tplc="4409000F">
      <w:start w:val="1"/>
      <w:numFmt w:val="decimal"/>
      <w:lvlText w:val="%1."/>
      <w:lvlJc w:val="left"/>
      <w:pPr>
        <w:tabs>
          <w:tab w:val="num" w:pos="729"/>
        </w:tabs>
        <w:ind w:left="729" w:hanging="360"/>
      </w:pPr>
    </w:lvl>
    <w:lvl w:ilvl="1" w:tplc="44090003" w:tentative="1">
      <w:start w:val="1"/>
      <w:numFmt w:val="bullet"/>
      <w:lvlText w:val="o"/>
      <w:lvlJc w:val="left"/>
      <w:pPr>
        <w:ind w:left="1449" w:hanging="360"/>
      </w:pPr>
      <w:rPr>
        <w:rFonts w:ascii="Courier New" w:hAnsi="Courier New" w:cs="Courier New" w:hint="default"/>
      </w:rPr>
    </w:lvl>
    <w:lvl w:ilvl="2" w:tplc="44090005" w:tentative="1">
      <w:start w:val="1"/>
      <w:numFmt w:val="bullet"/>
      <w:lvlText w:val=""/>
      <w:lvlJc w:val="left"/>
      <w:pPr>
        <w:ind w:left="2169" w:hanging="360"/>
      </w:pPr>
      <w:rPr>
        <w:rFonts w:ascii="Wingdings" w:hAnsi="Wingdings" w:hint="default"/>
      </w:rPr>
    </w:lvl>
    <w:lvl w:ilvl="3" w:tplc="44090001" w:tentative="1">
      <w:start w:val="1"/>
      <w:numFmt w:val="bullet"/>
      <w:lvlText w:val=""/>
      <w:lvlJc w:val="left"/>
      <w:pPr>
        <w:ind w:left="2889" w:hanging="360"/>
      </w:pPr>
      <w:rPr>
        <w:rFonts w:ascii="Symbol" w:hAnsi="Symbol" w:hint="default"/>
      </w:rPr>
    </w:lvl>
    <w:lvl w:ilvl="4" w:tplc="44090003" w:tentative="1">
      <w:start w:val="1"/>
      <w:numFmt w:val="bullet"/>
      <w:lvlText w:val="o"/>
      <w:lvlJc w:val="left"/>
      <w:pPr>
        <w:ind w:left="3609" w:hanging="360"/>
      </w:pPr>
      <w:rPr>
        <w:rFonts w:ascii="Courier New" w:hAnsi="Courier New" w:cs="Courier New" w:hint="default"/>
      </w:rPr>
    </w:lvl>
    <w:lvl w:ilvl="5" w:tplc="44090005" w:tentative="1">
      <w:start w:val="1"/>
      <w:numFmt w:val="bullet"/>
      <w:lvlText w:val=""/>
      <w:lvlJc w:val="left"/>
      <w:pPr>
        <w:ind w:left="4329" w:hanging="360"/>
      </w:pPr>
      <w:rPr>
        <w:rFonts w:ascii="Wingdings" w:hAnsi="Wingdings" w:hint="default"/>
      </w:rPr>
    </w:lvl>
    <w:lvl w:ilvl="6" w:tplc="44090001" w:tentative="1">
      <w:start w:val="1"/>
      <w:numFmt w:val="bullet"/>
      <w:lvlText w:val=""/>
      <w:lvlJc w:val="left"/>
      <w:pPr>
        <w:ind w:left="5049" w:hanging="360"/>
      </w:pPr>
      <w:rPr>
        <w:rFonts w:ascii="Symbol" w:hAnsi="Symbol" w:hint="default"/>
      </w:rPr>
    </w:lvl>
    <w:lvl w:ilvl="7" w:tplc="44090003" w:tentative="1">
      <w:start w:val="1"/>
      <w:numFmt w:val="bullet"/>
      <w:lvlText w:val="o"/>
      <w:lvlJc w:val="left"/>
      <w:pPr>
        <w:ind w:left="5769" w:hanging="360"/>
      </w:pPr>
      <w:rPr>
        <w:rFonts w:ascii="Courier New" w:hAnsi="Courier New" w:cs="Courier New" w:hint="default"/>
      </w:rPr>
    </w:lvl>
    <w:lvl w:ilvl="8" w:tplc="44090005" w:tentative="1">
      <w:start w:val="1"/>
      <w:numFmt w:val="bullet"/>
      <w:lvlText w:val=""/>
      <w:lvlJc w:val="left"/>
      <w:pPr>
        <w:ind w:left="6489" w:hanging="360"/>
      </w:pPr>
      <w:rPr>
        <w:rFonts w:ascii="Wingdings" w:hAnsi="Wingdings" w:hint="default"/>
      </w:rPr>
    </w:lvl>
  </w:abstractNum>
  <w:abstractNum w:abstractNumId="57">
    <w:nsid w:val="6F26656D"/>
    <w:multiLevelType w:val="hybridMultilevel"/>
    <w:tmpl w:val="A1B05726"/>
    <w:lvl w:ilvl="0" w:tplc="44090019">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8">
    <w:nsid w:val="704A247B"/>
    <w:multiLevelType w:val="hybridMultilevel"/>
    <w:tmpl w:val="8EEA2E00"/>
    <w:lvl w:ilvl="0" w:tplc="44090011">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59">
    <w:nsid w:val="711160C2"/>
    <w:multiLevelType w:val="hybridMultilevel"/>
    <w:tmpl w:val="5C6C2AA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0">
    <w:nsid w:val="71C90C29"/>
    <w:multiLevelType w:val="hybridMultilevel"/>
    <w:tmpl w:val="8990004C"/>
    <w:lvl w:ilvl="0" w:tplc="44090001">
      <w:start w:val="1"/>
      <w:numFmt w:val="bullet"/>
      <w:lvlText w:val=""/>
      <w:lvlJc w:val="left"/>
      <w:pPr>
        <w:ind w:left="644" w:hanging="360"/>
      </w:pPr>
      <w:rPr>
        <w:rFonts w:ascii="Symbol" w:hAnsi="Symbol" w:hint="default"/>
      </w:rPr>
    </w:lvl>
    <w:lvl w:ilvl="1" w:tplc="44090003" w:tentative="1">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61">
    <w:nsid w:val="72725BC6"/>
    <w:multiLevelType w:val="hybridMultilevel"/>
    <w:tmpl w:val="F2E2492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2">
    <w:nsid w:val="727B16F0"/>
    <w:multiLevelType w:val="hybridMultilevel"/>
    <w:tmpl w:val="7A881CB8"/>
    <w:lvl w:ilvl="0" w:tplc="00006952">
      <w:start w:val="1"/>
      <w:numFmt w:val="bullet"/>
      <w:lvlText w:val="•"/>
      <w:lvlJc w:val="left"/>
      <w:pPr>
        <w:tabs>
          <w:tab w:val="num" w:pos="720"/>
        </w:tabs>
        <w:ind w:left="720" w:hanging="360"/>
      </w:p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3">
    <w:nsid w:val="7C163003"/>
    <w:multiLevelType w:val="hybridMultilevel"/>
    <w:tmpl w:val="399EC0A0"/>
    <w:lvl w:ilvl="0" w:tplc="00006952">
      <w:start w:val="1"/>
      <w:numFmt w:val="bullet"/>
      <w:lvlText w:val="•"/>
      <w:lvlJc w:val="left"/>
      <w:pPr>
        <w:tabs>
          <w:tab w:val="num" w:pos="441"/>
        </w:tabs>
        <w:ind w:left="441" w:hanging="360"/>
      </w:pPr>
    </w:lvl>
    <w:lvl w:ilvl="1" w:tplc="44090003" w:tentative="1">
      <w:start w:val="1"/>
      <w:numFmt w:val="bullet"/>
      <w:lvlText w:val="o"/>
      <w:lvlJc w:val="left"/>
      <w:pPr>
        <w:ind w:left="1161" w:hanging="360"/>
      </w:pPr>
      <w:rPr>
        <w:rFonts w:ascii="Courier New" w:hAnsi="Courier New" w:cs="Courier New" w:hint="default"/>
      </w:rPr>
    </w:lvl>
    <w:lvl w:ilvl="2" w:tplc="44090005" w:tentative="1">
      <w:start w:val="1"/>
      <w:numFmt w:val="bullet"/>
      <w:lvlText w:val=""/>
      <w:lvlJc w:val="left"/>
      <w:pPr>
        <w:ind w:left="1881" w:hanging="360"/>
      </w:pPr>
      <w:rPr>
        <w:rFonts w:ascii="Wingdings" w:hAnsi="Wingdings" w:hint="default"/>
      </w:rPr>
    </w:lvl>
    <w:lvl w:ilvl="3" w:tplc="44090001" w:tentative="1">
      <w:start w:val="1"/>
      <w:numFmt w:val="bullet"/>
      <w:lvlText w:val=""/>
      <w:lvlJc w:val="left"/>
      <w:pPr>
        <w:ind w:left="2601" w:hanging="360"/>
      </w:pPr>
      <w:rPr>
        <w:rFonts w:ascii="Symbol" w:hAnsi="Symbol" w:hint="default"/>
      </w:rPr>
    </w:lvl>
    <w:lvl w:ilvl="4" w:tplc="44090003" w:tentative="1">
      <w:start w:val="1"/>
      <w:numFmt w:val="bullet"/>
      <w:lvlText w:val="o"/>
      <w:lvlJc w:val="left"/>
      <w:pPr>
        <w:ind w:left="3321" w:hanging="360"/>
      </w:pPr>
      <w:rPr>
        <w:rFonts w:ascii="Courier New" w:hAnsi="Courier New" w:cs="Courier New" w:hint="default"/>
      </w:rPr>
    </w:lvl>
    <w:lvl w:ilvl="5" w:tplc="44090005" w:tentative="1">
      <w:start w:val="1"/>
      <w:numFmt w:val="bullet"/>
      <w:lvlText w:val=""/>
      <w:lvlJc w:val="left"/>
      <w:pPr>
        <w:ind w:left="4041" w:hanging="360"/>
      </w:pPr>
      <w:rPr>
        <w:rFonts w:ascii="Wingdings" w:hAnsi="Wingdings" w:hint="default"/>
      </w:rPr>
    </w:lvl>
    <w:lvl w:ilvl="6" w:tplc="44090001" w:tentative="1">
      <w:start w:val="1"/>
      <w:numFmt w:val="bullet"/>
      <w:lvlText w:val=""/>
      <w:lvlJc w:val="left"/>
      <w:pPr>
        <w:ind w:left="4761" w:hanging="360"/>
      </w:pPr>
      <w:rPr>
        <w:rFonts w:ascii="Symbol" w:hAnsi="Symbol" w:hint="default"/>
      </w:rPr>
    </w:lvl>
    <w:lvl w:ilvl="7" w:tplc="44090003" w:tentative="1">
      <w:start w:val="1"/>
      <w:numFmt w:val="bullet"/>
      <w:lvlText w:val="o"/>
      <w:lvlJc w:val="left"/>
      <w:pPr>
        <w:ind w:left="5481" w:hanging="360"/>
      </w:pPr>
      <w:rPr>
        <w:rFonts w:ascii="Courier New" w:hAnsi="Courier New" w:cs="Courier New" w:hint="default"/>
      </w:rPr>
    </w:lvl>
    <w:lvl w:ilvl="8" w:tplc="44090005" w:tentative="1">
      <w:start w:val="1"/>
      <w:numFmt w:val="bullet"/>
      <w:lvlText w:val=""/>
      <w:lvlJc w:val="left"/>
      <w:pPr>
        <w:ind w:left="6201" w:hanging="360"/>
      </w:pPr>
      <w:rPr>
        <w:rFonts w:ascii="Wingdings" w:hAnsi="Wingdings" w:hint="default"/>
      </w:rPr>
    </w:lvl>
  </w:abstractNum>
  <w:num w:numId="1">
    <w:abstractNumId w:val="18"/>
  </w:num>
  <w:num w:numId="2">
    <w:abstractNumId w:val="29"/>
  </w:num>
  <w:num w:numId="3">
    <w:abstractNumId w:val="13"/>
  </w:num>
  <w:num w:numId="4">
    <w:abstractNumId w:val="39"/>
  </w:num>
  <w:num w:numId="5">
    <w:abstractNumId w:val="54"/>
  </w:num>
  <w:num w:numId="6">
    <w:abstractNumId w:val="47"/>
  </w:num>
  <w:num w:numId="7">
    <w:abstractNumId w:val="11"/>
  </w:num>
  <w:num w:numId="8">
    <w:abstractNumId w:val="50"/>
  </w:num>
  <w:num w:numId="9">
    <w:abstractNumId w:val="55"/>
  </w:num>
  <w:num w:numId="10">
    <w:abstractNumId w:val="59"/>
  </w:num>
  <w:num w:numId="11">
    <w:abstractNumId w:val="57"/>
  </w:num>
  <w:num w:numId="12">
    <w:abstractNumId w:val="14"/>
  </w:num>
  <w:num w:numId="13">
    <w:abstractNumId w:val="25"/>
  </w:num>
  <w:num w:numId="14">
    <w:abstractNumId w:val="12"/>
  </w:num>
  <w:num w:numId="15">
    <w:abstractNumId w:val="38"/>
  </w:num>
  <w:num w:numId="16">
    <w:abstractNumId w:val="41"/>
  </w:num>
  <w:num w:numId="17">
    <w:abstractNumId w:val="51"/>
  </w:num>
  <w:num w:numId="18">
    <w:abstractNumId w:val="26"/>
  </w:num>
  <w:num w:numId="19">
    <w:abstractNumId w:val="34"/>
  </w:num>
  <w:num w:numId="20">
    <w:abstractNumId w:val="30"/>
  </w:num>
  <w:num w:numId="21">
    <w:abstractNumId w:val="5"/>
  </w:num>
  <w:num w:numId="22">
    <w:abstractNumId w:val="61"/>
  </w:num>
  <w:num w:numId="23">
    <w:abstractNumId w:val="33"/>
  </w:num>
  <w:num w:numId="24">
    <w:abstractNumId w:val="49"/>
  </w:num>
  <w:num w:numId="25">
    <w:abstractNumId w:val="36"/>
  </w:num>
  <w:num w:numId="26">
    <w:abstractNumId w:val="44"/>
  </w:num>
  <w:num w:numId="27">
    <w:abstractNumId w:val="60"/>
  </w:num>
  <w:num w:numId="28">
    <w:abstractNumId w:val="53"/>
  </w:num>
  <w:num w:numId="29">
    <w:abstractNumId w:val="27"/>
  </w:num>
  <w:num w:numId="30">
    <w:abstractNumId w:val="2"/>
  </w:num>
  <w:num w:numId="31">
    <w:abstractNumId w:val="4"/>
  </w:num>
  <w:num w:numId="32">
    <w:abstractNumId w:val="0"/>
  </w:num>
  <w:num w:numId="33">
    <w:abstractNumId w:val="3"/>
  </w:num>
  <w:num w:numId="34">
    <w:abstractNumId w:val="1"/>
  </w:num>
  <w:num w:numId="35">
    <w:abstractNumId w:val="42"/>
  </w:num>
  <w:num w:numId="36">
    <w:abstractNumId w:val="32"/>
  </w:num>
  <w:num w:numId="37">
    <w:abstractNumId w:val="35"/>
  </w:num>
  <w:num w:numId="38">
    <w:abstractNumId w:val="28"/>
  </w:num>
  <w:num w:numId="39">
    <w:abstractNumId w:val="17"/>
  </w:num>
  <w:num w:numId="40">
    <w:abstractNumId w:val="48"/>
  </w:num>
  <w:num w:numId="41">
    <w:abstractNumId w:val="37"/>
  </w:num>
  <w:num w:numId="42">
    <w:abstractNumId w:val="10"/>
  </w:num>
  <w:num w:numId="43">
    <w:abstractNumId w:val="46"/>
  </w:num>
  <w:num w:numId="44">
    <w:abstractNumId w:val="31"/>
  </w:num>
  <w:num w:numId="45">
    <w:abstractNumId w:val="16"/>
  </w:num>
  <w:num w:numId="46">
    <w:abstractNumId w:val="7"/>
  </w:num>
  <w:num w:numId="47">
    <w:abstractNumId w:val="8"/>
  </w:num>
  <w:num w:numId="48">
    <w:abstractNumId w:val="43"/>
  </w:num>
  <w:num w:numId="49">
    <w:abstractNumId w:val="62"/>
  </w:num>
  <w:num w:numId="50">
    <w:abstractNumId w:val="21"/>
  </w:num>
  <w:num w:numId="51">
    <w:abstractNumId w:val="23"/>
  </w:num>
  <w:num w:numId="52">
    <w:abstractNumId w:val="15"/>
  </w:num>
  <w:num w:numId="53">
    <w:abstractNumId w:val="19"/>
  </w:num>
  <w:num w:numId="54">
    <w:abstractNumId w:val="58"/>
  </w:num>
  <w:num w:numId="55">
    <w:abstractNumId w:val="56"/>
  </w:num>
  <w:num w:numId="56">
    <w:abstractNumId w:val="9"/>
  </w:num>
  <w:num w:numId="57">
    <w:abstractNumId w:val="20"/>
  </w:num>
  <w:num w:numId="58">
    <w:abstractNumId w:val="40"/>
  </w:num>
  <w:num w:numId="59">
    <w:abstractNumId w:val="52"/>
  </w:num>
  <w:num w:numId="60">
    <w:abstractNumId w:val="45"/>
  </w:num>
  <w:num w:numId="61">
    <w:abstractNumId w:val="63"/>
  </w:num>
  <w:num w:numId="62">
    <w:abstractNumId w:val="22"/>
  </w:num>
  <w:num w:numId="63">
    <w:abstractNumId w:val="6"/>
  </w:num>
  <w:num w:numId="64">
    <w:abstractNumId w:val="24"/>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CB370B"/>
    <w:rsid w:val="00000D52"/>
    <w:rsid w:val="00005729"/>
    <w:rsid w:val="00006B1C"/>
    <w:rsid w:val="00007E0A"/>
    <w:rsid w:val="00011CC0"/>
    <w:rsid w:val="000140D8"/>
    <w:rsid w:val="000168EA"/>
    <w:rsid w:val="00017C8A"/>
    <w:rsid w:val="00020020"/>
    <w:rsid w:val="000226EB"/>
    <w:rsid w:val="000236D2"/>
    <w:rsid w:val="000236EF"/>
    <w:rsid w:val="00026AA3"/>
    <w:rsid w:val="00026BA6"/>
    <w:rsid w:val="00026FF2"/>
    <w:rsid w:val="000301BE"/>
    <w:rsid w:val="00030EC9"/>
    <w:rsid w:val="00034AE9"/>
    <w:rsid w:val="00035606"/>
    <w:rsid w:val="00035C34"/>
    <w:rsid w:val="0003776E"/>
    <w:rsid w:val="0004725E"/>
    <w:rsid w:val="0005046E"/>
    <w:rsid w:val="00050512"/>
    <w:rsid w:val="00050D20"/>
    <w:rsid w:val="000510D2"/>
    <w:rsid w:val="00054F28"/>
    <w:rsid w:val="00055B44"/>
    <w:rsid w:val="000574A6"/>
    <w:rsid w:val="0006639A"/>
    <w:rsid w:val="00074978"/>
    <w:rsid w:val="000777F1"/>
    <w:rsid w:val="0008054A"/>
    <w:rsid w:val="00082EC1"/>
    <w:rsid w:val="00085516"/>
    <w:rsid w:val="00091D51"/>
    <w:rsid w:val="0009256B"/>
    <w:rsid w:val="00092811"/>
    <w:rsid w:val="00093571"/>
    <w:rsid w:val="000943CE"/>
    <w:rsid w:val="00096189"/>
    <w:rsid w:val="00097EAB"/>
    <w:rsid w:val="000A1017"/>
    <w:rsid w:val="000A3ABE"/>
    <w:rsid w:val="000A4134"/>
    <w:rsid w:val="000A565B"/>
    <w:rsid w:val="000B1357"/>
    <w:rsid w:val="000B3B81"/>
    <w:rsid w:val="000C1F1D"/>
    <w:rsid w:val="000C39AA"/>
    <w:rsid w:val="000C4726"/>
    <w:rsid w:val="000D13AB"/>
    <w:rsid w:val="000D7B3A"/>
    <w:rsid w:val="000E71E3"/>
    <w:rsid w:val="000F1D42"/>
    <w:rsid w:val="000F525D"/>
    <w:rsid w:val="001011C2"/>
    <w:rsid w:val="0010146C"/>
    <w:rsid w:val="0011165C"/>
    <w:rsid w:val="00114981"/>
    <w:rsid w:val="00114B5B"/>
    <w:rsid w:val="001162F5"/>
    <w:rsid w:val="00120ACF"/>
    <w:rsid w:val="00122CC4"/>
    <w:rsid w:val="00122D52"/>
    <w:rsid w:val="00122E8C"/>
    <w:rsid w:val="001230DC"/>
    <w:rsid w:val="001231BA"/>
    <w:rsid w:val="00123EAC"/>
    <w:rsid w:val="001251DD"/>
    <w:rsid w:val="00127519"/>
    <w:rsid w:val="0013309A"/>
    <w:rsid w:val="001345D8"/>
    <w:rsid w:val="0013599C"/>
    <w:rsid w:val="00136312"/>
    <w:rsid w:val="00140F0A"/>
    <w:rsid w:val="00145CF7"/>
    <w:rsid w:val="00155836"/>
    <w:rsid w:val="0015623D"/>
    <w:rsid w:val="00156918"/>
    <w:rsid w:val="00157626"/>
    <w:rsid w:val="001711EC"/>
    <w:rsid w:val="00171B34"/>
    <w:rsid w:val="00173B95"/>
    <w:rsid w:val="0017418F"/>
    <w:rsid w:val="0017434C"/>
    <w:rsid w:val="001907A2"/>
    <w:rsid w:val="00191943"/>
    <w:rsid w:val="0019207E"/>
    <w:rsid w:val="00196061"/>
    <w:rsid w:val="001A0B2D"/>
    <w:rsid w:val="001A22AD"/>
    <w:rsid w:val="001A513B"/>
    <w:rsid w:val="001A5735"/>
    <w:rsid w:val="001A6177"/>
    <w:rsid w:val="001A7818"/>
    <w:rsid w:val="001B1AA1"/>
    <w:rsid w:val="001B5CBA"/>
    <w:rsid w:val="001C1CA1"/>
    <w:rsid w:val="001C393A"/>
    <w:rsid w:val="001C6E8B"/>
    <w:rsid w:val="001D3407"/>
    <w:rsid w:val="001D6EC9"/>
    <w:rsid w:val="001D7090"/>
    <w:rsid w:val="001D78BA"/>
    <w:rsid w:val="001D7A26"/>
    <w:rsid w:val="001E0AA9"/>
    <w:rsid w:val="001E1F86"/>
    <w:rsid w:val="001E2064"/>
    <w:rsid w:val="001E30DB"/>
    <w:rsid w:val="001E7271"/>
    <w:rsid w:val="001E76DA"/>
    <w:rsid w:val="002100E3"/>
    <w:rsid w:val="00212870"/>
    <w:rsid w:val="0021454B"/>
    <w:rsid w:val="00215C20"/>
    <w:rsid w:val="00217F38"/>
    <w:rsid w:val="00221E46"/>
    <w:rsid w:val="00222267"/>
    <w:rsid w:val="002345A7"/>
    <w:rsid w:val="00234606"/>
    <w:rsid w:val="00236DF3"/>
    <w:rsid w:val="002503AD"/>
    <w:rsid w:val="00250F0C"/>
    <w:rsid w:val="00250FC8"/>
    <w:rsid w:val="00252BCA"/>
    <w:rsid w:val="0025585F"/>
    <w:rsid w:val="00256479"/>
    <w:rsid w:val="00256DBA"/>
    <w:rsid w:val="0026526D"/>
    <w:rsid w:val="0026535C"/>
    <w:rsid w:val="00266FBF"/>
    <w:rsid w:val="00267AAD"/>
    <w:rsid w:val="002709A2"/>
    <w:rsid w:val="002724E6"/>
    <w:rsid w:val="00277B4A"/>
    <w:rsid w:val="00280C61"/>
    <w:rsid w:val="00284ADE"/>
    <w:rsid w:val="00286E65"/>
    <w:rsid w:val="002921E5"/>
    <w:rsid w:val="002A16B8"/>
    <w:rsid w:val="002A4CF2"/>
    <w:rsid w:val="002A6530"/>
    <w:rsid w:val="002A7819"/>
    <w:rsid w:val="002A7E05"/>
    <w:rsid w:val="002B2250"/>
    <w:rsid w:val="002B2A5B"/>
    <w:rsid w:val="002B4C21"/>
    <w:rsid w:val="002B7A65"/>
    <w:rsid w:val="002C0684"/>
    <w:rsid w:val="002C22E7"/>
    <w:rsid w:val="002C3F90"/>
    <w:rsid w:val="002C6E9F"/>
    <w:rsid w:val="002D12CE"/>
    <w:rsid w:val="002D7186"/>
    <w:rsid w:val="002E17A2"/>
    <w:rsid w:val="002E254F"/>
    <w:rsid w:val="002E2DA6"/>
    <w:rsid w:val="002E3964"/>
    <w:rsid w:val="002E71B3"/>
    <w:rsid w:val="002E71EB"/>
    <w:rsid w:val="002F0994"/>
    <w:rsid w:val="002F0BC9"/>
    <w:rsid w:val="002F0EB5"/>
    <w:rsid w:val="002F4D53"/>
    <w:rsid w:val="002F743C"/>
    <w:rsid w:val="002F7F39"/>
    <w:rsid w:val="00301D3F"/>
    <w:rsid w:val="00303736"/>
    <w:rsid w:val="003040BC"/>
    <w:rsid w:val="00307BCB"/>
    <w:rsid w:val="00310971"/>
    <w:rsid w:val="003115E3"/>
    <w:rsid w:val="00311750"/>
    <w:rsid w:val="00312BFA"/>
    <w:rsid w:val="00317F70"/>
    <w:rsid w:val="00321268"/>
    <w:rsid w:val="003231E5"/>
    <w:rsid w:val="00323880"/>
    <w:rsid w:val="00333FAF"/>
    <w:rsid w:val="003349E9"/>
    <w:rsid w:val="00335F32"/>
    <w:rsid w:val="003368CD"/>
    <w:rsid w:val="00341AFB"/>
    <w:rsid w:val="003436A0"/>
    <w:rsid w:val="00345165"/>
    <w:rsid w:val="003527EB"/>
    <w:rsid w:val="00354BFD"/>
    <w:rsid w:val="00362A64"/>
    <w:rsid w:val="00362AAF"/>
    <w:rsid w:val="00372745"/>
    <w:rsid w:val="00384CD8"/>
    <w:rsid w:val="00386389"/>
    <w:rsid w:val="00387F1E"/>
    <w:rsid w:val="00391A91"/>
    <w:rsid w:val="003A01F8"/>
    <w:rsid w:val="003A392D"/>
    <w:rsid w:val="003A6186"/>
    <w:rsid w:val="003A713A"/>
    <w:rsid w:val="003A7A2C"/>
    <w:rsid w:val="003B3404"/>
    <w:rsid w:val="003B3E87"/>
    <w:rsid w:val="003D214F"/>
    <w:rsid w:val="003D5E9D"/>
    <w:rsid w:val="003E41BE"/>
    <w:rsid w:val="003E6729"/>
    <w:rsid w:val="003E68BC"/>
    <w:rsid w:val="003F11AD"/>
    <w:rsid w:val="003F1921"/>
    <w:rsid w:val="003F3390"/>
    <w:rsid w:val="003F36F6"/>
    <w:rsid w:val="003F3E28"/>
    <w:rsid w:val="003F44FE"/>
    <w:rsid w:val="003F473D"/>
    <w:rsid w:val="00401EF6"/>
    <w:rsid w:val="00404B5C"/>
    <w:rsid w:val="00404BC0"/>
    <w:rsid w:val="00406305"/>
    <w:rsid w:val="004106D7"/>
    <w:rsid w:val="00413C53"/>
    <w:rsid w:val="00414F33"/>
    <w:rsid w:val="0041587D"/>
    <w:rsid w:val="00415979"/>
    <w:rsid w:val="00416A06"/>
    <w:rsid w:val="004215B1"/>
    <w:rsid w:val="00422C8A"/>
    <w:rsid w:val="00423A12"/>
    <w:rsid w:val="00423E05"/>
    <w:rsid w:val="00427ED5"/>
    <w:rsid w:val="004365CF"/>
    <w:rsid w:val="0043691C"/>
    <w:rsid w:val="00437015"/>
    <w:rsid w:val="0043721D"/>
    <w:rsid w:val="004378A9"/>
    <w:rsid w:val="00440915"/>
    <w:rsid w:val="00440A4B"/>
    <w:rsid w:val="0044679A"/>
    <w:rsid w:val="00453863"/>
    <w:rsid w:val="00454CB9"/>
    <w:rsid w:val="00455A68"/>
    <w:rsid w:val="004601BE"/>
    <w:rsid w:val="00470931"/>
    <w:rsid w:val="00471079"/>
    <w:rsid w:val="004737ED"/>
    <w:rsid w:val="00474F53"/>
    <w:rsid w:val="00475A85"/>
    <w:rsid w:val="0047623F"/>
    <w:rsid w:val="0047664F"/>
    <w:rsid w:val="004768A0"/>
    <w:rsid w:val="004770A7"/>
    <w:rsid w:val="00477A0E"/>
    <w:rsid w:val="00481A8A"/>
    <w:rsid w:val="00485719"/>
    <w:rsid w:val="00486E91"/>
    <w:rsid w:val="004872E7"/>
    <w:rsid w:val="00487B41"/>
    <w:rsid w:val="00490F39"/>
    <w:rsid w:val="00493D0A"/>
    <w:rsid w:val="0049476D"/>
    <w:rsid w:val="00495B86"/>
    <w:rsid w:val="00497A62"/>
    <w:rsid w:val="004A3615"/>
    <w:rsid w:val="004B36C5"/>
    <w:rsid w:val="004B44E4"/>
    <w:rsid w:val="004B70B6"/>
    <w:rsid w:val="004C0DAC"/>
    <w:rsid w:val="004C169A"/>
    <w:rsid w:val="004C1835"/>
    <w:rsid w:val="004C6771"/>
    <w:rsid w:val="004C69DB"/>
    <w:rsid w:val="004D018B"/>
    <w:rsid w:val="004D0332"/>
    <w:rsid w:val="004D3F33"/>
    <w:rsid w:val="004D60F9"/>
    <w:rsid w:val="004D72FF"/>
    <w:rsid w:val="004D7337"/>
    <w:rsid w:val="004E128D"/>
    <w:rsid w:val="004E636E"/>
    <w:rsid w:val="004E71B6"/>
    <w:rsid w:val="00502802"/>
    <w:rsid w:val="00510733"/>
    <w:rsid w:val="00511ADA"/>
    <w:rsid w:val="0051216F"/>
    <w:rsid w:val="0051281A"/>
    <w:rsid w:val="005141E1"/>
    <w:rsid w:val="0051602F"/>
    <w:rsid w:val="0051605C"/>
    <w:rsid w:val="00516B71"/>
    <w:rsid w:val="00520BC8"/>
    <w:rsid w:val="00522735"/>
    <w:rsid w:val="005300C4"/>
    <w:rsid w:val="00530E77"/>
    <w:rsid w:val="0053261F"/>
    <w:rsid w:val="0053277A"/>
    <w:rsid w:val="00533B87"/>
    <w:rsid w:val="00533D2D"/>
    <w:rsid w:val="005367D8"/>
    <w:rsid w:val="005411BA"/>
    <w:rsid w:val="00541858"/>
    <w:rsid w:val="00546A5C"/>
    <w:rsid w:val="0055326C"/>
    <w:rsid w:val="00560A48"/>
    <w:rsid w:val="00560F5D"/>
    <w:rsid w:val="00561869"/>
    <w:rsid w:val="00561F3D"/>
    <w:rsid w:val="0056405B"/>
    <w:rsid w:val="0056451B"/>
    <w:rsid w:val="0056467A"/>
    <w:rsid w:val="0056654C"/>
    <w:rsid w:val="005703C0"/>
    <w:rsid w:val="005720D4"/>
    <w:rsid w:val="00577562"/>
    <w:rsid w:val="0058050D"/>
    <w:rsid w:val="00581555"/>
    <w:rsid w:val="005851F2"/>
    <w:rsid w:val="00585AED"/>
    <w:rsid w:val="00587814"/>
    <w:rsid w:val="00587A28"/>
    <w:rsid w:val="00590D28"/>
    <w:rsid w:val="00591C76"/>
    <w:rsid w:val="0059599D"/>
    <w:rsid w:val="00597BA6"/>
    <w:rsid w:val="005A3267"/>
    <w:rsid w:val="005A5A6A"/>
    <w:rsid w:val="005B5456"/>
    <w:rsid w:val="005C12AF"/>
    <w:rsid w:val="005C2FD7"/>
    <w:rsid w:val="005C7057"/>
    <w:rsid w:val="005D01A5"/>
    <w:rsid w:val="005D0DA8"/>
    <w:rsid w:val="005D11FB"/>
    <w:rsid w:val="005E210F"/>
    <w:rsid w:val="005E288F"/>
    <w:rsid w:val="005E3CBF"/>
    <w:rsid w:val="005E3D89"/>
    <w:rsid w:val="005E4398"/>
    <w:rsid w:val="005E52E6"/>
    <w:rsid w:val="005F25FB"/>
    <w:rsid w:val="005F2647"/>
    <w:rsid w:val="005F371F"/>
    <w:rsid w:val="005F3BC8"/>
    <w:rsid w:val="00601FBB"/>
    <w:rsid w:val="006040DD"/>
    <w:rsid w:val="00614831"/>
    <w:rsid w:val="00617AEA"/>
    <w:rsid w:val="00622165"/>
    <w:rsid w:val="00622AFB"/>
    <w:rsid w:val="00623230"/>
    <w:rsid w:val="00623FCE"/>
    <w:rsid w:val="00625BE7"/>
    <w:rsid w:val="00633539"/>
    <w:rsid w:val="006349F7"/>
    <w:rsid w:val="00635F1C"/>
    <w:rsid w:val="00640B81"/>
    <w:rsid w:val="00641430"/>
    <w:rsid w:val="006416A2"/>
    <w:rsid w:val="00643998"/>
    <w:rsid w:val="00644331"/>
    <w:rsid w:val="00645242"/>
    <w:rsid w:val="00650F4E"/>
    <w:rsid w:val="00652EA9"/>
    <w:rsid w:val="00656BEF"/>
    <w:rsid w:val="006602E0"/>
    <w:rsid w:val="00664326"/>
    <w:rsid w:val="00665B20"/>
    <w:rsid w:val="006676F4"/>
    <w:rsid w:val="00670F7C"/>
    <w:rsid w:val="00672D0C"/>
    <w:rsid w:val="006762DD"/>
    <w:rsid w:val="006773D1"/>
    <w:rsid w:val="006821BF"/>
    <w:rsid w:val="00682F8D"/>
    <w:rsid w:val="0068318B"/>
    <w:rsid w:val="0068402C"/>
    <w:rsid w:val="00684B63"/>
    <w:rsid w:val="00687732"/>
    <w:rsid w:val="00687AA8"/>
    <w:rsid w:val="006971BF"/>
    <w:rsid w:val="006979D9"/>
    <w:rsid w:val="006A19BF"/>
    <w:rsid w:val="006A4848"/>
    <w:rsid w:val="006B146C"/>
    <w:rsid w:val="006B4398"/>
    <w:rsid w:val="006B50E6"/>
    <w:rsid w:val="006B5D5F"/>
    <w:rsid w:val="006C0307"/>
    <w:rsid w:val="006C1945"/>
    <w:rsid w:val="006C19FA"/>
    <w:rsid w:val="006C403C"/>
    <w:rsid w:val="006D0B32"/>
    <w:rsid w:val="006D3680"/>
    <w:rsid w:val="006E0198"/>
    <w:rsid w:val="006E04F6"/>
    <w:rsid w:val="006E053C"/>
    <w:rsid w:val="006E0CE9"/>
    <w:rsid w:val="006E2681"/>
    <w:rsid w:val="006E37E1"/>
    <w:rsid w:val="006E6F69"/>
    <w:rsid w:val="006E74CC"/>
    <w:rsid w:val="006E7E50"/>
    <w:rsid w:val="006F0402"/>
    <w:rsid w:val="006F14A2"/>
    <w:rsid w:val="006F49A9"/>
    <w:rsid w:val="0070128B"/>
    <w:rsid w:val="0070169D"/>
    <w:rsid w:val="0070574B"/>
    <w:rsid w:val="00706737"/>
    <w:rsid w:val="00706B29"/>
    <w:rsid w:val="00706D2E"/>
    <w:rsid w:val="00710D4E"/>
    <w:rsid w:val="0071736F"/>
    <w:rsid w:val="0071796F"/>
    <w:rsid w:val="00720E6C"/>
    <w:rsid w:val="00723F0C"/>
    <w:rsid w:val="007241A5"/>
    <w:rsid w:val="00725FDD"/>
    <w:rsid w:val="007277CD"/>
    <w:rsid w:val="00727DB4"/>
    <w:rsid w:val="00735028"/>
    <w:rsid w:val="00743889"/>
    <w:rsid w:val="007455A1"/>
    <w:rsid w:val="007456AE"/>
    <w:rsid w:val="007467C6"/>
    <w:rsid w:val="00751669"/>
    <w:rsid w:val="00751947"/>
    <w:rsid w:val="0075277C"/>
    <w:rsid w:val="00752901"/>
    <w:rsid w:val="00752B27"/>
    <w:rsid w:val="0076282F"/>
    <w:rsid w:val="00762B52"/>
    <w:rsid w:val="00763DC3"/>
    <w:rsid w:val="007646D9"/>
    <w:rsid w:val="00764CC0"/>
    <w:rsid w:val="00767564"/>
    <w:rsid w:val="007705E0"/>
    <w:rsid w:val="007746D1"/>
    <w:rsid w:val="007747E2"/>
    <w:rsid w:val="007769B6"/>
    <w:rsid w:val="00777364"/>
    <w:rsid w:val="00781DA4"/>
    <w:rsid w:val="007822B3"/>
    <w:rsid w:val="00785290"/>
    <w:rsid w:val="00786A3F"/>
    <w:rsid w:val="00787BE1"/>
    <w:rsid w:val="0079003C"/>
    <w:rsid w:val="007906F5"/>
    <w:rsid w:val="007924AF"/>
    <w:rsid w:val="007967AE"/>
    <w:rsid w:val="007A1B15"/>
    <w:rsid w:val="007A5B24"/>
    <w:rsid w:val="007A66BD"/>
    <w:rsid w:val="007A67C0"/>
    <w:rsid w:val="007B047C"/>
    <w:rsid w:val="007B33D1"/>
    <w:rsid w:val="007B5C2B"/>
    <w:rsid w:val="007B68DF"/>
    <w:rsid w:val="007B7177"/>
    <w:rsid w:val="007C1D55"/>
    <w:rsid w:val="007C31CB"/>
    <w:rsid w:val="007C360A"/>
    <w:rsid w:val="007C4187"/>
    <w:rsid w:val="007C6D3D"/>
    <w:rsid w:val="007D0846"/>
    <w:rsid w:val="007D0897"/>
    <w:rsid w:val="007D0A47"/>
    <w:rsid w:val="007D1DF2"/>
    <w:rsid w:val="007D7A7F"/>
    <w:rsid w:val="007E05E5"/>
    <w:rsid w:val="007E3374"/>
    <w:rsid w:val="007E4450"/>
    <w:rsid w:val="007E6742"/>
    <w:rsid w:val="007E73A0"/>
    <w:rsid w:val="007F1220"/>
    <w:rsid w:val="007F2C35"/>
    <w:rsid w:val="007F50CF"/>
    <w:rsid w:val="007F5608"/>
    <w:rsid w:val="007F6645"/>
    <w:rsid w:val="008019C2"/>
    <w:rsid w:val="00805CBE"/>
    <w:rsid w:val="00805E59"/>
    <w:rsid w:val="00811B6E"/>
    <w:rsid w:val="00813F07"/>
    <w:rsid w:val="00815943"/>
    <w:rsid w:val="00816CE1"/>
    <w:rsid w:val="00820EF8"/>
    <w:rsid w:val="00821063"/>
    <w:rsid w:val="00831AA2"/>
    <w:rsid w:val="00841840"/>
    <w:rsid w:val="008513A5"/>
    <w:rsid w:val="00857427"/>
    <w:rsid w:val="00861417"/>
    <w:rsid w:val="00861C53"/>
    <w:rsid w:val="00862EDA"/>
    <w:rsid w:val="008678B7"/>
    <w:rsid w:val="00870433"/>
    <w:rsid w:val="00874392"/>
    <w:rsid w:val="0087476C"/>
    <w:rsid w:val="00876F68"/>
    <w:rsid w:val="0088535B"/>
    <w:rsid w:val="008870AD"/>
    <w:rsid w:val="0088764C"/>
    <w:rsid w:val="00887F51"/>
    <w:rsid w:val="00893E0D"/>
    <w:rsid w:val="008959E4"/>
    <w:rsid w:val="00895BC4"/>
    <w:rsid w:val="008A1463"/>
    <w:rsid w:val="008A693A"/>
    <w:rsid w:val="008A6D88"/>
    <w:rsid w:val="008B52E3"/>
    <w:rsid w:val="008B74B2"/>
    <w:rsid w:val="008B7938"/>
    <w:rsid w:val="008C033E"/>
    <w:rsid w:val="008C2252"/>
    <w:rsid w:val="008C3AFF"/>
    <w:rsid w:val="008C4FD3"/>
    <w:rsid w:val="008D1A90"/>
    <w:rsid w:val="008D1DC6"/>
    <w:rsid w:val="008E24A5"/>
    <w:rsid w:val="008E4FF2"/>
    <w:rsid w:val="008F204B"/>
    <w:rsid w:val="008F403F"/>
    <w:rsid w:val="008F4B45"/>
    <w:rsid w:val="008F5407"/>
    <w:rsid w:val="0090122E"/>
    <w:rsid w:val="00901EAE"/>
    <w:rsid w:val="009049C4"/>
    <w:rsid w:val="00911E17"/>
    <w:rsid w:val="00911EE6"/>
    <w:rsid w:val="00916EEF"/>
    <w:rsid w:val="009204D9"/>
    <w:rsid w:val="00923442"/>
    <w:rsid w:val="009243B6"/>
    <w:rsid w:val="00924F40"/>
    <w:rsid w:val="00927C15"/>
    <w:rsid w:val="009328B2"/>
    <w:rsid w:val="0093304F"/>
    <w:rsid w:val="00933906"/>
    <w:rsid w:val="00934B12"/>
    <w:rsid w:val="00934F54"/>
    <w:rsid w:val="00936120"/>
    <w:rsid w:val="00940952"/>
    <w:rsid w:val="00940EC8"/>
    <w:rsid w:val="00941DA0"/>
    <w:rsid w:val="00945322"/>
    <w:rsid w:val="00945538"/>
    <w:rsid w:val="00946709"/>
    <w:rsid w:val="00947B51"/>
    <w:rsid w:val="00951D3D"/>
    <w:rsid w:val="0095366D"/>
    <w:rsid w:val="00954CFD"/>
    <w:rsid w:val="00955785"/>
    <w:rsid w:val="009608A8"/>
    <w:rsid w:val="0096277C"/>
    <w:rsid w:val="00965CAD"/>
    <w:rsid w:val="00970D23"/>
    <w:rsid w:val="00972450"/>
    <w:rsid w:val="00972E95"/>
    <w:rsid w:val="00974E3C"/>
    <w:rsid w:val="00975096"/>
    <w:rsid w:val="00976B47"/>
    <w:rsid w:val="00981488"/>
    <w:rsid w:val="009819F6"/>
    <w:rsid w:val="00983409"/>
    <w:rsid w:val="009842AF"/>
    <w:rsid w:val="00985288"/>
    <w:rsid w:val="00994965"/>
    <w:rsid w:val="00996B94"/>
    <w:rsid w:val="009A00F0"/>
    <w:rsid w:val="009A20EC"/>
    <w:rsid w:val="009A60B2"/>
    <w:rsid w:val="009A6C5D"/>
    <w:rsid w:val="009B2B29"/>
    <w:rsid w:val="009B2D10"/>
    <w:rsid w:val="009B3D84"/>
    <w:rsid w:val="009B73FE"/>
    <w:rsid w:val="009B77C4"/>
    <w:rsid w:val="009B7C68"/>
    <w:rsid w:val="009B7D0B"/>
    <w:rsid w:val="009C195D"/>
    <w:rsid w:val="009C262E"/>
    <w:rsid w:val="009C2892"/>
    <w:rsid w:val="009C491B"/>
    <w:rsid w:val="009C70B1"/>
    <w:rsid w:val="009E74DD"/>
    <w:rsid w:val="009F049E"/>
    <w:rsid w:val="009F173B"/>
    <w:rsid w:val="009F6D6C"/>
    <w:rsid w:val="00A01881"/>
    <w:rsid w:val="00A03108"/>
    <w:rsid w:val="00A04981"/>
    <w:rsid w:val="00A0797A"/>
    <w:rsid w:val="00A1004A"/>
    <w:rsid w:val="00A1085A"/>
    <w:rsid w:val="00A11A13"/>
    <w:rsid w:val="00A16F0D"/>
    <w:rsid w:val="00A21EFC"/>
    <w:rsid w:val="00A22019"/>
    <w:rsid w:val="00A23E76"/>
    <w:rsid w:val="00A26739"/>
    <w:rsid w:val="00A30777"/>
    <w:rsid w:val="00A30FF4"/>
    <w:rsid w:val="00A3104C"/>
    <w:rsid w:val="00A31836"/>
    <w:rsid w:val="00A32011"/>
    <w:rsid w:val="00A35C07"/>
    <w:rsid w:val="00A40CBF"/>
    <w:rsid w:val="00A44623"/>
    <w:rsid w:val="00A45C17"/>
    <w:rsid w:val="00A4618F"/>
    <w:rsid w:val="00A4620A"/>
    <w:rsid w:val="00A4789A"/>
    <w:rsid w:val="00A500F1"/>
    <w:rsid w:val="00A503F2"/>
    <w:rsid w:val="00A510BA"/>
    <w:rsid w:val="00A51A01"/>
    <w:rsid w:val="00A53BC6"/>
    <w:rsid w:val="00A55533"/>
    <w:rsid w:val="00A60400"/>
    <w:rsid w:val="00A60CA8"/>
    <w:rsid w:val="00A60DF1"/>
    <w:rsid w:val="00A610AD"/>
    <w:rsid w:val="00A61CBC"/>
    <w:rsid w:val="00A63938"/>
    <w:rsid w:val="00A664E2"/>
    <w:rsid w:val="00A67FC8"/>
    <w:rsid w:val="00A7117B"/>
    <w:rsid w:val="00A7196A"/>
    <w:rsid w:val="00A72B8F"/>
    <w:rsid w:val="00A72FD5"/>
    <w:rsid w:val="00A730F1"/>
    <w:rsid w:val="00A80544"/>
    <w:rsid w:val="00A80F2F"/>
    <w:rsid w:val="00A8165B"/>
    <w:rsid w:val="00A83A89"/>
    <w:rsid w:val="00A84F66"/>
    <w:rsid w:val="00A860BA"/>
    <w:rsid w:val="00A930A0"/>
    <w:rsid w:val="00A94C6F"/>
    <w:rsid w:val="00A95967"/>
    <w:rsid w:val="00A9653F"/>
    <w:rsid w:val="00A96EB8"/>
    <w:rsid w:val="00A97185"/>
    <w:rsid w:val="00A97D68"/>
    <w:rsid w:val="00A97ECC"/>
    <w:rsid w:val="00AA102A"/>
    <w:rsid w:val="00AA22B6"/>
    <w:rsid w:val="00AA2864"/>
    <w:rsid w:val="00AA5128"/>
    <w:rsid w:val="00AA5594"/>
    <w:rsid w:val="00AB4A0B"/>
    <w:rsid w:val="00AB4CBD"/>
    <w:rsid w:val="00AB6FE5"/>
    <w:rsid w:val="00AC04D1"/>
    <w:rsid w:val="00AC2306"/>
    <w:rsid w:val="00AC2B6E"/>
    <w:rsid w:val="00AC45A0"/>
    <w:rsid w:val="00AC5F99"/>
    <w:rsid w:val="00AD0163"/>
    <w:rsid w:val="00AD025B"/>
    <w:rsid w:val="00AD1281"/>
    <w:rsid w:val="00AE44E1"/>
    <w:rsid w:val="00AF72CA"/>
    <w:rsid w:val="00B0177E"/>
    <w:rsid w:val="00B01BD3"/>
    <w:rsid w:val="00B032A9"/>
    <w:rsid w:val="00B03FDD"/>
    <w:rsid w:val="00B04A63"/>
    <w:rsid w:val="00B136EB"/>
    <w:rsid w:val="00B176A0"/>
    <w:rsid w:val="00B202C5"/>
    <w:rsid w:val="00B23CF5"/>
    <w:rsid w:val="00B262C1"/>
    <w:rsid w:val="00B2668A"/>
    <w:rsid w:val="00B34812"/>
    <w:rsid w:val="00B4081B"/>
    <w:rsid w:val="00B46445"/>
    <w:rsid w:val="00B5449D"/>
    <w:rsid w:val="00B602FA"/>
    <w:rsid w:val="00B608E6"/>
    <w:rsid w:val="00B634D0"/>
    <w:rsid w:val="00B6408B"/>
    <w:rsid w:val="00B6485A"/>
    <w:rsid w:val="00B64F32"/>
    <w:rsid w:val="00B667E1"/>
    <w:rsid w:val="00B72FCA"/>
    <w:rsid w:val="00B7547D"/>
    <w:rsid w:val="00B75D78"/>
    <w:rsid w:val="00B76D49"/>
    <w:rsid w:val="00B801FB"/>
    <w:rsid w:val="00B81293"/>
    <w:rsid w:val="00B82108"/>
    <w:rsid w:val="00B83A68"/>
    <w:rsid w:val="00B86823"/>
    <w:rsid w:val="00B9396B"/>
    <w:rsid w:val="00B939DF"/>
    <w:rsid w:val="00B941AE"/>
    <w:rsid w:val="00B94E4C"/>
    <w:rsid w:val="00B95F97"/>
    <w:rsid w:val="00BA4652"/>
    <w:rsid w:val="00BB13DA"/>
    <w:rsid w:val="00BB2C05"/>
    <w:rsid w:val="00BB3583"/>
    <w:rsid w:val="00BB652E"/>
    <w:rsid w:val="00BC0D2F"/>
    <w:rsid w:val="00BD16D2"/>
    <w:rsid w:val="00BD1F37"/>
    <w:rsid w:val="00BD2218"/>
    <w:rsid w:val="00BD2D65"/>
    <w:rsid w:val="00BD40AD"/>
    <w:rsid w:val="00BD6B32"/>
    <w:rsid w:val="00BE0701"/>
    <w:rsid w:val="00BE527F"/>
    <w:rsid w:val="00BE6B00"/>
    <w:rsid w:val="00BE79D5"/>
    <w:rsid w:val="00BF1843"/>
    <w:rsid w:val="00BF411B"/>
    <w:rsid w:val="00BF5BF9"/>
    <w:rsid w:val="00C0120C"/>
    <w:rsid w:val="00C02B20"/>
    <w:rsid w:val="00C060F8"/>
    <w:rsid w:val="00C11D09"/>
    <w:rsid w:val="00C22584"/>
    <w:rsid w:val="00C25B91"/>
    <w:rsid w:val="00C32D80"/>
    <w:rsid w:val="00C33909"/>
    <w:rsid w:val="00C35336"/>
    <w:rsid w:val="00C37B26"/>
    <w:rsid w:val="00C435A6"/>
    <w:rsid w:val="00C4504C"/>
    <w:rsid w:val="00C45C29"/>
    <w:rsid w:val="00C460E3"/>
    <w:rsid w:val="00C46171"/>
    <w:rsid w:val="00C46E8D"/>
    <w:rsid w:val="00C47CA9"/>
    <w:rsid w:val="00C52904"/>
    <w:rsid w:val="00C54954"/>
    <w:rsid w:val="00C54E8E"/>
    <w:rsid w:val="00C56398"/>
    <w:rsid w:val="00C57A56"/>
    <w:rsid w:val="00C62989"/>
    <w:rsid w:val="00C6676F"/>
    <w:rsid w:val="00C7265C"/>
    <w:rsid w:val="00C72664"/>
    <w:rsid w:val="00C746F4"/>
    <w:rsid w:val="00C74996"/>
    <w:rsid w:val="00C74D2E"/>
    <w:rsid w:val="00C75016"/>
    <w:rsid w:val="00C7582A"/>
    <w:rsid w:val="00C77777"/>
    <w:rsid w:val="00C824B5"/>
    <w:rsid w:val="00C90C34"/>
    <w:rsid w:val="00C925E3"/>
    <w:rsid w:val="00C94489"/>
    <w:rsid w:val="00C95194"/>
    <w:rsid w:val="00CA160D"/>
    <w:rsid w:val="00CA19D2"/>
    <w:rsid w:val="00CB029E"/>
    <w:rsid w:val="00CB1896"/>
    <w:rsid w:val="00CB2283"/>
    <w:rsid w:val="00CB26B6"/>
    <w:rsid w:val="00CB370B"/>
    <w:rsid w:val="00CB425F"/>
    <w:rsid w:val="00CB5658"/>
    <w:rsid w:val="00CB60C7"/>
    <w:rsid w:val="00CB75C5"/>
    <w:rsid w:val="00CC562D"/>
    <w:rsid w:val="00CC6C33"/>
    <w:rsid w:val="00CD05C3"/>
    <w:rsid w:val="00CD06B4"/>
    <w:rsid w:val="00CD0B4D"/>
    <w:rsid w:val="00CD3EC9"/>
    <w:rsid w:val="00CD7195"/>
    <w:rsid w:val="00CE3475"/>
    <w:rsid w:val="00CE5553"/>
    <w:rsid w:val="00CF03E5"/>
    <w:rsid w:val="00CF354B"/>
    <w:rsid w:val="00CF5FF8"/>
    <w:rsid w:val="00D00D75"/>
    <w:rsid w:val="00D01470"/>
    <w:rsid w:val="00D01E54"/>
    <w:rsid w:val="00D05259"/>
    <w:rsid w:val="00D07D14"/>
    <w:rsid w:val="00D1023F"/>
    <w:rsid w:val="00D1460E"/>
    <w:rsid w:val="00D15D03"/>
    <w:rsid w:val="00D161BE"/>
    <w:rsid w:val="00D16F19"/>
    <w:rsid w:val="00D22E16"/>
    <w:rsid w:val="00D237E2"/>
    <w:rsid w:val="00D25277"/>
    <w:rsid w:val="00D27B03"/>
    <w:rsid w:val="00D32755"/>
    <w:rsid w:val="00D32DF5"/>
    <w:rsid w:val="00D33F0C"/>
    <w:rsid w:val="00D34B1B"/>
    <w:rsid w:val="00D36CD5"/>
    <w:rsid w:val="00D36E58"/>
    <w:rsid w:val="00D376FC"/>
    <w:rsid w:val="00D42C2A"/>
    <w:rsid w:val="00D45F0C"/>
    <w:rsid w:val="00D461D5"/>
    <w:rsid w:val="00D47FC3"/>
    <w:rsid w:val="00D509B4"/>
    <w:rsid w:val="00D54954"/>
    <w:rsid w:val="00D57320"/>
    <w:rsid w:val="00D57441"/>
    <w:rsid w:val="00D57B1D"/>
    <w:rsid w:val="00D62A99"/>
    <w:rsid w:val="00D633EF"/>
    <w:rsid w:val="00D65064"/>
    <w:rsid w:val="00D6589E"/>
    <w:rsid w:val="00D66E62"/>
    <w:rsid w:val="00D66F46"/>
    <w:rsid w:val="00D6765A"/>
    <w:rsid w:val="00D701D8"/>
    <w:rsid w:val="00D744FD"/>
    <w:rsid w:val="00D84219"/>
    <w:rsid w:val="00D85F03"/>
    <w:rsid w:val="00D86765"/>
    <w:rsid w:val="00D87F95"/>
    <w:rsid w:val="00D912B6"/>
    <w:rsid w:val="00D92AF5"/>
    <w:rsid w:val="00D9664D"/>
    <w:rsid w:val="00DA6879"/>
    <w:rsid w:val="00DA715A"/>
    <w:rsid w:val="00DA71B5"/>
    <w:rsid w:val="00DB244E"/>
    <w:rsid w:val="00DB4EED"/>
    <w:rsid w:val="00DC26F6"/>
    <w:rsid w:val="00DC3E96"/>
    <w:rsid w:val="00DC63A2"/>
    <w:rsid w:val="00DC6EE3"/>
    <w:rsid w:val="00DC737F"/>
    <w:rsid w:val="00DD0EEC"/>
    <w:rsid w:val="00DD0F00"/>
    <w:rsid w:val="00DD3547"/>
    <w:rsid w:val="00DD424B"/>
    <w:rsid w:val="00DD7F07"/>
    <w:rsid w:val="00DE0105"/>
    <w:rsid w:val="00DE3573"/>
    <w:rsid w:val="00DE618D"/>
    <w:rsid w:val="00DE746F"/>
    <w:rsid w:val="00DF4231"/>
    <w:rsid w:val="00E031DE"/>
    <w:rsid w:val="00E04D84"/>
    <w:rsid w:val="00E113BB"/>
    <w:rsid w:val="00E11EEF"/>
    <w:rsid w:val="00E12366"/>
    <w:rsid w:val="00E165AE"/>
    <w:rsid w:val="00E17D7B"/>
    <w:rsid w:val="00E33B2F"/>
    <w:rsid w:val="00E375FC"/>
    <w:rsid w:val="00E41370"/>
    <w:rsid w:val="00E46E52"/>
    <w:rsid w:val="00E549E2"/>
    <w:rsid w:val="00E54EA8"/>
    <w:rsid w:val="00E55C79"/>
    <w:rsid w:val="00E61B25"/>
    <w:rsid w:val="00E640F9"/>
    <w:rsid w:val="00E65B87"/>
    <w:rsid w:val="00E706CD"/>
    <w:rsid w:val="00E73441"/>
    <w:rsid w:val="00E80D1F"/>
    <w:rsid w:val="00E9636E"/>
    <w:rsid w:val="00EA0DAA"/>
    <w:rsid w:val="00EA69AC"/>
    <w:rsid w:val="00EA7B49"/>
    <w:rsid w:val="00EB0BEE"/>
    <w:rsid w:val="00EB104F"/>
    <w:rsid w:val="00EB116D"/>
    <w:rsid w:val="00EB162E"/>
    <w:rsid w:val="00EB6FE3"/>
    <w:rsid w:val="00EC2D68"/>
    <w:rsid w:val="00EC5E62"/>
    <w:rsid w:val="00EC7E9E"/>
    <w:rsid w:val="00ED3C62"/>
    <w:rsid w:val="00ED482C"/>
    <w:rsid w:val="00ED4FB1"/>
    <w:rsid w:val="00ED5BBC"/>
    <w:rsid w:val="00EE59BD"/>
    <w:rsid w:val="00EE5E8B"/>
    <w:rsid w:val="00EE69BD"/>
    <w:rsid w:val="00EE7426"/>
    <w:rsid w:val="00EE7DFB"/>
    <w:rsid w:val="00EF0336"/>
    <w:rsid w:val="00EF1388"/>
    <w:rsid w:val="00EF4912"/>
    <w:rsid w:val="00EF4CC3"/>
    <w:rsid w:val="00EF693B"/>
    <w:rsid w:val="00EF6ED5"/>
    <w:rsid w:val="00F00D9D"/>
    <w:rsid w:val="00F01019"/>
    <w:rsid w:val="00F01D9F"/>
    <w:rsid w:val="00F041BA"/>
    <w:rsid w:val="00F05D42"/>
    <w:rsid w:val="00F06D6D"/>
    <w:rsid w:val="00F107B2"/>
    <w:rsid w:val="00F126B3"/>
    <w:rsid w:val="00F20DC1"/>
    <w:rsid w:val="00F21375"/>
    <w:rsid w:val="00F22180"/>
    <w:rsid w:val="00F2511E"/>
    <w:rsid w:val="00F2659F"/>
    <w:rsid w:val="00F30013"/>
    <w:rsid w:val="00F3343F"/>
    <w:rsid w:val="00F359F0"/>
    <w:rsid w:val="00F40071"/>
    <w:rsid w:val="00F5002E"/>
    <w:rsid w:val="00F53343"/>
    <w:rsid w:val="00F56F9F"/>
    <w:rsid w:val="00F578C0"/>
    <w:rsid w:val="00F6060D"/>
    <w:rsid w:val="00F60E61"/>
    <w:rsid w:val="00F62F20"/>
    <w:rsid w:val="00F64123"/>
    <w:rsid w:val="00F64EFA"/>
    <w:rsid w:val="00F66845"/>
    <w:rsid w:val="00F676BA"/>
    <w:rsid w:val="00F72D74"/>
    <w:rsid w:val="00F72F7C"/>
    <w:rsid w:val="00F74847"/>
    <w:rsid w:val="00F770DC"/>
    <w:rsid w:val="00F825F8"/>
    <w:rsid w:val="00F83939"/>
    <w:rsid w:val="00F85D8C"/>
    <w:rsid w:val="00F91BEE"/>
    <w:rsid w:val="00F929E2"/>
    <w:rsid w:val="00F93011"/>
    <w:rsid w:val="00F97EFB"/>
    <w:rsid w:val="00FA1407"/>
    <w:rsid w:val="00FA1D54"/>
    <w:rsid w:val="00FA510E"/>
    <w:rsid w:val="00FA67A6"/>
    <w:rsid w:val="00FA67F1"/>
    <w:rsid w:val="00FB0FAB"/>
    <w:rsid w:val="00FB18BA"/>
    <w:rsid w:val="00FB547C"/>
    <w:rsid w:val="00FB79BC"/>
    <w:rsid w:val="00FC2097"/>
    <w:rsid w:val="00FC3376"/>
    <w:rsid w:val="00FC3939"/>
    <w:rsid w:val="00FC6148"/>
    <w:rsid w:val="00FD3DDD"/>
    <w:rsid w:val="00FD5362"/>
    <w:rsid w:val="00FD580C"/>
    <w:rsid w:val="00FD6864"/>
    <w:rsid w:val="00FD6905"/>
    <w:rsid w:val="00FE0545"/>
    <w:rsid w:val="00FE0D0D"/>
    <w:rsid w:val="00FE46D9"/>
    <w:rsid w:val="00FF0A83"/>
    <w:rsid w:val="00FF0C5F"/>
    <w:rsid w:val="00FF0E19"/>
    <w:rsid w:val="00FF2176"/>
    <w:rsid w:val="00FF27A7"/>
    <w:rsid w:val="00FF2FBE"/>
    <w:rsid w:val="00FF357A"/>
    <w:rsid w:val="00FF70C6"/>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footnote reference" w:uiPriority="99"/>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Date" w:uiPriority="99"/>
    <w:lsdException w:name="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nhideWhenUsed/>
    <w:qFormat/>
    <w:rsid w:val="001B3490"/>
    <w:pPr>
      <w:keepNext/>
      <w:tabs>
        <w:tab w:val="num" w:pos="2880"/>
      </w:tabs>
      <w:spacing w:before="240" w:after="60"/>
      <w:ind w:left="2880" w:hanging="720"/>
      <w:outlineLvl w:val="3"/>
    </w:pPr>
    <w:rPr>
      <w:rFonts w:asciiTheme="minorHAnsi" w:hAnsiTheme="minorHAnsi" w:cstheme="minorBidi"/>
      <w:b/>
      <w:bCs/>
      <w:sz w:val="28"/>
      <w:szCs w:val="28"/>
    </w:rPr>
  </w:style>
  <w:style w:type="paragraph" w:styleId="Heading5">
    <w:name w:val="heading 5"/>
    <w:basedOn w:val="Normal"/>
    <w:next w:val="Normal"/>
    <w:link w:val="Heading5Char"/>
    <w:unhideWhenUsed/>
    <w:qFormat/>
    <w:rsid w:val="001B3490"/>
    <w:pPr>
      <w:tabs>
        <w:tab w:val="num" w:pos="3600"/>
      </w:tabs>
      <w:spacing w:before="240" w:after="60"/>
      <w:ind w:left="3600" w:hanging="720"/>
      <w:outlineLvl w:val="4"/>
    </w:pPr>
    <w:rPr>
      <w:rFonts w:asciiTheme="minorHAnsi"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nhideWhenUsed/>
    <w:qFormat/>
    <w:rsid w:val="001B3490"/>
    <w:pPr>
      <w:tabs>
        <w:tab w:val="num" w:pos="5040"/>
      </w:tabs>
      <w:spacing w:before="240" w:after="60"/>
      <w:ind w:left="5040" w:hanging="720"/>
      <w:outlineLvl w:val="6"/>
    </w:pPr>
    <w:rPr>
      <w:rFonts w:asciiTheme="minorHAnsi" w:hAnsiTheme="minorHAnsi" w:cstheme="minorBidi"/>
      <w:sz w:val="24"/>
      <w:szCs w:val="24"/>
    </w:rPr>
  </w:style>
  <w:style w:type="paragraph" w:styleId="Heading8">
    <w:name w:val="heading 8"/>
    <w:basedOn w:val="Normal"/>
    <w:next w:val="Normal"/>
    <w:link w:val="Heading8Char"/>
    <w:unhideWhenUsed/>
    <w:qFormat/>
    <w:rsid w:val="001B3490"/>
    <w:pPr>
      <w:tabs>
        <w:tab w:val="num" w:pos="5760"/>
      </w:tabs>
      <w:spacing w:before="240" w:after="60"/>
      <w:ind w:left="5760" w:hanging="720"/>
      <w:outlineLvl w:val="7"/>
    </w:pPr>
    <w:rPr>
      <w:rFonts w:asciiTheme="minorHAnsi" w:hAnsiTheme="minorHAnsi" w:cstheme="minorBidi"/>
      <w:i/>
      <w:iCs/>
      <w:sz w:val="24"/>
      <w:szCs w:val="24"/>
    </w:rPr>
  </w:style>
  <w:style w:type="paragraph" w:styleId="Heading9">
    <w:name w:val="heading 9"/>
    <w:basedOn w:val="Normal"/>
    <w:next w:val="Normal"/>
    <w:link w:val="Heading9Char"/>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2D7186"/>
    <w:pPr>
      <w:spacing w:after="100"/>
    </w:pPr>
  </w:style>
  <w:style w:type="paragraph" w:styleId="TOC2">
    <w:name w:val="toc 2"/>
    <w:basedOn w:val="Normal"/>
    <w:next w:val="Normal"/>
    <w:autoRedefine/>
    <w:uiPriority w:val="39"/>
    <w:unhideWhenUsed/>
    <w:rsid w:val="002D7186"/>
    <w:pPr>
      <w:spacing w:after="100"/>
      <w:ind w:left="200"/>
    </w:pPr>
  </w:style>
  <w:style w:type="paragraph" w:styleId="TOC3">
    <w:name w:val="toc 3"/>
    <w:basedOn w:val="Normal"/>
    <w:next w:val="Normal"/>
    <w:autoRedefine/>
    <w:uiPriority w:val="39"/>
    <w:unhideWhenUsed/>
    <w:rsid w:val="002D7186"/>
    <w:pPr>
      <w:spacing w:after="100"/>
      <w:ind w:left="400"/>
    </w:pPr>
  </w:style>
  <w:style w:type="table" w:styleId="LightList-Accent5">
    <w:name w:val="Light List Accent 5"/>
    <w:basedOn w:val="TableNormal"/>
    <w:uiPriority w:val="61"/>
    <w:rsid w:val="00B83A68"/>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2-Accent5">
    <w:name w:val="Medium Shading 2 Accent 5"/>
    <w:basedOn w:val="TableNormal"/>
    <w:uiPriority w:val="64"/>
    <w:rsid w:val="0041597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95366D"/>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5">
    <w:name w:val="Medium Shading 1 Accent 5"/>
    <w:basedOn w:val="TableNormal"/>
    <w:uiPriority w:val="63"/>
    <w:rsid w:val="0095366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68318B"/>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085516"/>
    <w:pPr>
      <w:spacing w:after="100" w:line="276" w:lineRule="auto"/>
      <w:ind w:left="660"/>
    </w:pPr>
    <w:rPr>
      <w:rFonts w:asciiTheme="minorHAnsi" w:hAnsiTheme="minorHAnsi" w:cstheme="minorBidi"/>
      <w:sz w:val="22"/>
      <w:szCs w:val="22"/>
      <w:lang w:val="en-MY" w:eastAsia="en-MY"/>
    </w:rPr>
  </w:style>
  <w:style w:type="paragraph" w:styleId="TOC5">
    <w:name w:val="toc 5"/>
    <w:basedOn w:val="Normal"/>
    <w:next w:val="Normal"/>
    <w:autoRedefine/>
    <w:uiPriority w:val="39"/>
    <w:unhideWhenUsed/>
    <w:rsid w:val="00085516"/>
    <w:pPr>
      <w:spacing w:after="100" w:line="276" w:lineRule="auto"/>
      <w:ind w:left="880"/>
    </w:pPr>
    <w:rPr>
      <w:rFonts w:asciiTheme="minorHAnsi" w:hAnsiTheme="minorHAnsi" w:cstheme="minorBidi"/>
      <w:sz w:val="22"/>
      <w:szCs w:val="22"/>
      <w:lang w:val="en-MY" w:eastAsia="en-MY"/>
    </w:rPr>
  </w:style>
  <w:style w:type="paragraph" w:styleId="TOC6">
    <w:name w:val="toc 6"/>
    <w:basedOn w:val="Normal"/>
    <w:next w:val="Normal"/>
    <w:autoRedefine/>
    <w:uiPriority w:val="39"/>
    <w:unhideWhenUsed/>
    <w:rsid w:val="00085516"/>
    <w:pPr>
      <w:spacing w:after="100" w:line="276" w:lineRule="auto"/>
      <w:ind w:left="1100"/>
    </w:pPr>
    <w:rPr>
      <w:rFonts w:asciiTheme="minorHAnsi" w:hAnsiTheme="minorHAnsi" w:cstheme="minorBidi"/>
      <w:sz w:val="22"/>
      <w:szCs w:val="22"/>
      <w:lang w:val="en-MY" w:eastAsia="en-MY"/>
    </w:rPr>
  </w:style>
  <w:style w:type="paragraph" w:styleId="TOC7">
    <w:name w:val="toc 7"/>
    <w:basedOn w:val="Normal"/>
    <w:next w:val="Normal"/>
    <w:autoRedefine/>
    <w:uiPriority w:val="39"/>
    <w:unhideWhenUsed/>
    <w:rsid w:val="00085516"/>
    <w:pPr>
      <w:spacing w:after="100" w:line="276" w:lineRule="auto"/>
      <w:ind w:left="1320"/>
    </w:pPr>
    <w:rPr>
      <w:rFonts w:asciiTheme="minorHAnsi" w:hAnsiTheme="minorHAnsi" w:cstheme="minorBidi"/>
      <w:sz w:val="22"/>
      <w:szCs w:val="22"/>
      <w:lang w:val="en-MY" w:eastAsia="en-MY"/>
    </w:rPr>
  </w:style>
  <w:style w:type="paragraph" w:styleId="TOC8">
    <w:name w:val="toc 8"/>
    <w:basedOn w:val="Normal"/>
    <w:next w:val="Normal"/>
    <w:autoRedefine/>
    <w:uiPriority w:val="39"/>
    <w:unhideWhenUsed/>
    <w:rsid w:val="00085516"/>
    <w:pPr>
      <w:spacing w:after="100" w:line="276" w:lineRule="auto"/>
      <w:ind w:left="1540"/>
    </w:pPr>
    <w:rPr>
      <w:rFonts w:asciiTheme="minorHAnsi" w:hAnsiTheme="minorHAnsi" w:cstheme="minorBidi"/>
      <w:sz w:val="22"/>
      <w:szCs w:val="22"/>
      <w:lang w:val="en-MY" w:eastAsia="en-MY"/>
    </w:rPr>
  </w:style>
  <w:style w:type="paragraph" w:styleId="TOC9">
    <w:name w:val="toc 9"/>
    <w:basedOn w:val="Normal"/>
    <w:next w:val="Normal"/>
    <w:autoRedefine/>
    <w:uiPriority w:val="39"/>
    <w:unhideWhenUsed/>
    <w:rsid w:val="00085516"/>
    <w:pPr>
      <w:spacing w:after="100" w:line="276" w:lineRule="auto"/>
      <w:ind w:left="1760"/>
    </w:pPr>
    <w:rPr>
      <w:rFonts w:asciiTheme="minorHAnsi" w:hAnsiTheme="minorHAnsi" w:cstheme="minorBidi"/>
      <w:sz w:val="22"/>
      <w:szCs w:val="22"/>
      <w:lang w:val="en-MY" w:eastAsia="en-MY"/>
    </w:rPr>
  </w:style>
  <w:style w:type="character" w:customStyle="1" w:styleId="DocumentMapChar">
    <w:name w:val="Document Map Char"/>
    <w:basedOn w:val="DefaultParagraphFont"/>
    <w:link w:val="DocumentMap"/>
    <w:semiHidden/>
    <w:rsid w:val="00F64EFA"/>
    <w:rPr>
      <w:rFonts w:ascii="Tahoma" w:eastAsiaTheme="minorEastAsia" w:hAnsi="Tahoma"/>
      <w:snapToGrid w:val="0"/>
      <w:sz w:val="18"/>
    </w:rPr>
  </w:style>
  <w:style w:type="paragraph" w:styleId="DocumentMap">
    <w:name w:val="Document Map"/>
    <w:basedOn w:val="Normal"/>
    <w:link w:val="DocumentMapChar"/>
    <w:semiHidden/>
    <w:rsid w:val="00F64EFA"/>
    <w:pPr>
      <w:widowControl w:val="0"/>
    </w:pPr>
    <w:rPr>
      <w:rFonts w:ascii="Tahoma" w:hAnsi="Tahoma"/>
      <w:snapToGrid w:val="0"/>
      <w:sz w:val="18"/>
    </w:rPr>
  </w:style>
  <w:style w:type="paragraph" w:styleId="BodyTextIndent">
    <w:name w:val="Body Text Indent"/>
    <w:basedOn w:val="Normal"/>
    <w:link w:val="BodyTextIndentChar"/>
    <w:rsid w:val="00F64EFA"/>
    <w:pPr>
      <w:widowControl w:val="0"/>
    </w:pPr>
    <w:rPr>
      <w:snapToGrid w:val="0"/>
      <w:sz w:val="18"/>
    </w:rPr>
  </w:style>
  <w:style w:type="character" w:customStyle="1" w:styleId="BodyTextIndentChar">
    <w:name w:val="Body Text Indent Char"/>
    <w:basedOn w:val="DefaultParagraphFont"/>
    <w:link w:val="BodyTextIndent"/>
    <w:rsid w:val="00F64EFA"/>
    <w:rPr>
      <w:rFonts w:eastAsiaTheme="minorEastAsia"/>
      <w:snapToGrid w:val="0"/>
      <w:sz w:val="18"/>
    </w:rPr>
  </w:style>
  <w:style w:type="character" w:styleId="PageNumber">
    <w:name w:val="page number"/>
    <w:basedOn w:val="DefaultParagraphFont"/>
    <w:rsid w:val="00F64EFA"/>
  </w:style>
  <w:style w:type="paragraph" w:customStyle="1" w:styleId="References">
    <w:name w:val="References"/>
    <w:rsid w:val="00F64EF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pPr>
    <w:rPr>
      <w:snapToGrid w:val="0"/>
    </w:rPr>
  </w:style>
  <w:style w:type="paragraph" w:customStyle="1" w:styleId="Captions">
    <w:name w:val="Captions"/>
    <w:rsid w:val="00F64EFA"/>
    <w:pPr>
      <w:widowControl w:val="0"/>
      <w:jc w:val="center"/>
    </w:pPr>
    <w:rPr>
      <w:snapToGrid w:val="0"/>
      <w:sz w:val="18"/>
    </w:rPr>
  </w:style>
  <w:style w:type="paragraph" w:styleId="ListNumber">
    <w:name w:val="List Number"/>
    <w:basedOn w:val="Normal"/>
    <w:rsid w:val="00F64EF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1080"/>
    </w:pPr>
    <w:rPr>
      <w:snapToGrid w:val="0"/>
      <w:sz w:val="18"/>
    </w:rPr>
  </w:style>
  <w:style w:type="paragraph" w:customStyle="1" w:styleId="Abstract">
    <w:name w:val="Abstract"/>
    <w:rsid w:val="00F64EFA"/>
    <w:pPr>
      <w:widowControl w:val="0"/>
    </w:pPr>
    <w:rPr>
      <w:snapToGrid w:val="0"/>
      <w:sz w:val="18"/>
    </w:rPr>
  </w:style>
  <w:style w:type="paragraph" w:customStyle="1" w:styleId="EMail">
    <w:name w:val="EMail"/>
    <w:rsid w:val="00F64EFA"/>
    <w:pPr>
      <w:widowControl w:val="0"/>
      <w:jc w:val="center"/>
    </w:pPr>
    <w:rPr>
      <w:snapToGrid w:val="0"/>
      <w:sz w:val="24"/>
    </w:rPr>
  </w:style>
  <w:style w:type="paragraph" w:customStyle="1" w:styleId="Bullet">
    <w:name w:val="Bullet"/>
    <w:rsid w:val="00F64EFA"/>
    <w:pPr>
      <w:widowControl w:val="0"/>
      <w:tabs>
        <w:tab w:val="left" w:pos="0"/>
        <w:tab w:val="left" w:pos="216"/>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s>
      <w:ind w:left="144"/>
    </w:pPr>
    <w:rPr>
      <w:snapToGrid w:val="0"/>
      <w:sz w:val="18"/>
    </w:rPr>
  </w:style>
  <w:style w:type="paragraph" w:customStyle="1" w:styleId="footnotetex">
    <w:name w:val="footnote tex"/>
    <w:rsid w:val="00F64EFA"/>
    <w:pPr>
      <w:widowControl w:val="0"/>
      <w:tabs>
        <w:tab w:val="left" w:pos="-144"/>
        <w:tab w:val="left" w:pos="0"/>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s>
      <w:ind w:left="144"/>
    </w:pPr>
    <w:rPr>
      <w:snapToGrid w:val="0"/>
      <w:sz w:val="18"/>
    </w:rPr>
  </w:style>
  <w:style w:type="paragraph" w:customStyle="1" w:styleId="Affiliations">
    <w:name w:val="Affiliations"/>
    <w:rsid w:val="00F64EFA"/>
    <w:pPr>
      <w:widowControl w:val="0"/>
      <w:jc w:val="center"/>
    </w:pPr>
    <w:rPr>
      <w:rFonts w:ascii="Helvetica" w:hAnsi="Helvetica"/>
      <w:snapToGrid w:val="0"/>
    </w:rPr>
  </w:style>
  <w:style w:type="paragraph" w:customStyle="1" w:styleId="PaperTitle">
    <w:name w:val="PaperTitle"/>
    <w:rsid w:val="00F64EFA"/>
    <w:pPr>
      <w:widowControl w:val="0"/>
      <w:jc w:val="center"/>
    </w:pPr>
    <w:rPr>
      <w:rFonts w:ascii="Helvetica" w:hAnsi="Helvetica"/>
      <w:snapToGrid w:val="0"/>
      <w:sz w:val="36"/>
    </w:rPr>
  </w:style>
  <w:style w:type="paragraph" w:customStyle="1" w:styleId="Author">
    <w:name w:val="Author"/>
    <w:rsid w:val="00F64EFA"/>
    <w:pPr>
      <w:widowControl w:val="0"/>
      <w:jc w:val="center"/>
    </w:pPr>
    <w:rPr>
      <w:rFonts w:ascii="Helvetica" w:hAnsi="Helvetica"/>
      <w:snapToGrid w:val="0"/>
      <w:sz w:val="24"/>
    </w:rPr>
  </w:style>
  <w:style w:type="character" w:customStyle="1" w:styleId="footnoteref">
    <w:name w:val="footnote ref"/>
    <w:rsid w:val="00F64EFA"/>
    <w:rPr>
      <w:sz w:val="18"/>
    </w:rPr>
  </w:style>
  <w:style w:type="character" w:customStyle="1" w:styleId="DefaultPara">
    <w:name w:val="Default Para"/>
    <w:rsid w:val="00F64EFA"/>
  </w:style>
  <w:style w:type="paragraph" w:styleId="BodyText">
    <w:name w:val="Body Text"/>
    <w:basedOn w:val="Normal"/>
    <w:link w:val="BodyTextChar0"/>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rPr>
  </w:style>
  <w:style w:type="character" w:customStyle="1" w:styleId="BodyTextChar0">
    <w:name w:val="Body Text Char"/>
    <w:basedOn w:val="DefaultParagraphFont"/>
    <w:link w:val="BodyText"/>
    <w:rsid w:val="00F64EFA"/>
    <w:rPr>
      <w:rFonts w:eastAsiaTheme="minorEastAsia"/>
      <w:snapToGrid w:val="0"/>
    </w:rPr>
  </w:style>
  <w:style w:type="paragraph" w:styleId="BodyText2">
    <w:name w:val="Body Text 2"/>
    <w:basedOn w:val="Normal"/>
    <w:link w:val="BodyText2Char"/>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spacing w:val="-2"/>
      <w:sz w:val="19"/>
    </w:rPr>
  </w:style>
  <w:style w:type="character" w:customStyle="1" w:styleId="BodyText2Char">
    <w:name w:val="Body Text 2 Char"/>
    <w:basedOn w:val="DefaultParagraphFont"/>
    <w:link w:val="BodyText2"/>
    <w:rsid w:val="00F64EFA"/>
    <w:rPr>
      <w:rFonts w:eastAsiaTheme="minorEastAsia"/>
      <w:snapToGrid w:val="0"/>
      <w:spacing w:val="-2"/>
      <w:sz w:val="19"/>
    </w:rPr>
  </w:style>
  <w:style w:type="paragraph" w:styleId="BodyText3">
    <w:name w:val="Body Text 3"/>
    <w:basedOn w:val="Normal"/>
    <w:link w:val="BodyText3Char"/>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sz w:val="18"/>
    </w:rPr>
  </w:style>
  <w:style w:type="character" w:customStyle="1" w:styleId="BodyText3Char">
    <w:name w:val="Body Text 3 Char"/>
    <w:basedOn w:val="DefaultParagraphFont"/>
    <w:link w:val="BodyText3"/>
    <w:rsid w:val="00F64EFA"/>
    <w:rPr>
      <w:rFonts w:eastAsiaTheme="minorEastAsia"/>
      <w:snapToGrid w:val="0"/>
      <w:sz w:val="18"/>
    </w:rPr>
  </w:style>
  <w:style w:type="paragraph" w:styleId="BlockText">
    <w:name w:val="Block Text"/>
    <w:basedOn w:val="Normal"/>
    <w:rsid w:val="00F64EFA"/>
    <w:pPr>
      <w:widowControl w:val="0"/>
      <w:spacing w:after="120"/>
      <w:ind w:left="1440" w:right="1440"/>
    </w:pPr>
    <w:rPr>
      <w:snapToGrid w:val="0"/>
    </w:rPr>
  </w:style>
  <w:style w:type="paragraph" w:styleId="BodyTextFirstIndent">
    <w:name w:val="Body Text First Indent"/>
    <w:basedOn w:val="BodyText"/>
    <w:link w:val="BodyTextFirstIndentChar"/>
    <w:rsid w:val="00F64EFA"/>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after="120"/>
      <w:ind w:firstLine="210"/>
      <w:jc w:val="left"/>
    </w:pPr>
  </w:style>
  <w:style w:type="character" w:customStyle="1" w:styleId="BodyTextFirstIndentChar">
    <w:name w:val="Body Text First Indent Char"/>
    <w:basedOn w:val="BodyTextChar0"/>
    <w:link w:val="BodyTextFirstIndent"/>
    <w:rsid w:val="00F64EFA"/>
    <w:rPr>
      <w:rFonts w:eastAsiaTheme="minorEastAsia"/>
      <w:snapToGrid w:val="0"/>
    </w:rPr>
  </w:style>
  <w:style w:type="paragraph" w:styleId="BodyTextFirstIndent2">
    <w:name w:val="Body Text First Indent 2"/>
    <w:basedOn w:val="BodyTextIndent"/>
    <w:link w:val="BodyTextFirstIndent2Char"/>
    <w:rsid w:val="00F64EFA"/>
    <w:pPr>
      <w:spacing w:after="120"/>
      <w:ind w:left="360" w:firstLine="210"/>
    </w:pPr>
    <w:rPr>
      <w:sz w:val="20"/>
    </w:rPr>
  </w:style>
  <w:style w:type="character" w:customStyle="1" w:styleId="BodyTextFirstIndent2Char">
    <w:name w:val="Body Text First Indent 2 Char"/>
    <w:basedOn w:val="BodyTextIndentChar"/>
    <w:link w:val="BodyTextFirstIndent2"/>
    <w:rsid w:val="00F64EFA"/>
    <w:rPr>
      <w:rFonts w:eastAsiaTheme="minorEastAsia"/>
      <w:snapToGrid w:val="0"/>
      <w:sz w:val="18"/>
    </w:rPr>
  </w:style>
  <w:style w:type="paragraph" w:styleId="BodyTextIndent2">
    <w:name w:val="Body Text Indent 2"/>
    <w:basedOn w:val="Normal"/>
    <w:link w:val="BodyTextIndent2Char"/>
    <w:rsid w:val="00F64EFA"/>
    <w:pPr>
      <w:widowControl w:val="0"/>
      <w:spacing w:after="120" w:line="480" w:lineRule="auto"/>
      <w:ind w:left="360"/>
    </w:pPr>
    <w:rPr>
      <w:snapToGrid w:val="0"/>
    </w:rPr>
  </w:style>
  <w:style w:type="character" w:customStyle="1" w:styleId="BodyTextIndent2Char">
    <w:name w:val="Body Text Indent 2 Char"/>
    <w:basedOn w:val="DefaultParagraphFont"/>
    <w:link w:val="BodyTextIndent2"/>
    <w:rsid w:val="00F64EFA"/>
    <w:rPr>
      <w:rFonts w:eastAsiaTheme="minorEastAsia"/>
      <w:snapToGrid w:val="0"/>
    </w:rPr>
  </w:style>
  <w:style w:type="paragraph" w:styleId="BodyTextIndent3">
    <w:name w:val="Body Text Indent 3"/>
    <w:basedOn w:val="Normal"/>
    <w:link w:val="BodyTextIndent3Char"/>
    <w:rsid w:val="00F64EFA"/>
    <w:pPr>
      <w:widowControl w:val="0"/>
      <w:spacing w:after="120"/>
      <w:ind w:left="360"/>
    </w:pPr>
    <w:rPr>
      <w:snapToGrid w:val="0"/>
      <w:sz w:val="16"/>
      <w:szCs w:val="16"/>
    </w:rPr>
  </w:style>
  <w:style w:type="character" w:customStyle="1" w:styleId="BodyTextIndent3Char">
    <w:name w:val="Body Text Indent 3 Char"/>
    <w:basedOn w:val="DefaultParagraphFont"/>
    <w:link w:val="BodyTextIndent3"/>
    <w:rsid w:val="00F64EFA"/>
    <w:rPr>
      <w:rFonts w:eastAsiaTheme="minorEastAsia"/>
      <w:snapToGrid w:val="0"/>
      <w:sz w:val="16"/>
      <w:szCs w:val="16"/>
    </w:rPr>
  </w:style>
  <w:style w:type="paragraph" w:styleId="Closing">
    <w:name w:val="Closing"/>
    <w:basedOn w:val="Normal"/>
    <w:link w:val="ClosingChar"/>
    <w:rsid w:val="00F64EFA"/>
    <w:pPr>
      <w:widowControl w:val="0"/>
      <w:ind w:left="4320"/>
    </w:pPr>
    <w:rPr>
      <w:snapToGrid w:val="0"/>
    </w:rPr>
  </w:style>
  <w:style w:type="character" w:customStyle="1" w:styleId="ClosingChar">
    <w:name w:val="Closing Char"/>
    <w:basedOn w:val="DefaultParagraphFont"/>
    <w:link w:val="Closing"/>
    <w:rsid w:val="00F64EFA"/>
    <w:rPr>
      <w:rFonts w:eastAsiaTheme="minorEastAsia"/>
      <w:snapToGrid w:val="0"/>
    </w:rPr>
  </w:style>
  <w:style w:type="character" w:customStyle="1" w:styleId="CommentTextChar">
    <w:name w:val="Comment Text Char"/>
    <w:basedOn w:val="DefaultParagraphFont"/>
    <w:link w:val="CommentText"/>
    <w:semiHidden/>
    <w:rsid w:val="00F64EFA"/>
    <w:rPr>
      <w:rFonts w:eastAsiaTheme="minorEastAsia"/>
      <w:snapToGrid w:val="0"/>
    </w:rPr>
  </w:style>
  <w:style w:type="paragraph" w:styleId="CommentText">
    <w:name w:val="annotation text"/>
    <w:basedOn w:val="Normal"/>
    <w:link w:val="CommentTextChar"/>
    <w:semiHidden/>
    <w:rsid w:val="00F64EFA"/>
    <w:pPr>
      <w:widowControl w:val="0"/>
    </w:pPr>
    <w:rPr>
      <w:snapToGrid w:val="0"/>
    </w:rPr>
  </w:style>
  <w:style w:type="paragraph" w:styleId="Date">
    <w:name w:val="Date"/>
    <w:basedOn w:val="Normal"/>
    <w:next w:val="Normal"/>
    <w:link w:val="DateChar"/>
    <w:uiPriority w:val="99"/>
    <w:rsid w:val="00F64EFA"/>
    <w:pPr>
      <w:widowControl w:val="0"/>
    </w:pPr>
    <w:rPr>
      <w:snapToGrid w:val="0"/>
    </w:rPr>
  </w:style>
  <w:style w:type="character" w:customStyle="1" w:styleId="DateChar">
    <w:name w:val="Date Char"/>
    <w:basedOn w:val="DefaultParagraphFont"/>
    <w:link w:val="Date"/>
    <w:uiPriority w:val="99"/>
    <w:rsid w:val="00F64EFA"/>
    <w:rPr>
      <w:rFonts w:eastAsiaTheme="minorEastAsia"/>
      <w:snapToGrid w:val="0"/>
    </w:rPr>
  </w:style>
  <w:style w:type="paragraph" w:styleId="E-mailSignature">
    <w:name w:val="E-mail Signature"/>
    <w:basedOn w:val="Normal"/>
    <w:link w:val="E-mailSignatureChar"/>
    <w:rsid w:val="00F64EFA"/>
    <w:pPr>
      <w:widowControl w:val="0"/>
    </w:pPr>
    <w:rPr>
      <w:snapToGrid w:val="0"/>
    </w:rPr>
  </w:style>
  <w:style w:type="character" w:customStyle="1" w:styleId="E-mailSignatureChar">
    <w:name w:val="E-mail Signature Char"/>
    <w:basedOn w:val="DefaultParagraphFont"/>
    <w:link w:val="E-mailSignature"/>
    <w:rsid w:val="00F64EFA"/>
    <w:rPr>
      <w:rFonts w:eastAsiaTheme="minorEastAsia"/>
      <w:snapToGrid w:val="0"/>
    </w:rPr>
  </w:style>
  <w:style w:type="paragraph" w:styleId="EnvelopeAddress">
    <w:name w:val="envelope address"/>
    <w:basedOn w:val="Normal"/>
    <w:rsid w:val="00F64EFA"/>
    <w:pPr>
      <w:framePr w:w="7920" w:h="1980" w:hRule="exact" w:hSpace="180" w:wrap="auto" w:hAnchor="page" w:xAlign="center" w:yAlign="bottom"/>
      <w:widowControl w:val="0"/>
      <w:ind w:left="2880"/>
    </w:pPr>
    <w:rPr>
      <w:rFonts w:ascii="Arial" w:hAnsi="Arial" w:cs="Arial"/>
      <w:snapToGrid w:val="0"/>
      <w:sz w:val="24"/>
      <w:szCs w:val="24"/>
    </w:rPr>
  </w:style>
  <w:style w:type="paragraph" w:styleId="EnvelopeReturn">
    <w:name w:val="envelope return"/>
    <w:basedOn w:val="Normal"/>
    <w:rsid w:val="00F64EFA"/>
    <w:pPr>
      <w:widowControl w:val="0"/>
    </w:pPr>
    <w:rPr>
      <w:rFonts w:ascii="Arial" w:hAnsi="Arial" w:cs="Arial"/>
      <w:snapToGrid w:val="0"/>
    </w:rPr>
  </w:style>
  <w:style w:type="character" w:customStyle="1" w:styleId="FootnoteTextChar">
    <w:name w:val="Footnote Text Char"/>
    <w:basedOn w:val="DefaultParagraphFont"/>
    <w:link w:val="FootnoteText"/>
    <w:semiHidden/>
    <w:rsid w:val="00F64EFA"/>
    <w:rPr>
      <w:rFonts w:eastAsiaTheme="minorEastAsia"/>
      <w:snapToGrid w:val="0"/>
    </w:rPr>
  </w:style>
  <w:style w:type="paragraph" w:styleId="FootnoteText">
    <w:name w:val="footnote text"/>
    <w:basedOn w:val="Normal"/>
    <w:link w:val="FootnoteTextChar"/>
    <w:semiHidden/>
    <w:rsid w:val="00F64EFA"/>
    <w:pPr>
      <w:widowControl w:val="0"/>
    </w:pPr>
    <w:rPr>
      <w:snapToGrid w:val="0"/>
    </w:rPr>
  </w:style>
  <w:style w:type="paragraph" w:styleId="HTMLAddress">
    <w:name w:val="HTML Address"/>
    <w:basedOn w:val="Normal"/>
    <w:link w:val="HTMLAddressChar"/>
    <w:rsid w:val="00F64EFA"/>
    <w:pPr>
      <w:widowControl w:val="0"/>
    </w:pPr>
    <w:rPr>
      <w:i/>
      <w:iCs/>
      <w:snapToGrid w:val="0"/>
    </w:rPr>
  </w:style>
  <w:style w:type="character" w:customStyle="1" w:styleId="HTMLAddressChar">
    <w:name w:val="HTML Address Char"/>
    <w:basedOn w:val="DefaultParagraphFont"/>
    <w:link w:val="HTMLAddress"/>
    <w:rsid w:val="00F64EFA"/>
    <w:rPr>
      <w:rFonts w:eastAsiaTheme="minorEastAsia"/>
      <w:i/>
      <w:iCs/>
      <w:snapToGrid w:val="0"/>
    </w:rPr>
  </w:style>
  <w:style w:type="paragraph" w:styleId="HTMLPreformatted">
    <w:name w:val="HTML Preformatted"/>
    <w:basedOn w:val="Normal"/>
    <w:link w:val="HTMLPreformattedChar"/>
    <w:rsid w:val="00F64EFA"/>
    <w:pPr>
      <w:widowControl w:val="0"/>
    </w:pPr>
    <w:rPr>
      <w:rFonts w:ascii="Courier New" w:hAnsi="Courier New" w:cs="Courier New"/>
      <w:snapToGrid w:val="0"/>
    </w:rPr>
  </w:style>
  <w:style w:type="character" w:customStyle="1" w:styleId="HTMLPreformattedChar">
    <w:name w:val="HTML Preformatted Char"/>
    <w:basedOn w:val="DefaultParagraphFont"/>
    <w:link w:val="HTMLPreformatted"/>
    <w:rsid w:val="00F64EFA"/>
    <w:rPr>
      <w:rFonts w:ascii="Courier New" w:eastAsiaTheme="minorEastAsia" w:hAnsi="Courier New" w:cs="Courier New"/>
      <w:snapToGrid w:val="0"/>
    </w:rPr>
  </w:style>
  <w:style w:type="paragraph" w:styleId="List">
    <w:name w:val="List"/>
    <w:basedOn w:val="Normal"/>
    <w:rsid w:val="00F64EFA"/>
    <w:pPr>
      <w:widowControl w:val="0"/>
      <w:ind w:left="360" w:hanging="360"/>
    </w:pPr>
    <w:rPr>
      <w:snapToGrid w:val="0"/>
    </w:rPr>
  </w:style>
  <w:style w:type="paragraph" w:styleId="List2">
    <w:name w:val="List 2"/>
    <w:basedOn w:val="Normal"/>
    <w:rsid w:val="00F64EFA"/>
    <w:pPr>
      <w:widowControl w:val="0"/>
      <w:ind w:left="720" w:hanging="360"/>
    </w:pPr>
    <w:rPr>
      <w:snapToGrid w:val="0"/>
    </w:rPr>
  </w:style>
  <w:style w:type="paragraph" w:styleId="List3">
    <w:name w:val="List 3"/>
    <w:basedOn w:val="Normal"/>
    <w:rsid w:val="00F64EFA"/>
    <w:pPr>
      <w:widowControl w:val="0"/>
      <w:ind w:left="1080" w:hanging="360"/>
    </w:pPr>
    <w:rPr>
      <w:snapToGrid w:val="0"/>
    </w:rPr>
  </w:style>
  <w:style w:type="paragraph" w:styleId="List4">
    <w:name w:val="List 4"/>
    <w:basedOn w:val="Normal"/>
    <w:rsid w:val="00F64EFA"/>
    <w:pPr>
      <w:widowControl w:val="0"/>
      <w:ind w:left="1440" w:hanging="360"/>
    </w:pPr>
    <w:rPr>
      <w:snapToGrid w:val="0"/>
    </w:rPr>
  </w:style>
  <w:style w:type="paragraph" w:styleId="List5">
    <w:name w:val="List 5"/>
    <w:basedOn w:val="Normal"/>
    <w:rsid w:val="00F64EFA"/>
    <w:pPr>
      <w:widowControl w:val="0"/>
      <w:ind w:left="1800" w:hanging="360"/>
    </w:pPr>
    <w:rPr>
      <w:snapToGrid w:val="0"/>
    </w:rPr>
  </w:style>
  <w:style w:type="paragraph" w:styleId="ListBullet">
    <w:name w:val="List Bullet"/>
    <w:basedOn w:val="Normal"/>
    <w:autoRedefine/>
    <w:rsid w:val="00F64EFA"/>
    <w:pPr>
      <w:widowControl w:val="0"/>
      <w:tabs>
        <w:tab w:val="num" w:pos="360"/>
      </w:tabs>
      <w:ind w:left="360" w:hanging="360"/>
    </w:pPr>
    <w:rPr>
      <w:snapToGrid w:val="0"/>
    </w:rPr>
  </w:style>
  <w:style w:type="paragraph" w:styleId="ListBullet2">
    <w:name w:val="List Bullet 2"/>
    <w:basedOn w:val="Normal"/>
    <w:autoRedefine/>
    <w:rsid w:val="00F64EFA"/>
    <w:pPr>
      <w:widowControl w:val="0"/>
      <w:tabs>
        <w:tab w:val="num" w:pos="720"/>
      </w:tabs>
      <w:ind w:left="720" w:hanging="360"/>
    </w:pPr>
    <w:rPr>
      <w:snapToGrid w:val="0"/>
    </w:rPr>
  </w:style>
  <w:style w:type="paragraph" w:styleId="ListBullet3">
    <w:name w:val="List Bullet 3"/>
    <w:basedOn w:val="Normal"/>
    <w:autoRedefine/>
    <w:rsid w:val="00F64EFA"/>
    <w:pPr>
      <w:widowControl w:val="0"/>
      <w:tabs>
        <w:tab w:val="num" w:pos="1080"/>
      </w:tabs>
      <w:ind w:left="1080" w:hanging="360"/>
    </w:pPr>
    <w:rPr>
      <w:snapToGrid w:val="0"/>
    </w:rPr>
  </w:style>
  <w:style w:type="paragraph" w:styleId="ListBullet4">
    <w:name w:val="List Bullet 4"/>
    <w:basedOn w:val="Normal"/>
    <w:autoRedefine/>
    <w:rsid w:val="00F64EFA"/>
    <w:pPr>
      <w:widowControl w:val="0"/>
      <w:tabs>
        <w:tab w:val="num" w:pos="1440"/>
      </w:tabs>
      <w:ind w:left="1440" w:hanging="360"/>
    </w:pPr>
    <w:rPr>
      <w:snapToGrid w:val="0"/>
    </w:rPr>
  </w:style>
  <w:style w:type="paragraph" w:styleId="ListBullet5">
    <w:name w:val="List Bullet 5"/>
    <w:basedOn w:val="Normal"/>
    <w:autoRedefine/>
    <w:rsid w:val="00F64EFA"/>
    <w:pPr>
      <w:widowControl w:val="0"/>
      <w:tabs>
        <w:tab w:val="num" w:pos="1800"/>
      </w:tabs>
      <w:ind w:left="1800" w:hanging="360"/>
    </w:pPr>
    <w:rPr>
      <w:snapToGrid w:val="0"/>
    </w:rPr>
  </w:style>
  <w:style w:type="paragraph" w:styleId="ListContinue">
    <w:name w:val="List Continue"/>
    <w:basedOn w:val="Normal"/>
    <w:rsid w:val="00F64EFA"/>
    <w:pPr>
      <w:widowControl w:val="0"/>
      <w:spacing w:after="120"/>
      <w:ind w:left="360"/>
    </w:pPr>
    <w:rPr>
      <w:snapToGrid w:val="0"/>
    </w:rPr>
  </w:style>
  <w:style w:type="paragraph" w:styleId="ListContinue2">
    <w:name w:val="List Continue 2"/>
    <w:basedOn w:val="Normal"/>
    <w:rsid w:val="00F64EFA"/>
    <w:pPr>
      <w:widowControl w:val="0"/>
      <w:spacing w:after="120"/>
      <w:ind w:left="720"/>
    </w:pPr>
    <w:rPr>
      <w:snapToGrid w:val="0"/>
    </w:rPr>
  </w:style>
  <w:style w:type="paragraph" w:styleId="ListContinue3">
    <w:name w:val="List Continue 3"/>
    <w:basedOn w:val="Normal"/>
    <w:rsid w:val="00F64EFA"/>
    <w:pPr>
      <w:widowControl w:val="0"/>
      <w:spacing w:after="120"/>
      <w:ind w:left="1080"/>
    </w:pPr>
    <w:rPr>
      <w:snapToGrid w:val="0"/>
    </w:rPr>
  </w:style>
  <w:style w:type="paragraph" w:styleId="ListContinue4">
    <w:name w:val="List Continue 4"/>
    <w:basedOn w:val="Normal"/>
    <w:rsid w:val="00F64EFA"/>
    <w:pPr>
      <w:widowControl w:val="0"/>
      <w:spacing w:after="120"/>
      <w:ind w:left="1440"/>
    </w:pPr>
    <w:rPr>
      <w:snapToGrid w:val="0"/>
    </w:rPr>
  </w:style>
  <w:style w:type="paragraph" w:styleId="ListContinue5">
    <w:name w:val="List Continue 5"/>
    <w:basedOn w:val="Normal"/>
    <w:rsid w:val="00F64EFA"/>
    <w:pPr>
      <w:widowControl w:val="0"/>
      <w:spacing w:after="120"/>
      <w:ind w:left="1800"/>
    </w:pPr>
    <w:rPr>
      <w:snapToGrid w:val="0"/>
    </w:rPr>
  </w:style>
  <w:style w:type="paragraph" w:styleId="ListNumber2">
    <w:name w:val="List Number 2"/>
    <w:basedOn w:val="Normal"/>
    <w:rsid w:val="00F64EFA"/>
    <w:pPr>
      <w:widowControl w:val="0"/>
      <w:tabs>
        <w:tab w:val="num" w:pos="720"/>
      </w:tabs>
      <w:ind w:left="720" w:hanging="360"/>
    </w:pPr>
    <w:rPr>
      <w:snapToGrid w:val="0"/>
    </w:rPr>
  </w:style>
  <w:style w:type="paragraph" w:styleId="ListNumber3">
    <w:name w:val="List Number 3"/>
    <w:basedOn w:val="Normal"/>
    <w:rsid w:val="00F64EFA"/>
    <w:pPr>
      <w:widowControl w:val="0"/>
      <w:tabs>
        <w:tab w:val="num" w:pos="1080"/>
      </w:tabs>
      <w:ind w:left="1080" w:hanging="360"/>
    </w:pPr>
    <w:rPr>
      <w:snapToGrid w:val="0"/>
    </w:rPr>
  </w:style>
  <w:style w:type="paragraph" w:styleId="ListNumber4">
    <w:name w:val="List Number 4"/>
    <w:basedOn w:val="Normal"/>
    <w:rsid w:val="00F64EFA"/>
    <w:pPr>
      <w:widowControl w:val="0"/>
      <w:tabs>
        <w:tab w:val="num" w:pos="1440"/>
      </w:tabs>
      <w:ind w:left="1440" w:hanging="360"/>
    </w:pPr>
    <w:rPr>
      <w:snapToGrid w:val="0"/>
    </w:rPr>
  </w:style>
  <w:style w:type="paragraph" w:styleId="ListNumber5">
    <w:name w:val="List Number 5"/>
    <w:basedOn w:val="Normal"/>
    <w:rsid w:val="00F64EFA"/>
    <w:pPr>
      <w:widowControl w:val="0"/>
      <w:tabs>
        <w:tab w:val="num" w:pos="1800"/>
      </w:tabs>
      <w:ind w:left="1800" w:hanging="360"/>
    </w:pPr>
    <w:rPr>
      <w:snapToGrid w:val="0"/>
    </w:rPr>
  </w:style>
  <w:style w:type="character" w:customStyle="1" w:styleId="MacroTextChar">
    <w:name w:val="Macro Text Char"/>
    <w:basedOn w:val="DefaultParagraphFont"/>
    <w:link w:val="MacroText"/>
    <w:semiHidden/>
    <w:rsid w:val="00F64EFA"/>
    <w:rPr>
      <w:rFonts w:ascii="Courier New" w:eastAsiaTheme="minorEastAsia" w:hAnsi="Courier New" w:cs="Courier New"/>
      <w:snapToGrid w:val="0"/>
    </w:rPr>
  </w:style>
  <w:style w:type="paragraph" w:styleId="MacroText">
    <w:name w:val="macro"/>
    <w:link w:val="MacroTextChar"/>
    <w:semiHidden/>
    <w:rsid w:val="00F64EFA"/>
    <w:pPr>
      <w:widowControl w:val="0"/>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napToGrid w:val="0"/>
    </w:rPr>
  </w:style>
  <w:style w:type="paragraph" w:styleId="MessageHeader">
    <w:name w:val="Message Header"/>
    <w:basedOn w:val="Normal"/>
    <w:link w:val="MessageHeaderChar"/>
    <w:rsid w:val="00F64EFA"/>
    <w:pPr>
      <w:widowControl w:val="0"/>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napToGrid w:val="0"/>
      <w:sz w:val="24"/>
      <w:szCs w:val="24"/>
    </w:rPr>
  </w:style>
  <w:style w:type="character" w:customStyle="1" w:styleId="MessageHeaderChar">
    <w:name w:val="Message Header Char"/>
    <w:basedOn w:val="DefaultParagraphFont"/>
    <w:link w:val="MessageHeader"/>
    <w:rsid w:val="00F64EFA"/>
    <w:rPr>
      <w:rFonts w:ascii="Arial" w:eastAsiaTheme="minorEastAsia" w:hAnsi="Arial" w:cs="Arial"/>
      <w:snapToGrid w:val="0"/>
      <w:sz w:val="24"/>
      <w:szCs w:val="24"/>
      <w:shd w:val="pct20" w:color="auto" w:fill="auto"/>
    </w:rPr>
  </w:style>
  <w:style w:type="paragraph" w:styleId="NormalWeb">
    <w:name w:val="Normal (Web)"/>
    <w:basedOn w:val="Normal"/>
    <w:uiPriority w:val="99"/>
    <w:rsid w:val="00F64EFA"/>
    <w:pPr>
      <w:widowControl w:val="0"/>
    </w:pPr>
    <w:rPr>
      <w:snapToGrid w:val="0"/>
      <w:sz w:val="24"/>
      <w:szCs w:val="24"/>
    </w:rPr>
  </w:style>
  <w:style w:type="paragraph" w:styleId="NormalIndent">
    <w:name w:val="Normal Indent"/>
    <w:aliases w:val="Normal Indent Char Char Char,Normal Indent Char Char Char Char Char Char,Indent normal,Normal Indent D Basis,Normal Indent Char Char Char Char Char,Normal Indent Char1,Normal Indent Char Char,Normal Indent Char1 Char1 Char1"/>
    <w:basedOn w:val="Normal"/>
    <w:link w:val="NormalIndentChar"/>
    <w:rsid w:val="00F64EFA"/>
    <w:pPr>
      <w:widowControl w:val="0"/>
      <w:ind w:left="720"/>
    </w:pPr>
    <w:rPr>
      <w:snapToGrid w:val="0"/>
    </w:rPr>
  </w:style>
  <w:style w:type="character" w:customStyle="1" w:styleId="NormalIndentChar">
    <w:name w:val="Normal Indent Char"/>
    <w:aliases w:val="Normal Indent Char Char Char Char,Normal Indent Char Char Char Char Char Char Char,Indent normal Char,Normal Indent D Basis Char,Normal Indent Char Char Char Char Char Char1,Normal Indent Char1 Char,Normal Indent Char Char Char1"/>
    <w:link w:val="NormalIndent"/>
    <w:locked/>
    <w:rsid w:val="00F64EFA"/>
    <w:rPr>
      <w:rFonts w:eastAsiaTheme="minorEastAsia"/>
      <w:snapToGrid w:val="0"/>
    </w:rPr>
  </w:style>
  <w:style w:type="paragraph" w:styleId="NoteHeading">
    <w:name w:val="Note Heading"/>
    <w:basedOn w:val="Normal"/>
    <w:next w:val="Normal"/>
    <w:link w:val="NoteHeadingChar"/>
    <w:rsid w:val="00F64EFA"/>
    <w:pPr>
      <w:widowControl w:val="0"/>
    </w:pPr>
    <w:rPr>
      <w:snapToGrid w:val="0"/>
    </w:rPr>
  </w:style>
  <w:style w:type="character" w:customStyle="1" w:styleId="NoteHeadingChar">
    <w:name w:val="Note Heading Char"/>
    <w:basedOn w:val="DefaultParagraphFont"/>
    <w:link w:val="NoteHeading"/>
    <w:rsid w:val="00F64EFA"/>
    <w:rPr>
      <w:rFonts w:eastAsiaTheme="minorEastAsia"/>
      <w:snapToGrid w:val="0"/>
    </w:rPr>
  </w:style>
  <w:style w:type="paragraph" w:styleId="PlainText">
    <w:name w:val="Plain Text"/>
    <w:basedOn w:val="Normal"/>
    <w:link w:val="PlainTextChar"/>
    <w:rsid w:val="00F64EFA"/>
    <w:pPr>
      <w:widowControl w:val="0"/>
    </w:pPr>
    <w:rPr>
      <w:rFonts w:ascii="Courier New" w:hAnsi="Courier New" w:cs="Courier New"/>
      <w:snapToGrid w:val="0"/>
    </w:rPr>
  </w:style>
  <w:style w:type="character" w:customStyle="1" w:styleId="PlainTextChar">
    <w:name w:val="Plain Text Char"/>
    <w:basedOn w:val="DefaultParagraphFont"/>
    <w:link w:val="PlainText"/>
    <w:rsid w:val="00F64EFA"/>
    <w:rPr>
      <w:rFonts w:ascii="Courier New" w:eastAsiaTheme="minorEastAsia" w:hAnsi="Courier New" w:cs="Courier New"/>
      <w:snapToGrid w:val="0"/>
    </w:rPr>
  </w:style>
  <w:style w:type="paragraph" w:styleId="Salutation">
    <w:name w:val="Salutation"/>
    <w:basedOn w:val="Normal"/>
    <w:next w:val="Normal"/>
    <w:link w:val="SalutationChar"/>
    <w:rsid w:val="00F64EFA"/>
    <w:pPr>
      <w:widowControl w:val="0"/>
    </w:pPr>
    <w:rPr>
      <w:snapToGrid w:val="0"/>
    </w:rPr>
  </w:style>
  <w:style w:type="character" w:customStyle="1" w:styleId="SalutationChar">
    <w:name w:val="Salutation Char"/>
    <w:basedOn w:val="DefaultParagraphFont"/>
    <w:link w:val="Salutation"/>
    <w:rsid w:val="00F64EFA"/>
    <w:rPr>
      <w:rFonts w:eastAsiaTheme="minorEastAsia"/>
      <w:snapToGrid w:val="0"/>
    </w:rPr>
  </w:style>
  <w:style w:type="paragraph" w:styleId="Signature">
    <w:name w:val="Signature"/>
    <w:basedOn w:val="Normal"/>
    <w:link w:val="SignatureChar"/>
    <w:rsid w:val="00F64EFA"/>
    <w:pPr>
      <w:widowControl w:val="0"/>
      <w:ind w:left="4320"/>
    </w:pPr>
    <w:rPr>
      <w:snapToGrid w:val="0"/>
    </w:rPr>
  </w:style>
  <w:style w:type="character" w:customStyle="1" w:styleId="SignatureChar">
    <w:name w:val="Signature Char"/>
    <w:basedOn w:val="DefaultParagraphFont"/>
    <w:link w:val="Signature"/>
    <w:rsid w:val="00F64EFA"/>
    <w:rPr>
      <w:rFonts w:eastAsiaTheme="minorEastAsia"/>
      <w:snapToGrid w:val="0"/>
    </w:rPr>
  </w:style>
  <w:style w:type="paragraph" w:styleId="Subtitle">
    <w:name w:val="Subtitle"/>
    <w:basedOn w:val="Normal"/>
    <w:link w:val="SubtitleChar"/>
    <w:qFormat/>
    <w:rsid w:val="00F64EFA"/>
    <w:pPr>
      <w:widowControl w:val="0"/>
      <w:spacing w:after="60"/>
      <w:jc w:val="center"/>
      <w:outlineLvl w:val="1"/>
    </w:pPr>
    <w:rPr>
      <w:rFonts w:ascii="Arial" w:hAnsi="Arial" w:cs="Arial"/>
      <w:snapToGrid w:val="0"/>
      <w:sz w:val="24"/>
      <w:szCs w:val="24"/>
    </w:rPr>
  </w:style>
  <w:style w:type="character" w:customStyle="1" w:styleId="SubtitleChar">
    <w:name w:val="Subtitle Char"/>
    <w:basedOn w:val="DefaultParagraphFont"/>
    <w:link w:val="Subtitle"/>
    <w:rsid w:val="00F64EFA"/>
    <w:rPr>
      <w:rFonts w:ascii="Arial" w:eastAsiaTheme="minorEastAsia" w:hAnsi="Arial" w:cs="Arial"/>
      <w:snapToGrid w:val="0"/>
      <w:sz w:val="24"/>
      <w:szCs w:val="24"/>
    </w:rPr>
  </w:style>
  <w:style w:type="paragraph" w:styleId="Title">
    <w:name w:val="Title"/>
    <w:basedOn w:val="Normal"/>
    <w:link w:val="TitleChar"/>
    <w:qFormat/>
    <w:rsid w:val="00F64EFA"/>
    <w:pPr>
      <w:widowControl w:val="0"/>
      <w:spacing w:before="240" w:after="60"/>
      <w:jc w:val="center"/>
      <w:outlineLvl w:val="0"/>
    </w:pPr>
    <w:rPr>
      <w:rFonts w:ascii="Arial" w:hAnsi="Arial" w:cs="Arial"/>
      <w:b/>
      <w:bCs/>
      <w:snapToGrid w:val="0"/>
      <w:kern w:val="28"/>
      <w:sz w:val="32"/>
      <w:szCs w:val="32"/>
    </w:rPr>
  </w:style>
  <w:style w:type="character" w:customStyle="1" w:styleId="TitleChar">
    <w:name w:val="Title Char"/>
    <w:basedOn w:val="DefaultParagraphFont"/>
    <w:link w:val="Title"/>
    <w:rsid w:val="00F64EFA"/>
    <w:rPr>
      <w:rFonts w:ascii="Arial" w:eastAsiaTheme="minorEastAsia" w:hAnsi="Arial" w:cs="Arial"/>
      <w:b/>
      <w:bCs/>
      <w:snapToGrid w:val="0"/>
      <w:kern w:val="28"/>
      <w:sz w:val="32"/>
      <w:szCs w:val="32"/>
    </w:rPr>
  </w:style>
  <w:style w:type="character" w:styleId="FollowedHyperlink">
    <w:name w:val="FollowedHyperlink"/>
    <w:basedOn w:val="DefaultParagraphFont"/>
    <w:rsid w:val="00F64EFA"/>
    <w:rPr>
      <w:color w:val="800080"/>
      <w:u w:val="single"/>
    </w:rPr>
  </w:style>
  <w:style w:type="paragraph" w:customStyle="1" w:styleId="-1">
    <w:name w:val="参考文献-1"/>
    <w:basedOn w:val="Normal"/>
    <w:rsid w:val="00F64EFA"/>
    <w:pPr>
      <w:adjustRightInd w:val="0"/>
      <w:snapToGrid w:val="0"/>
      <w:spacing w:line="288" w:lineRule="auto"/>
      <w:ind w:left="200" w:hangingChars="200" w:hanging="200"/>
      <w:jc w:val="both"/>
    </w:pPr>
    <w:rPr>
      <w:sz w:val="18"/>
      <w:szCs w:val="18"/>
    </w:rPr>
  </w:style>
  <w:style w:type="paragraph" w:customStyle="1" w:styleId="3">
    <w:name w:val="3"/>
    <w:basedOn w:val="Normal"/>
    <w:rsid w:val="00F64EFA"/>
    <w:pPr>
      <w:tabs>
        <w:tab w:val="left" w:pos="1080"/>
      </w:tabs>
      <w:ind w:left="2160"/>
      <w:jc w:val="both"/>
    </w:pPr>
    <w:rPr>
      <w:rFonts w:ascii="Arial" w:eastAsia="SimSun" w:hAnsi="Arial"/>
      <w:lang w:val="en-GB"/>
    </w:rPr>
  </w:style>
  <w:style w:type="paragraph" w:customStyle="1" w:styleId="StyleSouthParsTextBoldCentered">
    <w:name w:val="Style South Pars Text + Bold Centered"/>
    <w:basedOn w:val="Normal"/>
    <w:rsid w:val="00F64EFA"/>
    <w:pPr>
      <w:widowControl w:val="0"/>
      <w:autoSpaceDE w:val="0"/>
      <w:autoSpaceDN w:val="0"/>
      <w:spacing w:after="60" w:line="280" w:lineRule="atLeast"/>
      <w:ind w:left="720"/>
      <w:jc w:val="center"/>
    </w:pPr>
    <w:rPr>
      <w:rFonts w:ascii="Arial" w:hAnsi="Arial"/>
      <w:b/>
      <w:bCs/>
    </w:rPr>
  </w:style>
  <w:style w:type="paragraph" w:customStyle="1" w:styleId="EndNoteBibliography">
    <w:name w:val="EndNote Bibliography"/>
    <w:basedOn w:val="Normal"/>
    <w:link w:val="EndNoteBibliographyChar"/>
    <w:rsid w:val="00F64EFA"/>
    <w:pPr>
      <w:spacing w:after="160"/>
      <w:jc w:val="both"/>
    </w:pPr>
    <w:rPr>
      <w:rFonts w:ascii="Calibri" w:eastAsiaTheme="minorHAnsi" w:hAnsi="Calibri" w:cstheme="minorBidi"/>
      <w:noProof/>
      <w:sz w:val="22"/>
      <w:szCs w:val="22"/>
    </w:rPr>
  </w:style>
  <w:style w:type="character" w:customStyle="1" w:styleId="EndNoteBibliographyChar">
    <w:name w:val="EndNote Bibliography Char"/>
    <w:basedOn w:val="DefaultParagraphFont"/>
    <w:link w:val="EndNoteBibliography"/>
    <w:rsid w:val="00F64EFA"/>
    <w:rPr>
      <w:rFonts w:ascii="Calibri" w:eastAsiaTheme="minorHAnsi" w:hAnsi="Calibri" w:cstheme="minorBidi"/>
      <w:noProof/>
      <w:sz w:val="22"/>
      <w:szCs w:val="22"/>
    </w:rPr>
  </w:style>
  <w:style w:type="character" w:customStyle="1" w:styleId="CaptionChar">
    <w:name w:val="Caption Char"/>
    <w:basedOn w:val="DefaultParagraphFont"/>
    <w:link w:val="Caption"/>
    <w:uiPriority w:val="35"/>
    <w:rsid w:val="00EB6FE3"/>
    <w:rPr>
      <w:rFonts w:asciiTheme="minorHAnsi" w:eastAsiaTheme="minorEastAsia" w:hAnsiTheme="minorHAnsi" w:cstheme="minorBidi"/>
      <w:b/>
      <w:bCs/>
      <w:color w:val="4F81BD" w:themeColor="accent1"/>
      <w:sz w:val="18"/>
      <w:szCs w:val="18"/>
      <w:lang w:val="en-MY"/>
    </w:rPr>
  </w:style>
  <w:style w:type="table" w:styleId="LightShading-Accent1">
    <w:name w:val="Light Shading Accent 1"/>
    <w:basedOn w:val="TableNormal"/>
    <w:uiPriority w:val="60"/>
    <w:rsid w:val="001C1CA1"/>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1C1CA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3">
    <w:name w:val="Light List Accent 3"/>
    <w:basedOn w:val="TableNormal"/>
    <w:uiPriority w:val="61"/>
    <w:rsid w:val="00A35C07"/>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footnote reference" w:uiPriority="99"/>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Date" w:uiPriority="99"/>
    <w:lsdException w:name="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nhideWhenUsed/>
    <w:qFormat/>
    <w:rsid w:val="001B3490"/>
    <w:pPr>
      <w:keepNext/>
      <w:tabs>
        <w:tab w:val="num" w:pos="2880"/>
      </w:tabs>
      <w:spacing w:before="240" w:after="60"/>
      <w:ind w:left="2880" w:hanging="720"/>
      <w:outlineLvl w:val="3"/>
    </w:pPr>
    <w:rPr>
      <w:rFonts w:asciiTheme="minorHAnsi" w:hAnsiTheme="minorHAnsi" w:cstheme="minorBidi"/>
      <w:b/>
      <w:bCs/>
      <w:sz w:val="28"/>
      <w:szCs w:val="28"/>
    </w:rPr>
  </w:style>
  <w:style w:type="paragraph" w:styleId="Heading5">
    <w:name w:val="heading 5"/>
    <w:basedOn w:val="Normal"/>
    <w:next w:val="Normal"/>
    <w:link w:val="Heading5Char"/>
    <w:unhideWhenUsed/>
    <w:qFormat/>
    <w:rsid w:val="001B3490"/>
    <w:pPr>
      <w:tabs>
        <w:tab w:val="num" w:pos="3600"/>
      </w:tabs>
      <w:spacing w:before="240" w:after="60"/>
      <w:ind w:left="3600" w:hanging="720"/>
      <w:outlineLvl w:val="4"/>
    </w:pPr>
    <w:rPr>
      <w:rFonts w:asciiTheme="minorHAnsi"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nhideWhenUsed/>
    <w:qFormat/>
    <w:rsid w:val="001B3490"/>
    <w:pPr>
      <w:tabs>
        <w:tab w:val="num" w:pos="5040"/>
      </w:tabs>
      <w:spacing w:before="240" w:after="60"/>
      <w:ind w:left="5040" w:hanging="720"/>
      <w:outlineLvl w:val="6"/>
    </w:pPr>
    <w:rPr>
      <w:rFonts w:asciiTheme="minorHAnsi" w:hAnsiTheme="minorHAnsi" w:cstheme="minorBidi"/>
      <w:sz w:val="24"/>
      <w:szCs w:val="24"/>
    </w:rPr>
  </w:style>
  <w:style w:type="paragraph" w:styleId="Heading8">
    <w:name w:val="heading 8"/>
    <w:basedOn w:val="Normal"/>
    <w:next w:val="Normal"/>
    <w:link w:val="Heading8Char"/>
    <w:unhideWhenUsed/>
    <w:qFormat/>
    <w:rsid w:val="001B3490"/>
    <w:pPr>
      <w:tabs>
        <w:tab w:val="num" w:pos="5760"/>
      </w:tabs>
      <w:spacing w:before="240" w:after="60"/>
      <w:ind w:left="5760" w:hanging="720"/>
      <w:outlineLvl w:val="7"/>
    </w:pPr>
    <w:rPr>
      <w:rFonts w:asciiTheme="minorHAnsi" w:hAnsiTheme="minorHAnsi" w:cstheme="minorBidi"/>
      <w:i/>
      <w:iCs/>
      <w:sz w:val="24"/>
      <w:szCs w:val="24"/>
    </w:rPr>
  </w:style>
  <w:style w:type="paragraph" w:styleId="Heading9">
    <w:name w:val="heading 9"/>
    <w:basedOn w:val="Normal"/>
    <w:next w:val="Normal"/>
    <w:link w:val="Heading9Char"/>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2D7186"/>
    <w:pPr>
      <w:spacing w:after="100"/>
    </w:pPr>
  </w:style>
  <w:style w:type="paragraph" w:styleId="TOC2">
    <w:name w:val="toc 2"/>
    <w:basedOn w:val="Normal"/>
    <w:next w:val="Normal"/>
    <w:autoRedefine/>
    <w:uiPriority w:val="39"/>
    <w:unhideWhenUsed/>
    <w:rsid w:val="002D7186"/>
    <w:pPr>
      <w:spacing w:after="100"/>
      <w:ind w:left="200"/>
    </w:pPr>
  </w:style>
  <w:style w:type="paragraph" w:styleId="TOC3">
    <w:name w:val="toc 3"/>
    <w:basedOn w:val="Normal"/>
    <w:next w:val="Normal"/>
    <w:autoRedefine/>
    <w:uiPriority w:val="39"/>
    <w:unhideWhenUsed/>
    <w:rsid w:val="002D7186"/>
    <w:pPr>
      <w:spacing w:after="100"/>
      <w:ind w:left="400"/>
    </w:pPr>
  </w:style>
  <w:style w:type="table" w:styleId="LightList-Accent5">
    <w:name w:val="Light List Accent 5"/>
    <w:basedOn w:val="TableNormal"/>
    <w:uiPriority w:val="61"/>
    <w:rsid w:val="00B83A68"/>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2-Accent5">
    <w:name w:val="Medium Shading 2 Accent 5"/>
    <w:basedOn w:val="TableNormal"/>
    <w:uiPriority w:val="64"/>
    <w:rsid w:val="0041597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95366D"/>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5">
    <w:name w:val="Medium Shading 1 Accent 5"/>
    <w:basedOn w:val="TableNormal"/>
    <w:uiPriority w:val="63"/>
    <w:rsid w:val="0095366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68318B"/>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085516"/>
    <w:pPr>
      <w:spacing w:after="100" w:line="276" w:lineRule="auto"/>
      <w:ind w:left="660"/>
    </w:pPr>
    <w:rPr>
      <w:rFonts w:asciiTheme="minorHAnsi" w:hAnsiTheme="minorHAnsi" w:cstheme="minorBidi"/>
      <w:sz w:val="22"/>
      <w:szCs w:val="22"/>
      <w:lang w:val="en-MY" w:eastAsia="en-MY"/>
    </w:rPr>
  </w:style>
  <w:style w:type="paragraph" w:styleId="TOC5">
    <w:name w:val="toc 5"/>
    <w:basedOn w:val="Normal"/>
    <w:next w:val="Normal"/>
    <w:autoRedefine/>
    <w:uiPriority w:val="39"/>
    <w:unhideWhenUsed/>
    <w:rsid w:val="00085516"/>
    <w:pPr>
      <w:spacing w:after="100" w:line="276" w:lineRule="auto"/>
      <w:ind w:left="880"/>
    </w:pPr>
    <w:rPr>
      <w:rFonts w:asciiTheme="minorHAnsi" w:hAnsiTheme="minorHAnsi" w:cstheme="minorBidi"/>
      <w:sz w:val="22"/>
      <w:szCs w:val="22"/>
      <w:lang w:val="en-MY" w:eastAsia="en-MY"/>
    </w:rPr>
  </w:style>
  <w:style w:type="paragraph" w:styleId="TOC6">
    <w:name w:val="toc 6"/>
    <w:basedOn w:val="Normal"/>
    <w:next w:val="Normal"/>
    <w:autoRedefine/>
    <w:uiPriority w:val="39"/>
    <w:unhideWhenUsed/>
    <w:rsid w:val="00085516"/>
    <w:pPr>
      <w:spacing w:after="100" w:line="276" w:lineRule="auto"/>
      <w:ind w:left="1100"/>
    </w:pPr>
    <w:rPr>
      <w:rFonts w:asciiTheme="minorHAnsi" w:hAnsiTheme="minorHAnsi" w:cstheme="minorBidi"/>
      <w:sz w:val="22"/>
      <w:szCs w:val="22"/>
      <w:lang w:val="en-MY" w:eastAsia="en-MY"/>
    </w:rPr>
  </w:style>
  <w:style w:type="paragraph" w:styleId="TOC7">
    <w:name w:val="toc 7"/>
    <w:basedOn w:val="Normal"/>
    <w:next w:val="Normal"/>
    <w:autoRedefine/>
    <w:uiPriority w:val="39"/>
    <w:unhideWhenUsed/>
    <w:rsid w:val="00085516"/>
    <w:pPr>
      <w:spacing w:after="100" w:line="276" w:lineRule="auto"/>
      <w:ind w:left="1320"/>
    </w:pPr>
    <w:rPr>
      <w:rFonts w:asciiTheme="minorHAnsi" w:hAnsiTheme="minorHAnsi" w:cstheme="minorBidi"/>
      <w:sz w:val="22"/>
      <w:szCs w:val="22"/>
      <w:lang w:val="en-MY" w:eastAsia="en-MY"/>
    </w:rPr>
  </w:style>
  <w:style w:type="paragraph" w:styleId="TOC8">
    <w:name w:val="toc 8"/>
    <w:basedOn w:val="Normal"/>
    <w:next w:val="Normal"/>
    <w:autoRedefine/>
    <w:uiPriority w:val="39"/>
    <w:unhideWhenUsed/>
    <w:rsid w:val="00085516"/>
    <w:pPr>
      <w:spacing w:after="100" w:line="276" w:lineRule="auto"/>
      <w:ind w:left="1540"/>
    </w:pPr>
    <w:rPr>
      <w:rFonts w:asciiTheme="minorHAnsi" w:hAnsiTheme="minorHAnsi" w:cstheme="minorBidi"/>
      <w:sz w:val="22"/>
      <w:szCs w:val="22"/>
      <w:lang w:val="en-MY" w:eastAsia="en-MY"/>
    </w:rPr>
  </w:style>
  <w:style w:type="paragraph" w:styleId="TOC9">
    <w:name w:val="toc 9"/>
    <w:basedOn w:val="Normal"/>
    <w:next w:val="Normal"/>
    <w:autoRedefine/>
    <w:uiPriority w:val="39"/>
    <w:unhideWhenUsed/>
    <w:rsid w:val="00085516"/>
    <w:pPr>
      <w:spacing w:after="100" w:line="276" w:lineRule="auto"/>
      <w:ind w:left="1760"/>
    </w:pPr>
    <w:rPr>
      <w:rFonts w:asciiTheme="minorHAnsi" w:hAnsiTheme="minorHAnsi" w:cstheme="minorBidi"/>
      <w:sz w:val="22"/>
      <w:szCs w:val="22"/>
      <w:lang w:val="en-MY" w:eastAsia="en-MY"/>
    </w:rPr>
  </w:style>
  <w:style w:type="character" w:customStyle="1" w:styleId="DocumentMapChar">
    <w:name w:val="Document Map Char"/>
    <w:basedOn w:val="DefaultParagraphFont"/>
    <w:link w:val="DocumentMap"/>
    <w:semiHidden/>
    <w:rsid w:val="00F64EFA"/>
    <w:rPr>
      <w:rFonts w:ascii="Tahoma" w:eastAsiaTheme="minorEastAsia" w:hAnsi="Tahoma"/>
      <w:snapToGrid w:val="0"/>
      <w:sz w:val="18"/>
    </w:rPr>
  </w:style>
  <w:style w:type="paragraph" w:styleId="DocumentMap">
    <w:name w:val="Document Map"/>
    <w:basedOn w:val="Normal"/>
    <w:link w:val="DocumentMapChar"/>
    <w:semiHidden/>
    <w:rsid w:val="00F64EFA"/>
    <w:pPr>
      <w:widowControl w:val="0"/>
    </w:pPr>
    <w:rPr>
      <w:rFonts w:ascii="Tahoma" w:hAnsi="Tahoma"/>
      <w:snapToGrid w:val="0"/>
      <w:sz w:val="18"/>
    </w:rPr>
  </w:style>
  <w:style w:type="paragraph" w:styleId="BodyTextIndent">
    <w:name w:val="Body Text Indent"/>
    <w:basedOn w:val="Normal"/>
    <w:link w:val="BodyTextIndentChar"/>
    <w:rsid w:val="00F64EFA"/>
    <w:pPr>
      <w:widowControl w:val="0"/>
    </w:pPr>
    <w:rPr>
      <w:snapToGrid w:val="0"/>
      <w:sz w:val="18"/>
    </w:rPr>
  </w:style>
  <w:style w:type="character" w:customStyle="1" w:styleId="BodyTextIndentChar">
    <w:name w:val="Body Text Indent Char"/>
    <w:basedOn w:val="DefaultParagraphFont"/>
    <w:link w:val="BodyTextIndent"/>
    <w:rsid w:val="00F64EFA"/>
    <w:rPr>
      <w:rFonts w:eastAsiaTheme="minorEastAsia"/>
      <w:snapToGrid w:val="0"/>
      <w:sz w:val="18"/>
    </w:rPr>
  </w:style>
  <w:style w:type="character" w:styleId="PageNumber">
    <w:name w:val="page number"/>
    <w:basedOn w:val="DefaultParagraphFont"/>
    <w:rsid w:val="00F64EFA"/>
  </w:style>
  <w:style w:type="paragraph" w:customStyle="1" w:styleId="References">
    <w:name w:val="References"/>
    <w:rsid w:val="00F64EF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pPr>
    <w:rPr>
      <w:snapToGrid w:val="0"/>
    </w:rPr>
  </w:style>
  <w:style w:type="paragraph" w:customStyle="1" w:styleId="Captions">
    <w:name w:val="Captions"/>
    <w:rsid w:val="00F64EFA"/>
    <w:pPr>
      <w:widowControl w:val="0"/>
      <w:jc w:val="center"/>
    </w:pPr>
    <w:rPr>
      <w:snapToGrid w:val="0"/>
      <w:sz w:val="18"/>
    </w:rPr>
  </w:style>
  <w:style w:type="paragraph" w:styleId="ListNumber">
    <w:name w:val="List Number"/>
    <w:basedOn w:val="Normal"/>
    <w:rsid w:val="00F64EF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1080"/>
    </w:pPr>
    <w:rPr>
      <w:snapToGrid w:val="0"/>
      <w:sz w:val="18"/>
    </w:rPr>
  </w:style>
  <w:style w:type="paragraph" w:customStyle="1" w:styleId="Abstract">
    <w:name w:val="Abstract"/>
    <w:rsid w:val="00F64EFA"/>
    <w:pPr>
      <w:widowControl w:val="0"/>
    </w:pPr>
    <w:rPr>
      <w:snapToGrid w:val="0"/>
      <w:sz w:val="18"/>
    </w:rPr>
  </w:style>
  <w:style w:type="paragraph" w:customStyle="1" w:styleId="EMail">
    <w:name w:val="EMail"/>
    <w:rsid w:val="00F64EFA"/>
    <w:pPr>
      <w:widowControl w:val="0"/>
      <w:jc w:val="center"/>
    </w:pPr>
    <w:rPr>
      <w:snapToGrid w:val="0"/>
      <w:sz w:val="24"/>
    </w:rPr>
  </w:style>
  <w:style w:type="paragraph" w:customStyle="1" w:styleId="Bullet">
    <w:name w:val="Bullet"/>
    <w:rsid w:val="00F64EFA"/>
    <w:pPr>
      <w:widowControl w:val="0"/>
      <w:tabs>
        <w:tab w:val="left" w:pos="0"/>
        <w:tab w:val="left" w:pos="216"/>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s>
      <w:ind w:left="144"/>
    </w:pPr>
    <w:rPr>
      <w:snapToGrid w:val="0"/>
      <w:sz w:val="18"/>
    </w:rPr>
  </w:style>
  <w:style w:type="paragraph" w:customStyle="1" w:styleId="footnotetex">
    <w:name w:val="footnote tex"/>
    <w:rsid w:val="00F64EFA"/>
    <w:pPr>
      <w:widowControl w:val="0"/>
      <w:tabs>
        <w:tab w:val="left" w:pos="-144"/>
        <w:tab w:val="left" w:pos="0"/>
        <w:tab w:val="left" w:pos="576"/>
        <w:tab w:val="left" w:pos="1296"/>
        <w:tab w:val="left" w:pos="2016"/>
        <w:tab w:val="left" w:pos="2736"/>
        <w:tab w:val="left" w:pos="3456"/>
        <w:tab w:val="left" w:pos="4176"/>
        <w:tab w:val="left" w:pos="4896"/>
        <w:tab w:val="left" w:pos="5616"/>
        <w:tab w:val="left" w:pos="6336"/>
        <w:tab w:val="left" w:pos="7056"/>
        <w:tab w:val="left" w:pos="7776"/>
        <w:tab w:val="left" w:pos="8496"/>
        <w:tab w:val="left" w:pos="9216"/>
        <w:tab w:val="left" w:pos="9936"/>
      </w:tabs>
      <w:ind w:left="144"/>
    </w:pPr>
    <w:rPr>
      <w:snapToGrid w:val="0"/>
      <w:sz w:val="18"/>
    </w:rPr>
  </w:style>
  <w:style w:type="paragraph" w:customStyle="1" w:styleId="Affiliations">
    <w:name w:val="Affiliations"/>
    <w:rsid w:val="00F64EFA"/>
    <w:pPr>
      <w:widowControl w:val="0"/>
      <w:jc w:val="center"/>
    </w:pPr>
    <w:rPr>
      <w:rFonts w:ascii="Helvetica" w:hAnsi="Helvetica"/>
      <w:snapToGrid w:val="0"/>
    </w:rPr>
  </w:style>
  <w:style w:type="paragraph" w:customStyle="1" w:styleId="PaperTitle">
    <w:name w:val="PaperTitle"/>
    <w:rsid w:val="00F64EFA"/>
    <w:pPr>
      <w:widowControl w:val="0"/>
      <w:jc w:val="center"/>
    </w:pPr>
    <w:rPr>
      <w:rFonts w:ascii="Helvetica" w:hAnsi="Helvetica"/>
      <w:snapToGrid w:val="0"/>
      <w:sz w:val="36"/>
    </w:rPr>
  </w:style>
  <w:style w:type="paragraph" w:customStyle="1" w:styleId="Author">
    <w:name w:val="Author"/>
    <w:rsid w:val="00F64EFA"/>
    <w:pPr>
      <w:widowControl w:val="0"/>
      <w:jc w:val="center"/>
    </w:pPr>
    <w:rPr>
      <w:rFonts w:ascii="Helvetica" w:hAnsi="Helvetica"/>
      <w:snapToGrid w:val="0"/>
      <w:sz w:val="24"/>
    </w:rPr>
  </w:style>
  <w:style w:type="character" w:customStyle="1" w:styleId="footnoteref">
    <w:name w:val="footnote ref"/>
    <w:rsid w:val="00F64EFA"/>
    <w:rPr>
      <w:sz w:val="18"/>
    </w:rPr>
  </w:style>
  <w:style w:type="character" w:customStyle="1" w:styleId="DefaultPara">
    <w:name w:val="Default Para"/>
    <w:rsid w:val="00F64EFA"/>
  </w:style>
  <w:style w:type="paragraph" w:styleId="BodyText">
    <w:name w:val="Body Text"/>
    <w:basedOn w:val="Normal"/>
    <w:link w:val="BodyTextChar0"/>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rPr>
  </w:style>
  <w:style w:type="character" w:customStyle="1" w:styleId="BodyTextChar0">
    <w:name w:val="Body Text Char"/>
    <w:basedOn w:val="DefaultParagraphFont"/>
    <w:link w:val="BodyText"/>
    <w:rsid w:val="00F64EFA"/>
    <w:rPr>
      <w:rFonts w:eastAsiaTheme="minorEastAsia"/>
      <w:snapToGrid w:val="0"/>
    </w:rPr>
  </w:style>
  <w:style w:type="paragraph" w:styleId="BodyText2">
    <w:name w:val="Body Text 2"/>
    <w:basedOn w:val="Normal"/>
    <w:link w:val="BodyText2Char"/>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spacing w:val="-2"/>
      <w:sz w:val="19"/>
    </w:rPr>
  </w:style>
  <w:style w:type="character" w:customStyle="1" w:styleId="BodyText2Char">
    <w:name w:val="Body Text 2 Char"/>
    <w:basedOn w:val="DefaultParagraphFont"/>
    <w:link w:val="BodyText2"/>
    <w:rsid w:val="00F64EFA"/>
    <w:rPr>
      <w:rFonts w:eastAsiaTheme="minorEastAsia"/>
      <w:snapToGrid w:val="0"/>
      <w:spacing w:val="-2"/>
      <w:sz w:val="19"/>
    </w:rPr>
  </w:style>
  <w:style w:type="paragraph" w:styleId="BodyText3">
    <w:name w:val="Body Text 3"/>
    <w:basedOn w:val="Normal"/>
    <w:link w:val="BodyText3Char"/>
    <w:rsid w:val="00F64E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Pr>
      <w:snapToGrid w:val="0"/>
      <w:sz w:val="18"/>
    </w:rPr>
  </w:style>
  <w:style w:type="character" w:customStyle="1" w:styleId="BodyText3Char">
    <w:name w:val="Body Text 3 Char"/>
    <w:basedOn w:val="DefaultParagraphFont"/>
    <w:link w:val="BodyText3"/>
    <w:rsid w:val="00F64EFA"/>
    <w:rPr>
      <w:rFonts w:eastAsiaTheme="minorEastAsia"/>
      <w:snapToGrid w:val="0"/>
      <w:sz w:val="18"/>
    </w:rPr>
  </w:style>
  <w:style w:type="paragraph" w:styleId="BlockText">
    <w:name w:val="Block Text"/>
    <w:basedOn w:val="Normal"/>
    <w:rsid w:val="00F64EFA"/>
    <w:pPr>
      <w:widowControl w:val="0"/>
      <w:spacing w:after="120"/>
      <w:ind w:left="1440" w:right="1440"/>
    </w:pPr>
    <w:rPr>
      <w:snapToGrid w:val="0"/>
    </w:rPr>
  </w:style>
  <w:style w:type="paragraph" w:styleId="BodyTextFirstIndent">
    <w:name w:val="Body Text First Indent"/>
    <w:basedOn w:val="BodyText"/>
    <w:link w:val="BodyTextFirstIndentChar"/>
    <w:rsid w:val="00F64EFA"/>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s>
      <w:spacing w:after="120"/>
      <w:ind w:firstLine="210"/>
      <w:jc w:val="left"/>
    </w:pPr>
  </w:style>
  <w:style w:type="character" w:customStyle="1" w:styleId="BodyTextFirstIndentChar">
    <w:name w:val="Body Text First Indent Char"/>
    <w:basedOn w:val="BodyTextChar0"/>
    <w:link w:val="BodyTextFirstIndent"/>
    <w:rsid w:val="00F64EFA"/>
    <w:rPr>
      <w:rFonts w:eastAsiaTheme="minorEastAsia"/>
      <w:snapToGrid w:val="0"/>
    </w:rPr>
  </w:style>
  <w:style w:type="paragraph" w:styleId="BodyTextFirstIndent2">
    <w:name w:val="Body Text First Indent 2"/>
    <w:basedOn w:val="BodyTextIndent"/>
    <w:link w:val="BodyTextFirstIndent2Char"/>
    <w:rsid w:val="00F64EFA"/>
    <w:pPr>
      <w:spacing w:after="120"/>
      <w:ind w:left="360" w:firstLine="210"/>
    </w:pPr>
    <w:rPr>
      <w:sz w:val="20"/>
    </w:rPr>
  </w:style>
  <w:style w:type="character" w:customStyle="1" w:styleId="BodyTextFirstIndent2Char">
    <w:name w:val="Body Text First Indent 2 Char"/>
    <w:basedOn w:val="BodyTextIndentChar"/>
    <w:link w:val="BodyTextFirstIndent2"/>
    <w:rsid w:val="00F64EFA"/>
    <w:rPr>
      <w:rFonts w:eastAsiaTheme="minorEastAsia"/>
      <w:snapToGrid w:val="0"/>
      <w:sz w:val="18"/>
    </w:rPr>
  </w:style>
  <w:style w:type="paragraph" w:styleId="BodyTextIndent2">
    <w:name w:val="Body Text Indent 2"/>
    <w:basedOn w:val="Normal"/>
    <w:link w:val="BodyTextIndent2Char"/>
    <w:rsid w:val="00F64EFA"/>
    <w:pPr>
      <w:widowControl w:val="0"/>
      <w:spacing w:after="120" w:line="480" w:lineRule="auto"/>
      <w:ind w:left="360"/>
    </w:pPr>
    <w:rPr>
      <w:snapToGrid w:val="0"/>
    </w:rPr>
  </w:style>
  <w:style w:type="character" w:customStyle="1" w:styleId="BodyTextIndent2Char">
    <w:name w:val="Body Text Indent 2 Char"/>
    <w:basedOn w:val="DefaultParagraphFont"/>
    <w:link w:val="BodyTextIndent2"/>
    <w:rsid w:val="00F64EFA"/>
    <w:rPr>
      <w:rFonts w:eastAsiaTheme="minorEastAsia"/>
      <w:snapToGrid w:val="0"/>
    </w:rPr>
  </w:style>
  <w:style w:type="paragraph" w:styleId="BodyTextIndent3">
    <w:name w:val="Body Text Indent 3"/>
    <w:basedOn w:val="Normal"/>
    <w:link w:val="BodyTextIndent3Char"/>
    <w:rsid w:val="00F64EFA"/>
    <w:pPr>
      <w:widowControl w:val="0"/>
      <w:spacing w:after="120"/>
      <w:ind w:left="360"/>
    </w:pPr>
    <w:rPr>
      <w:snapToGrid w:val="0"/>
      <w:sz w:val="16"/>
      <w:szCs w:val="16"/>
    </w:rPr>
  </w:style>
  <w:style w:type="character" w:customStyle="1" w:styleId="BodyTextIndent3Char">
    <w:name w:val="Body Text Indent 3 Char"/>
    <w:basedOn w:val="DefaultParagraphFont"/>
    <w:link w:val="BodyTextIndent3"/>
    <w:rsid w:val="00F64EFA"/>
    <w:rPr>
      <w:rFonts w:eastAsiaTheme="minorEastAsia"/>
      <w:snapToGrid w:val="0"/>
      <w:sz w:val="16"/>
      <w:szCs w:val="16"/>
    </w:rPr>
  </w:style>
  <w:style w:type="paragraph" w:styleId="Closing">
    <w:name w:val="Closing"/>
    <w:basedOn w:val="Normal"/>
    <w:link w:val="ClosingChar"/>
    <w:rsid w:val="00F64EFA"/>
    <w:pPr>
      <w:widowControl w:val="0"/>
      <w:ind w:left="4320"/>
    </w:pPr>
    <w:rPr>
      <w:snapToGrid w:val="0"/>
    </w:rPr>
  </w:style>
  <w:style w:type="character" w:customStyle="1" w:styleId="ClosingChar">
    <w:name w:val="Closing Char"/>
    <w:basedOn w:val="DefaultParagraphFont"/>
    <w:link w:val="Closing"/>
    <w:rsid w:val="00F64EFA"/>
    <w:rPr>
      <w:rFonts w:eastAsiaTheme="minorEastAsia"/>
      <w:snapToGrid w:val="0"/>
    </w:rPr>
  </w:style>
  <w:style w:type="character" w:customStyle="1" w:styleId="CommentTextChar">
    <w:name w:val="Comment Text Char"/>
    <w:basedOn w:val="DefaultParagraphFont"/>
    <w:link w:val="CommentText"/>
    <w:semiHidden/>
    <w:rsid w:val="00F64EFA"/>
    <w:rPr>
      <w:rFonts w:eastAsiaTheme="minorEastAsia"/>
      <w:snapToGrid w:val="0"/>
    </w:rPr>
  </w:style>
  <w:style w:type="paragraph" w:styleId="CommentText">
    <w:name w:val="annotation text"/>
    <w:basedOn w:val="Normal"/>
    <w:link w:val="CommentTextChar"/>
    <w:semiHidden/>
    <w:rsid w:val="00F64EFA"/>
    <w:pPr>
      <w:widowControl w:val="0"/>
    </w:pPr>
    <w:rPr>
      <w:snapToGrid w:val="0"/>
    </w:rPr>
  </w:style>
  <w:style w:type="paragraph" w:styleId="Date">
    <w:name w:val="Date"/>
    <w:basedOn w:val="Normal"/>
    <w:next w:val="Normal"/>
    <w:link w:val="DateChar"/>
    <w:uiPriority w:val="99"/>
    <w:rsid w:val="00F64EFA"/>
    <w:pPr>
      <w:widowControl w:val="0"/>
    </w:pPr>
    <w:rPr>
      <w:snapToGrid w:val="0"/>
    </w:rPr>
  </w:style>
  <w:style w:type="character" w:customStyle="1" w:styleId="DateChar">
    <w:name w:val="Date Char"/>
    <w:basedOn w:val="DefaultParagraphFont"/>
    <w:link w:val="Date"/>
    <w:uiPriority w:val="99"/>
    <w:rsid w:val="00F64EFA"/>
    <w:rPr>
      <w:rFonts w:eastAsiaTheme="minorEastAsia"/>
      <w:snapToGrid w:val="0"/>
    </w:rPr>
  </w:style>
  <w:style w:type="paragraph" w:styleId="E-mailSignature">
    <w:name w:val="E-mail Signature"/>
    <w:basedOn w:val="Normal"/>
    <w:link w:val="E-mailSignatureChar"/>
    <w:rsid w:val="00F64EFA"/>
    <w:pPr>
      <w:widowControl w:val="0"/>
    </w:pPr>
    <w:rPr>
      <w:snapToGrid w:val="0"/>
    </w:rPr>
  </w:style>
  <w:style w:type="character" w:customStyle="1" w:styleId="E-mailSignatureChar">
    <w:name w:val="E-mail Signature Char"/>
    <w:basedOn w:val="DefaultParagraphFont"/>
    <w:link w:val="E-mailSignature"/>
    <w:rsid w:val="00F64EFA"/>
    <w:rPr>
      <w:rFonts w:eastAsiaTheme="minorEastAsia"/>
      <w:snapToGrid w:val="0"/>
    </w:rPr>
  </w:style>
  <w:style w:type="paragraph" w:styleId="EnvelopeAddress">
    <w:name w:val="envelope address"/>
    <w:basedOn w:val="Normal"/>
    <w:rsid w:val="00F64EFA"/>
    <w:pPr>
      <w:framePr w:w="7920" w:h="1980" w:hRule="exact" w:hSpace="180" w:wrap="auto" w:hAnchor="page" w:xAlign="center" w:yAlign="bottom"/>
      <w:widowControl w:val="0"/>
      <w:ind w:left="2880"/>
    </w:pPr>
    <w:rPr>
      <w:rFonts w:ascii="Arial" w:hAnsi="Arial" w:cs="Arial"/>
      <w:snapToGrid w:val="0"/>
      <w:sz w:val="24"/>
      <w:szCs w:val="24"/>
    </w:rPr>
  </w:style>
  <w:style w:type="paragraph" w:styleId="EnvelopeReturn">
    <w:name w:val="envelope return"/>
    <w:basedOn w:val="Normal"/>
    <w:rsid w:val="00F64EFA"/>
    <w:pPr>
      <w:widowControl w:val="0"/>
    </w:pPr>
    <w:rPr>
      <w:rFonts w:ascii="Arial" w:hAnsi="Arial" w:cs="Arial"/>
      <w:snapToGrid w:val="0"/>
    </w:rPr>
  </w:style>
  <w:style w:type="character" w:customStyle="1" w:styleId="FootnoteTextChar">
    <w:name w:val="Footnote Text Char"/>
    <w:basedOn w:val="DefaultParagraphFont"/>
    <w:link w:val="FootnoteText"/>
    <w:semiHidden/>
    <w:rsid w:val="00F64EFA"/>
    <w:rPr>
      <w:rFonts w:eastAsiaTheme="minorEastAsia"/>
      <w:snapToGrid w:val="0"/>
    </w:rPr>
  </w:style>
  <w:style w:type="paragraph" w:styleId="FootnoteText">
    <w:name w:val="footnote text"/>
    <w:basedOn w:val="Normal"/>
    <w:link w:val="FootnoteTextChar"/>
    <w:semiHidden/>
    <w:rsid w:val="00F64EFA"/>
    <w:pPr>
      <w:widowControl w:val="0"/>
    </w:pPr>
    <w:rPr>
      <w:snapToGrid w:val="0"/>
    </w:rPr>
  </w:style>
  <w:style w:type="paragraph" w:styleId="HTMLAddress">
    <w:name w:val="HTML Address"/>
    <w:basedOn w:val="Normal"/>
    <w:link w:val="HTMLAddressChar"/>
    <w:rsid w:val="00F64EFA"/>
    <w:pPr>
      <w:widowControl w:val="0"/>
    </w:pPr>
    <w:rPr>
      <w:i/>
      <w:iCs/>
      <w:snapToGrid w:val="0"/>
    </w:rPr>
  </w:style>
  <w:style w:type="character" w:customStyle="1" w:styleId="HTMLAddressChar">
    <w:name w:val="HTML Address Char"/>
    <w:basedOn w:val="DefaultParagraphFont"/>
    <w:link w:val="HTMLAddress"/>
    <w:rsid w:val="00F64EFA"/>
    <w:rPr>
      <w:rFonts w:eastAsiaTheme="minorEastAsia"/>
      <w:i/>
      <w:iCs/>
      <w:snapToGrid w:val="0"/>
    </w:rPr>
  </w:style>
  <w:style w:type="paragraph" w:styleId="HTMLPreformatted">
    <w:name w:val="HTML Preformatted"/>
    <w:basedOn w:val="Normal"/>
    <w:link w:val="HTMLPreformattedChar"/>
    <w:rsid w:val="00F64EFA"/>
    <w:pPr>
      <w:widowControl w:val="0"/>
    </w:pPr>
    <w:rPr>
      <w:rFonts w:ascii="Courier New" w:hAnsi="Courier New" w:cs="Courier New"/>
      <w:snapToGrid w:val="0"/>
    </w:rPr>
  </w:style>
  <w:style w:type="character" w:customStyle="1" w:styleId="HTMLPreformattedChar">
    <w:name w:val="HTML Preformatted Char"/>
    <w:basedOn w:val="DefaultParagraphFont"/>
    <w:link w:val="HTMLPreformatted"/>
    <w:rsid w:val="00F64EFA"/>
    <w:rPr>
      <w:rFonts w:ascii="Courier New" w:eastAsiaTheme="minorEastAsia" w:hAnsi="Courier New" w:cs="Courier New"/>
      <w:snapToGrid w:val="0"/>
    </w:rPr>
  </w:style>
  <w:style w:type="paragraph" w:styleId="List">
    <w:name w:val="List"/>
    <w:basedOn w:val="Normal"/>
    <w:rsid w:val="00F64EFA"/>
    <w:pPr>
      <w:widowControl w:val="0"/>
      <w:ind w:left="360" w:hanging="360"/>
    </w:pPr>
    <w:rPr>
      <w:snapToGrid w:val="0"/>
    </w:rPr>
  </w:style>
  <w:style w:type="paragraph" w:styleId="List2">
    <w:name w:val="List 2"/>
    <w:basedOn w:val="Normal"/>
    <w:rsid w:val="00F64EFA"/>
    <w:pPr>
      <w:widowControl w:val="0"/>
      <w:ind w:left="720" w:hanging="360"/>
    </w:pPr>
    <w:rPr>
      <w:snapToGrid w:val="0"/>
    </w:rPr>
  </w:style>
  <w:style w:type="paragraph" w:styleId="List3">
    <w:name w:val="List 3"/>
    <w:basedOn w:val="Normal"/>
    <w:rsid w:val="00F64EFA"/>
    <w:pPr>
      <w:widowControl w:val="0"/>
      <w:ind w:left="1080" w:hanging="360"/>
    </w:pPr>
    <w:rPr>
      <w:snapToGrid w:val="0"/>
    </w:rPr>
  </w:style>
  <w:style w:type="paragraph" w:styleId="List4">
    <w:name w:val="List 4"/>
    <w:basedOn w:val="Normal"/>
    <w:rsid w:val="00F64EFA"/>
    <w:pPr>
      <w:widowControl w:val="0"/>
      <w:ind w:left="1440" w:hanging="360"/>
    </w:pPr>
    <w:rPr>
      <w:snapToGrid w:val="0"/>
    </w:rPr>
  </w:style>
  <w:style w:type="paragraph" w:styleId="List5">
    <w:name w:val="List 5"/>
    <w:basedOn w:val="Normal"/>
    <w:rsid w:val="00F64EFA"/>
    <w:pPr>
      <w:widowControl w:val="0"/>
      <w:ind w:left="1800" w:hanging="360"/>
    </w:pPr>
    <w:rPr>
      <w:snapToGrid w:val="0"/>
    </w:rPr>
  </w:style>
  <w:style w:type="paragraph" w:styleId="ListBullet">
    <w:name w:val="List Bullet"/>
    <w:basedOn w:val="Normal"/>
    <w:autoRedefine/>
    <w:rsid w:val="00F64EFA"/>
    <w:pPr>
      <w:widowControl w:val="0"/>
      <w:tabs>
        <w:tab w:val="num" w:pos="360"/>
      </w:tabs>
      <w:ind w:left="360" w:hanging="360"/>
    </w:pPr>
    <w:rPr>
      <w:snapToGrid w:val="0"/>
    </w:rPr>
  </w:style>
  <w:style w:type="paragraph" w:styleId="ListBullet2">
    <w:name w:val="List Bullet 2"/>
    <w:basedOn w:val="Normal"/>
    <w:autoRedefine/>
    <w:rsid w:val="00F64EFA"/>
    <w:pPr>
      <w:widowControl w:val="0"/>
      <w:tabs>
        <w:tab w:val="num" w:pos="720"/>
      </w:tabs>
      <w:ind w:left="720" w:hanging="360"/>
    </w:pPr>
    <w:rPr>
      <w:snapToGrid w:val="0"/>
    </w:rPr>
  </w:style>
  <w:style w:type="paragraph" w:styleId="ListBullet3">
    <w:name w:val="List Bullet 3"/>
    <w:basedOn w:val="Normal"/>
    <w:autoRedefine/>
    <w:rsid w:val="00F64EFA"/>
    <w:pPr>
      <w:widowControl w:val="0"/>
      <w:tabs>
        <w:tab w:val="num" w:pos="1080"/>
      </w:tabs>
      <w:ind w:left="1080" w:hanging="360"/>
    </w:pPr>
    <w:rPr>
      <w:snapToGrid w:val="0"/>
    </w:rPr>
  </w:style>
  <w:style w:type="paragraph" w:styleId="ListBullet4">
    <w:name w:val="List Bullet 4"/>
    <w:basedOn w:val="Normal"/>
    <w:autoRedefine/>
    <w:rsid w:val="00F64EFA"/>
    <w:pPr>
      <w:widowControl w:val="0"/>
      <w:tabs>
        <w:tab w:val="num" w:pos="1440"/>
      </w:tabs>
      <w:ind w:left="1440" w:hanging="360"/>
    </w:pPr>
    <w:rPr>
      <w:snapToGrid w:val="0"/>
    </w:rPr>
  </w:style>
  <w:style w:type="paragraph" w:styleId="ListBullet5">
    <w:name w:val="List Bullet 5"/>
    <w:basedOn w:val="Normal"/>
    <w:autoRedefine/>
    <w:rsid w:val="00F64EFA"/>
    <w:pPr>
      <w:widowControl w:val="0"/>
      <w:tabs>
        <w:tab w:val="num" w:pos="1800"/>
      </w:tabs>
      <w:ind w:left="1800" w:hanging="360"/>
    </w:pPr>
    <w:rPr>
      <w:snapToGrid w:val="0"/>
    </w:rPr>
  </w:style>
  <w:style w:type="paragraph" w:styleId="ListContinue">
    <w:name w:val="List Continue"/>
    <w:basedOn w:val="Normal"/>
    <w:rsid w:val="00F64EFA"/>
    <w:pPr>
      <w:widowControl w:val="0"/>
      <w:spacing w:after="120"/>
      <w:ind w:left="360"/>
    </w:pPr>
    <w:rPr>
      <w:snapToGrid w:val="0"/>
    </w:rPr>
  </w:style>
  <w:style w:type="paragraph" w:styleId="ListContinue2">
    <w:name w:val="List Continue 2"/>
    <w:basedOn w:val="Normal"/>
    <w:rsid w:val="00F64EFA"/>
    <w:pPr>
      <w:widowControl w:val="0"/>
      <w:spacing w:after="120"/>
      <w:ind w:left="720"/>
    </w:pPr>
    <w:rPr>
      <w:snapToGrid w:val="0"/>
    </w:rPr>
  </w:style>
  <w:style w:type="paragraph" w:styleId="ListContinue3">
    <w:name w:val="List Continue 3"/>
    <w:basedOn w:val="Normal"/>
    <w:rsid w:val="00F64EFA"/>
    <w:pPr>
      <w:widowControl w:val="0"/>
      <w:spacing w:after="120"/>
      <w:ind w:left="1080"/>
    </w:pPr>
    <w:rPr>
      <w:snapToGrid w:val="0"/>
    </w:rPr>
  </w:style>
  <w:style w:type="paragraph" w:styleId="ListContinue4">
    <w:name w:val="List Continue 4"/>
    <w:basedOn w:val="Normal"/>
    <w:rsid w:val="00F64EFA"/>
    <w:pPr>
      <w:widowControl w:val="0"/>
      <w:spacing w:after="120"/>
      <w:ind w:left="1440"/>
    </w:pPr>
    <w:rPr>
      <w:snapToGrid w:val="0"/>
    </w:rPr>
  </w:style>
  <w:style w:type="paragraph" w:styleId="ListContinue5">
    <w:name w:val="List Continue 5"/>
    <w:basedOn w:val="Normal"/>
    <w:rsid w:val="00F64EFA"/>
    <w:pPr>
      <w:widowControl w:val="0"/>
      <w:spacing w:after="120"/>
      <w:ind w:left="1800"/>
    </w:pPr>
    <w:rPr>
      <w:snapToGrid w:val="0"/>
    </w:rPr>
  </w:style>
  <w:style w:type="paragraph" w:styleId="ListNumber2">
    <w:name w:val="List Number 2"/>
    <w:basedOn w:val="Normal"/>
    <w:rsid w:val="00F64EFA"/>
    <w:pPr>
      <w:widowControl w:val="0"/>
      <w:tabs>
        <w:tab w:val="num" w:pos="720"/>
      </w:tabs>
      <w:ind w:left="720" w:hanging="360"/>
    </w:pPr>
    <w:rPr>
      <w:snapToGrid w:val="0"/>
    </w:rPr>
  </w:style>
  <w:style w:type="paragraph" w:styleId="ListNumber3">
    <w:name w:val="List Number 3"/>
    <w:basedOn w:val="Normal"/>
    <w:rsid w:val="00F64EFA"/>
    <w:pPr>
      <w:widowControl w:val="0"/>
      <w:tabs>
        <w:tab w:val="num" w:pos="1080"/>
      </w:tabs>
      <w:ind w:left="1080" w:hanging="360"/>
    </w:pPr>
    <w:rPr>
      <w:snapToGrid w:val="0"/>
    </w:rPr>
  </w:style>
  <w:style w:type="paragraph" w:styleId="ListNumber4">
    <w:name w:val="List Number 4"/>
    <w:basedOn w:val="Normal"/>
    <w:rsid w:val="00F64EFA"/>
    <w:pPr>
      <w:widowControl w:val="0"/>
      <w:tabs>
        <w:tab w:val="num" w:pos="1440"/>
      </w:tabs>
      <w:ind w:left="1440" w:hanging="360"/>
    </w:pPr>
    <w:rPr>
      <w:snapToGrid w:val="0"/>
    </w:rPr>
  </w:style>
  <w:style w:type="paragraph" w:styleId="ListNumber5">
    <w:name w:val="List Number 5"/>
    <w:basedOn w:val="Normal"/>
    <w:rsid w:val="00F64EFA"/>
    <w:pPr>
      <w:widowControl w:val="0"/>
      <w:tabs>
        <w:tab w:val="num" w:pos="1800"/>
      </w:tabs>
      <w:ind w:left="1800" w:hanging="360"/>
    </w:pPr>
    <w:rPr>
      <w:snapToGrid w:val="0"/>
    </w:rPr>
  </w:style>
  <w:style w:type="character" w:customStyle="1" w:styleId="MacroTextChar">
    <w:name w:val="Macro Text Char"/>
    <w:basedOn w:val="DefaultParagraphFont"/>
    <w:link w:val="MacroText"/>
    <w:semiHidden/>
    <w:rsid w:val="00F64EFA"/>
    <w:rPr>
      <w:rFonts w:ascii="Courier New" w:eastAsiaTheme="minorEastAsia" w:hAnsi="Courier New" w:cs="Courier New"/>
      <w:snapToGrid w:val="0"/>
    </w:rPr>
  </w:style>
  <w:style w:type="paragraph" w:styleId="MacroText">
    <w:name w:val="macro"/>
    <w:link w:val="MacroTextChar"/>
    <w:semiHidden/>
    <w:rsid w:val="00F64EFA"/>
    <w:pPr>
      <w:widowControl w:val="0"/>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napToGrid w:val="0"/>
    </w:rPr>
  </w:style>
  <w:style w:type="paragraph" w:styleId="MessageHeader">
    <w:name w:val="Message Header"/>
    <w:basedOn w:val="Normal"/>
    <w:link w:val="MessageHeaderChar"/>
    <w:rsid w:val="00F64EFA"/>
    <w:pPr>
      <w:widowControl w:val="0"/>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napToGrid w:val="0"/>
      <w:sz w:val="24"/>
      <w:szCs w:val="24"/>
    </w:rPr>
  </w:style>
  <w:style w:type="character" w:customStyle="1" w:styleId="MessageHeaderChar">
    <w:name w:val="Message Header Char"/>
    <w:basedOn w:val="DefaultParagraphFont"/>
    <w:link w:val="MessageHeader"/>
    <w:rsid w:val="00F64EFA"/>
    <w:rPr>
      <w:rFonts w:ascii="Arial" w:eastAsiaTheme="minorEastAsia" w:hAnsi="Arial" w:cs="Arial"/>
      <w:snapToGrid w:val="0"/>
      <w:sz w:val="24"/>
      <w:szCs w:val="24"/>
      <w:shd w:val="pct20" w:color="auto" w:fill="auto"/>
    </w:rPr>
  </w:style>
  <w:style w:type="paragraph" w:styleId="NormalWeb">
    <w:name w:val="Normal (Web)"/>
    <w:basedOn w:val="Normal"/>
    <w:uiPriority w:val="99"/>
    <w:rsid w:val="00F64EFA"/>
    <w:pPr>
      <w:widowControl w:val="0"/>
    </w:pPr>
    <w:rPr>
      <w:snapToGrid w:val="0"/>
      <w:sz w:val="24"/>
      <w:szCs w:val="24"/>
    </w:rPr>
  </w:style>
  <w:style w:type="paragraph" w:styleId="NormalIndent">
    <w:name w:val="Normal Indent"/>
    <w:aliases w:val="Normal Indent Char Char Char,Normal Indent Char Char Char Char Char Char,Indent normal,Normal Indent D Basis,Normal Indent Char Char Char Char Char,Normal Indent Char1,Normal Indent Char Char,Normal Indent Char1 Char1 Char1"/>
    <w:basedOn w:val="Normal"/>
    <w:link w:val="NormalIndentChar"/>
    <w:rsid w:val="00F64EFA"/>
    <w:pPr>
      <w:widowControl w:val="0"/>
      <w:ind w:left="720"/>
    </w:pPr>
    <w:rPr>
      <w:snapToGrid w:val="0"/>
    </w:rPr>
  </w:style>
  <w:style w:type="character" w:customStyle="1" w:styleId="NormalIndentChar">
    <w:name w:val="Normal Indent Char"/>
    <w:aliases w:val="Normal Indent Char Char Char Char,Normal Indent Char Char Char Char Char Char Char,Indent normal Char,Normal Indent D Basis Char,Normal Indent Char Char Char Char Char Char1,Normal Indent Char1 Char,Normal Indent Char Char Char1"/>
    <w:link w:val="NormalIndent"/>
    <w:locked/>
    <w:rsid w:val="00F64EFA"/>
    <w:rPr>
      <w:rFonts w:eastAsiaTheme="minorEastAsia"/>
      <w:snapToGrid w:val="0"/>
    </w:rPr>
  </w:style>
  <w:style w:type="paragraph" w:styleId="NoteHeading">
    <w:name w:val="Note Heading"/>
    <w:basedOn w:val="Normal"/>
    <w:next w:val="Normal"/>
    <w:link w:val="NoteHeadingChar"/>
    <w:rsid w:val="00F64EFA"/>
    <w:pPr>
      <w:widowControl w:val="0"/>
    </w:pPr>
    <w:rPr>
      <w:snapToGrid w:val="0"/>
    </w:rPr>
  </w:style>
  <w:style w:type="character" w:customStyle="1" w:styleId="NoteHeadingChar">
    <w:name w:val="Note Heading Char"/>
    <w:basedOn w:val="DefaultParagraphFont"/>
    <w:link w:val="NoteHeading"/>
    <w:rsid w:val="00F64EFA"/>
    <w:rPr>
      <w:rFonts w:eastAsiaTheme="minorEastAsia"/>
      <w:snapToGrid w:val="0"/>
    </w:rPr>
  </w:style>
  <w:style w:type="paragraph" w:styleId="PlainText">
    <w:name w:val="Plain Text"/>
    <w:basedOn w:val="Normal"/>
    <w:link w:val="PlainTextChar"/>
    <w:rsid w:val="00F64EFA"/>
    <w:pPr>
      <w:widowControl w:val="0"/>
    </w:pPr>
    <w:rPr>
      <w:rFonts w:ascii="Courier New" w:hAnsi="Courier New" w:cs="Courier New"/>
      <w:snapToGrid w:val="0"/>
    </w:rPr>
  </w:style>
  <w:style w:type="character" w:customStyle="1" w:styleId="PlainTextChar">
    <w:name w:val="Plain Text Char"/>
    <w:basedOn w:val="DefaultParagraphFont"/>
    <w:link w:val="PlainText"/>
    <w:rsid w:val="00F64EFA"/>
    <w:rPr>
      <w:rFonts w:ascii="Courier New" w:eastAsiaTheme="minorEastAsia" w:hAnsi="Courier New" w:cs="Courier New"/>
      <w:snapToGrid w:val="0"/>
    </w:rPr>
  </w:style>
  <w:style w:type="paragraph" w:styleId="Salutation">
    <w:name w:val="Salutation"/>
    <w:basedOn w:val="Normal"/>
    <w:next w:val="Normal"/>
    <w:link w:val="SalutationChar"/>
    <w:rsid w:val="00F64EFA"/>
    <w:pPr>
      <w:widowControl w:val="0"/>
    </w:pPr>
    <w:rPr>
      <w:snapToGrid w:val="0"/>
    </w:rPr>
  </w:style>
  <w:style w:type="character" w:customStyle="1" w:styleId="SalutationChar">
    <w:name w:val="Salutation Char"/>
    <w:basedOn w:val="DefaultParagraphFont"/>
    <w:link w:val="Salutation"/>
    <w:rsid w:val="00F64EFA"/>
    <w:rPr>
      <w:rFonts w:eastAsiaTheme="minorEastAsia"/>
      <w:snapToGrid w:val="0"/>
    </w:rPr>
  </w:style>
  <w:style w:type="paragraph" w:styleId="Signature">
    <w:name w:val="Signature"/>
    <w:basedOn w:val="Normal"/>
    <w:link w:val="SignatureChar"/>
    <w:rsid w:val="00F64EFA"/>
    <w:pPr>
      <w:widowControl w:val="0"/>
      <w:ind w:left="4320"/>
    </w:pPr>
    <w:rPr>
      <w:snapToGrid w:val="0"/>
    </w:rPr>
  </w:style>
  <w:style w:type="character" w:customStyle="1" w:styleId="SignatureChar">
    <w:name w:val="Signature Char"/>
    <w:basedOn w:val="DefaultParagraphFont"/>
    <w:link w:val="Signature"/>
    <w:rsid w:val="00F64EFA"/>
    <w:rPr>
      <w:rFonts w:eastAsiaTheme="minorEastAsia"/>
      <w:snapToGrid w:val="0"/>
    </w:rPr>
  </w:style>
  <w:style w:type="paragraph" w:styleId="Subtitle">
    <w:name w:val="Subtitle"/>
    <w:basedOn w:val="Normal"/>
    <w:link w:val="SubtitleChar"/>
    <w:qFormat/>
    <w:rsid w:val="00F64EFA"/>
    <w:pPr>
      <w:widowControl w:val="0"/>
      <w:spacing w:after="60"/>
      <w:jc w:val="center"/>
      <w:outlineLvl w:val="1"/>
    </w:pPr>
    <w:rPr>
      <w:rFonts w:ascii="Arial" w:hAnsi="Arial" w:cs="Arial"/>
      <w:snapToGrid w:val="0"/>
      <w:sz w:val="24"/>
      <w:szCs w:val="24"/>
    </w:rPr>
  </w:style>
  <w:style w:type="character" w:customStyle="1" w:styleId="SubtitleChar">
    <w:name w:val="Subtitle Char"/>
    <w:basedOn w:val="DefaultParagraphFont"/>
    <w:link w:val="Subtitle"/>
    <w:rsid w:val="00F64EFA"/>
    <w:rPr>
      <w:rFonts w:ascii="Arial" w:eastAsiaTheme="minorEastAsia" w:hAnsi="Arial" w:cs="Arial"/>
      <w:snapToGrid w:val="0"/>
      <w:sz w:val="24"/>
      <w:szCs w:val="24"/>
    </w:rPr>
  </w:style>
  <w:style w:type="paragraph" w:styleId="Title">
    <w:name w:val="Title"/>
    <w:basedOn w:val="Normal"/>
    <w:link w:val="TitleChar"/>
    <w:qFormat/>
    <w:rsid w:val="00F64EFA"/>
    <w:pPr>
      <w:widowControl w:val="0"/>
      <w:spacing w:before="240" w:after="60"/>
      <w:jc w:val="center"/>
      <w:outlineLvl w:val="0"/>
    </w:pPr>
    <w:rPr>
      <w:rFonts w:ascii="Arial" w:hAnsi="Arial" w:cs="Arial"/>
      <w:b/>
      <w:bCs/>
      <w:snapToGrid w:val="0"/>
      <w:kern w:val="28"/>
      <w:sz w:val="32"/>
      <w:szCs w:val="32"/>
    </w:rPr>
  </w:style>
  <w:style w:type="character" w:customStyle="1" w:styleId="TitleChar">
    <w:name w:val="Title Char"/>
    <w:basedOn w:val="DefaultParagraphFont"/>
    <w:link w:val="Title"/>
    <w:rsid w:val="00F64EFA"/>
    <w:rPr>
      <w:rFonts w:ascii="Arial" w:eastAsiaTheme="minorEastAsia" w:hAnsi="Arial" w:cs="Arial"/>
      <w:b/>
      <w:bCs/>
      <w:snapToGrid w:val="0"/>
      <w:kern w:val="28"/>
      <w:sz w:val="32"/>
      <w:szCs w:val="32"/>
    </w:rPr>
  </w:style>
  <w:style w:type="character" w:styleId="FollowedHyperlink">
    <w:name w:val="FollowedHyperlink"/>
    <w:basedOn w:val="DefaultParagraphFont"/>
    <w:rsid w:val="00F64EFA"/>
    <w:rPr>
      <w:color w:val="800080"/>
      <w:u w:val="single"/>
    </w:rPr>
  </w:style>
  <w:style w:type="paragraph" w:customStyle="1" w:styleId="-1">
    <w:name w:val="参考文献-1"/>
    <w:basedOn w:val="Normal"/>
    <w:rsid w:val="00F64EFA"/>
    <w:pPr>
      <w:adjustRightInd w:val="0"/>
      <w:snapToGrid w:val="0"/>
      <w:spacing w:line="288" w:lineRule="auto"/>
      <w:ind w:left="200" w:hangingChars="200" w:hanging="200"/>
      <w:jc w:val="both"/>
    </w:pPr>
    <w:rPr>
      <w:sz w:val="18"/>
      <w:szCs w:val="18"/>
    </w:rPr>
  </w:style>
  <w:style w:type="paragraph" w:customStyle="1" w:styleId="3">
    <w:name w:val="3"/>
    <w:basedOn w:val="Normal"/>
    <w:rsid w:val="00F64EFA"/>
    <w:pPr>
      <w:tabs>
        <w:tab w:val="left" w:pos="1080"/>
      </w:tabs>
      <w:ind w:left="2160"/>
      <w:jc w:val="both"/>
    </w:pPr>
    <w:rPr>
      <w:rFonts w:ascii="Arial" w:eastAsia="SimSun" w:hAnsi="Arial"/>
      <w:lang w:val="en-GB"/>
    </w:rPr>
  </w:style>
  <w:style w:type="paragraph" w:customStyle="1" w:styleId="StyleSouthParsTextBoldCentered">
    <w:name w:val="Style South Pars Text + Bold Centered"/>
    <w:basedOn w:val="Normal"/>
    <w:rsid w:val="00F64EFA"/>
    <w:pPr>
      <w:widowControl w:val="0"/>
      <w:autoSpaceDE w:val="0"/>
      <w:autoSpaceDN w:val="0"/>
      <w:spacing w:after="60" w:line="280" w:lineRule="atLeast"/>
      <w:ind w:left="720"/>
      <w:jc w:val="center"/>
    </w:pPr>
    <w:rPr>
      <w:rFonts w:ascii="Arial" w:hAnsi="Arial"/>
      <w:b/>
      <w:bCs/>
    </w:rPr>
  </w:style>
  <w:style w:type="paragraph" w:customStyle="1" w:styleId="EndNoteBibliography">
    <w:name w:val="EndNote Bibliography"/>
    <w:basedOn w:val="Normal"/>
    <w:link w:val="EndNoteBibliographyChar"/>
    <w:rsid w:val="00F64EFA"/>
    <w:pPr>
      <w:spacing w:after="160"/>
      <w:jc w:val="both"/>
    </w:pPr>
    <w:rPr>
      <w:rFonts w:ascii="Calibri" w:eastAsiaTheme="minorHAnsi" w:hAnsi="Calibri" w:cstheme="minorBidi"/>
      <w:noProof/>
      <w:sz w:val="22"/>
      <w:szCs w:val="22"/>
    </w:rPr>
  </w:style>
  <w:style w:type="character" w:customStyle="1" w:styleId="EndNoteBibliographyChar">
    <w:name w:val="EndNote Bibliography Char"/>
    <w:basedOn w:val="DefaultParagraphFont"/>
    <w:link w:val="EndNoteBibliography"/>
    <w:rsid w:val="00F64EFA"/>
    <w:rPr>
      <w:rFonts w:ascii="Calibri" w:eastAsiaTheme="minorHAnsi" w:hAnsi="Calibri" w:cstheme="minorBidi"/>
      <w:noProof/>
      <w:sz w:val="22"/>
      <w:szCs w:val="22"/>
    </w:rPr>
  </w:style>
  <w:style w:type="character" w:customStyle="1" w:styleId="CaptionChar">
    <w:name w:val="Caption Char"/>
    <w:basedOn w:val="DefaultParagraphFont"/>
    <w:link w:val="Caption"/>
    <w:uiPriority w:val="35"/>
    <w:rsid w:val="00EB6FE3"/>
    <w:rPr>
      <w:rFonts w:asciiTheme="minorHAnsi" w:eastAsiaTheme="minorEastAsia" w:hAnsiTheme="minorHAnsi" w:cstheme="minorBidi"/>
      <w:b/>
      <w:bCs/>
      <w:color w:val="4F81BD" w:themeColor="accent1"/>
      <w:sz w:val="18"/>
      <w:szCs w:val="18"/>
      <w:lang w:val="en-MY"/>
    </w:rPr>
  </w:style>
  <w:style w:type="table" w:styleId="LightShading-Accent1">
    <w:name w:val="Light Shading Accent 1"/>
    <w:basedOn w:val="TableNormal"/>
    <w:uiPriority w:val="60"/>
    <w:rsid w:val="001C1CA1"/>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1C1CA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3">
    <w:name w:val="Light List Accent 3"/>
    <w:basedOn w:val="TableNormal"/>
    <w:uiPriority w:val="61"/>
    <w:rsid w:val="00A35C07"/>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924415340">
      <w:bodyDiv w:val="1"/>
      <w:marLeft w:val="0"/>
      <w:marRight w:val="0"/>
      <w:marTop w:val="0"/>
      <w:marBottom w:val="0"/>
      <w:divBdr>
        <w:top w:val="none" w:sz="0" w:space="0" w:color="auto"/>
        <w:left w:val="none" w:sz="0" w:space="0" w:color="auto"/>
        <w:bottom w:val="none" w:sz="0" w:space="0" w:color="auto"/>
        <w:right w:val="none" w:sz="0" w:space="0" w:color="auto"/>
      </w:divBdr>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416052856">
      <w:bodyDiv w:val="1"/>
      <w:marLeft w:val="0"/>
      <w:marRight w:val="0"/>
      <w:marTop w:val="0"/>
      <w:marBottom w:val="0"/>
      <w:divBdr>
        <w:top w:val="none" w:sz="0" w:space="0" w:color="auto"/>
        <w:left w:val="none" w:sz="0" w:space="0" w:color="auto"/>
        <w:bottom w:val="none" w:sz="0" w:space="0" w:color="auto"/>
        <w:right w:val="none" w:sz="0" w:space="0" w:color="auto"/>
      </w:divBdr>
    </w:div>
    <w:div w:id="1853492890">
      <w:bodyDiv w:val="1"/>
      <w:marLeft w:val="0"/>
      <w:marRight w:val="0"/>
      <w:marTop w:val="0"/>
      <w:marBottom w:val="0"/>
      <w:divBdr>
        <w:top w:val="none" w:sz="0" w:space="0" w:color="auto"/>
        <w:left w:val="none" w:sz="0" w:space="0" w:color="auto"/>
        <w:bottom w:val="none" w:sz="0" w:space="0" w:color="auto"/>
        <w:right w:val="none" w:sz="0" w:space="0" w:color="auto"/>
      </w:divBdr>
    </w:div>
    <w:div w:id="1933588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10.png"/><Relationship Id="rId42" Type="http://schemas.openxmlformats.org/officeDocument/2006/relationships/diagramData" Target="diagrams/data4.xml"/><Relationship Id="rId63" Type="http://schemas.openxmlformats.org/officeDocument/2006/relationships/diagramQuickStyle" Target="diagrams/quickStyle5.xml"/><Relationship Id="rId84" Type="http://schemas.openxmlformats.org/officeDocument/2006/relationships/image" Target="media/image34.png"/><Relationship Id="rId138" Type="http://schemas.openxmlformats.org/officeDocument/2006/relationships/image" Target="media/image82.emf"/><Relationship Id="rId159" Type="http://schemas.openxmlformats.org/officeDocument/2006/relationships/image" Target="media/image103.emf"/><Relationship Id="rId170" Type="http://schemas.openxmlformats.org/officeDocument/2006/relationships/image" Target="media/image114.emf"/><Relationship Id="rId191" Type="http://schemas.openxmlformats.org/officeDocument/2006/relationships/image" Target="media/image133.png"/><Relationship Id="rId205" Type="http://schemas.openxmlformats.org/officeDocument/2006/relationships/image" Target="media/image147.png"/><Relationship Id="rId107" Type="http://schemas.microsoft.com/office/2007/relationships/hdphoto" Target="media/hdphoto1.wdp"/><Relationship Id="rId11" Type="http://schemas.openxmlformats.org/officeDocument/2006/relationships/image" Target="media/image2.emf"/><Relationship Id="rId32" Type="http://schemas.openxmlformats.org/officeDocument/2006/relationships/diagramData" Target="diagrams/data2.xml"/><Relationship Id="rId53" Type="http://schemas.openxmlformats.org/officeDocument/2006/relationships/image" Target="media/image19.wmf"/><Relationship Id="rId74" Type="http://schemas.openxmlformats.org/officeDocument/2006/relationships/diagramData" Target="diagrams/data6.xml"/><Relationship Id="rId128" Type="http://schemas.openxmlformats.org/officeDocument/2006/relationships/image" Target="media/image72.emf"/><Relationship Id="rId149" Type="http://schemas.openxmlformats.org/officeDocument/2006/relationships/image" Target="media/image93.emf"/><Relationship Id="rId5" Type="http://schemas.microsoft.com/office/2007/relationships/stylesWithEffects" Target="stylesWithEffects.xml"/><Relationship Id="rId90" Type="http://schemas.openxmlformats.org/officeDocument/2006/relationships/image" Target="media/image40.png"/><Relationship Id="rId95" Type="http://schemas.openxmlformats.org/officeDocument/2006/relationships/image" Target="media/image43.png"/><Relationship Id="rId160" Type="http://schemas.openxmlformats.org/officeDocument/2006/relationships/image" Target="media/image104.emf"/><Relationship Id="rId165" Type="http://schemas.openxmlformats.org/officeDocument/2006/relationships/image" Target="media/image109.emf"/><Relationship Id="rId181" Type="http://schemas.openxmlformats.org/officeDocument/2006/relationships/image" Target="media/image123.png"/><Relationship Id="rId186" Type="http://schemas.openxmlformats.org/officeDocument/2006/relationships/image" Target="media/image128.png"/><Relationship Id="rId216" Type="http://schemas.openxmlformats.org/officeDocument/2006/relationships/image" Target="media/image1530.jpeg"/><Relationship Id="rId211" Type="http://schemas.openxmlformats.org/officeDocument/2006/relationships/image" Target="media/image151.jpeg"/><Relationship Id="rId22" Type="http://schemas.openxmlformats.org/officeDocument/2006/relationships/image" Target="media/image11.png"/><Relationship Id="rId27" Type="http://schemas.openxmlformats.org/officeDocument/2006/relationships/diagramData" Target="diagrams/data1.xml"/><Relationship Id="rId43" Type="http://schemas.openxmlformats.org/officeDocument/2006/relationships/diagramLayout" Target="diagrams/layout4.xml"/><Relationship Id="rId48" Type="http://schemas.openxmlformats.org/officeDocument/2006/relationships/image" Target="media/image14.png"/><Relationship Id="rId64" Type="http://schemas.openxmlformats.org/officeDocument/2006/relationships/diagramColors" Target="diagrams/colors5.xml"/><Relationship Id="rId69" Type="http://schemas.openxmlformats.org/officeDocument/2006/relationships/image" Target="media/image26.png"/><Relationship Id="rId113" Type="http://schemas.microsoft.com/office/2007/relationships/hdphoto" Target="media/hdphoto4.wdp"/><Relationship Id="rId118" Type="http://schemas.openxmlformats.org/officeDocument/2006/relationships/image" Target="media/image62.emf"/><Relationship Id="rId134" Type="http://schemas.openxmlformats.org/officeDocument/2006/relationships/image" Target="media/image78.png"/><Relationship Id="rId139" Type="http://schemas.openxmlformats.org/officeDocument/2006/relationships/image" Target="media/image83.emf"/><Relationship Id="rId80" Type="http://schemas.openxmlformats.org/officeDocument/2006/relationships/image" Target="media/image30.png"/><Relationship Id="rId85" Type="http://schemas.openxmlformats.org/officeDocument/2006/relationships/image" Target="media/image35.png"/><Relationship Id="rId150" Type="http://schemas.openxmlformats.org/officeDocument/2006/relationships/image" Target="media/image94.emf"/><Relationship Id="rId155" Type="http://schemas.openxmlformats.org/officeDocument/2006/relationships/image" Target="media/image99.emf"/><Relationship Id="rId171" Type="http://schemas.openxmlformats.org/officeDocument/2006/relationships/image" Target="media/image115.emf"/><Relationship Id="rId176" Type="http://schemas.openxmlformats.org/officeDocument/2006/relationships/chart" Target="charts/chart3.xml"/><Relationship Id="rId192" Type="http://schemas.openxmlformats.org/officeDocument/2006/relationships/image" Target="media/image134.png"/><Relationship Id="rId197" Type="http://schemas.openxmlformats.org/officeDocument/2006/relationships/image" Target="media/image139.png"/><Relationship Id="rId206" Type="http://schemas.openxmlformats.org/officeDocument/2006/relationships/image" Target="media/image148.png"/><Relationship Id="rId201" Type="http://schemas.openxmlformats.org/officeDocument/2006/relationships/image" Target="media/image143.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diagramLayout" Target="diagrams/layout2.xml"/><Relationship Id="rId38" Type="http://schemas.openxmlformats.org/officeDocument/2006/relationships/diagramLayout" Target="diagrams/layout3.xml"/><Relationship Id="rId59" Type="http://schemas.openxmlformats.org/officeDocument/2006/relationships/image" Target="media/image22.wmf"/><Relationship Id="rId103" Type="http://schemas.openxmlformats.org/officeDocument/2006/relationships/image" Target="media/image51.emf"/><Relationship Id="rId108" Type="http://schemas.openxmlformats.org/officeDocument/2006/relationships/image" Target="media/image55.jpeg"/><Relationship Id="rId124" Type="http://schemas.openxmlformats.org/officeDocument/2006/relationships/image" Target="media/image68.emf"/><Relationship Id="rId129" Type="http://schemas.openxmlformats.org/officeDocument/2006/relationships/image" Target="media/image73.emf"/><Relationship Id="rId54" Type="http://schemas.openxmlformats.org/officeDocument/2006/relationships/oleObject" Target="embeddings/oleObject1.bin"/><Relationship Id="rId70" Type="http://schemas.openxmlformats.org/officeDocument/2006/relationships/image" Target="media/image27.png"/><Relationship Id="rId75" Type="http://schemas.openxmlformats.org/officeDocument/2006/relationships/diagramLayout" Target="diagrams/layout6.xml"/><Relationship Id="rId91" Type="http://schemas.openxmlformats.org/officeDocument/2006/relationships/image" Target="media/image41.png"/><Relationship Id="rId96" Type="http://schemas.openxmlformats.org/officeDocument/2006/relationships/image" Target="media/image44.png"/><Relationship Id="rId140" Type="http://schemas.openxmlformats.org/officeDocument/2006/relationships/image" Target="media/image84.emf"/><Relationship Id="rId145" Type="http://schemas.openxmlformats.org/officeDocument/2006/relationships/image" Target="media/image89.emf"/><Relationship Id="rId161" Type="http://schemas.openxmlformats.org/officeDocument/2006/relationships/image" Target="media/image105.emf"/><Relationship Id="rId166" Type="http://schemas.openxmlformats.org/officeDocument/2006/relationships/image" Target="media/image110.emf"/><Relationship Id="rId182" Type="http://schemas.openxmlformats.org/officeDocument/2006/relationships/image" Target="media/image124.emf"/><Relationship Id="rId187" Type="http://schemas.openxmlformats.org/officeDocument/2006/relationships/image" Target="media/image129.png"/><Relationship Id="rId217" Type="http://schemas.openxmlformats.org/officeDocument/2006/relationships/image" Target="media/image154.emf"/><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510.jpeg"/><Relationship Id="rId23" Type="http://schemas.openxmlformats.org/officeDocument/2006/relationships/image" Target="media/image12.png"/><Relationship Id="rId28" Type="http://schemas.openxmlformats.org/officeDocument/2006/relationships/diagramLayout" Target="diagrams/layout1.xml"/><Relationship Id="rId49" Type="http://schemas.openxmlformats.org/officeDocument/2006/relationships/image" Target="media/image15.png"/><Relationship Id="rId114" Type="http://schemas.openxmlformats.org/officeDocument/2006/relationships/image" Target="media/image58.png"/><Relationship Id="rId119" Type="http://schemas.openxmlformats.org/officeDocument/2006/relationships/image" Target="media/image63.emf"/><Relationship Id="rId44" Type="http://schemas.openxmlformats.org/officeDocument/2006/relationships/diagramQuickStyle" Target="diagrams/quickStyle4.xml"/><Relationship Id="rId60" Type="http://schemas.openxmlformats.org/officeDocument/2006/relationships/oleObject" Target="embeddings/oleObject4.bin"/><Relationship Id="rId65" Type="http://schemas.microsoft.com/office/2007/relationships/diagramDrawing" Target="diagrams/drawing5.xml"/><Relationship Id="rId81" Type="http://schemas.openxmlformats.org/officeDocument/2006/relationships/image" Target="media/image31.png"/><Relationship Id="rId86" Type="http://schemas.openxmlformats.org/officeDocument/2006/relationships/image" Target="media/image36.png"/><Relationship Id="rId130" Type="http://schemas.openxmlformats.org/officeDocument/2006/relationships/image" Target="media/image74.png"/><Relationship Id="rId135" Type="http://schemas.openxmlformats.org/officeDocument/2006/relationships/image" Target="media/image79.emf"/><Relationship Id="rId151" Type="http://schemas.openxmlformats.org/officeDocument/2006/relationships/image" Target="media/image95.emf"/><Relationship Id="rId156" Type="http://schemas.openxmlformats.org/officeDocument/2006/relationships/image" Target="media/image100.emf"/><Relationship Id="rId177" Type="http://schemas.openxmlformats.org/officeDocument/2006/relationships/image" Target="media/image119.png"/><Relationship Id="rId198" Type="http://schemas.openxmlformats.org/officeDocument/2006/relationships/image" Target="media/image140.png"/><Relationship Id="rId172" Type="http://schemas.openxmlformats.org/officeDocument/2006/relationships/image" Target="media/image116.jpeg"/><Relationship Id="rId193" Type="http://schemas.openxmlformats.org/officeDocument/2006/relationships/image" Target="media/image135.png"/><Relationship Id="rId202" Type="http://schemas.openxmlformats.org/officeDocument/2006/relationships/image" Target="media/image144.png"/><Relationship Id="rId207" Type="http://schemas.openxmlformats.org/officeDocument/2006/relationships/image" Target="media/image149.jpeg"/><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diagramQuickStyle" Target="diagrams/quickStyle3.xml"/><Relationship Id="rId109" Type="http://schemas.microsoft.com/office/2007/relationships/hdphoto" Target="media/hdphoto2.wdp"/><Relationship Id="rId34" Type="http://schemas.openxmlformats.org/officeDocument/2006/relationships/diagramQuickStyle" Target="diagrams/quickStyle2.xml"/><Relationship Id="rId50" Type="http://schemas.openxmlformats.org/officeDocument/2006/relationships/image" Target="media/image16.png"/><Relationship Id="rId55" Type="http://schemas.openxmlformats.org/officeDocument/2006/relationships/image" Target="media/image20.wmf"/><Relationship Id="rId76" Type="http://schemas.openxmlformats.org/officeDocument/2006/relationships/diagramQuickStyle" Target="diagrams/quickStyle6.xml"/><Relationship Id="rId97" Type="http://schemas.openxmlformats.org/officeDocument/2006/relationships/image" Target="media/image45.png"/><Relationship Id="rId104" Type="http://schemas.openxmlformats.org/officeDocument/2006/relationships/image" Target="media/image52.png"/><Relationship Id="rId120" Type="http://schemas.openxmlformats.org/officeDocument/2006/relationships/image" Target="media/image64.png"/><Relationship Id="rId125" Type="http://schemas.openxmlformats.org/officeDocument/2006/relationships/image" Target="media/image69.png"/><Relationship Id="rId141" Type="http://schemas.openxmlformats.org/officeDocument/2006/relationships/image" Target="media/image85.emf"/><Relationship Id="rId146" Type="http://schemas.openxmlformats.org/officeDocument/2006/relationships/image" Target="media/image90.emf"/><Relationship Id="rId167" Type="http://schemas.openxmlformats.org/officeDocument/2006/relationships/image" Target="media/image111.png"/><Relationship Id="rId188" Type="http://schemas.openxmlformats.org/officeDocument/2006/relationships/image" Target="media/image130.png"/><Relationship Id="rId7" Type="http://schemas.openxmlformats.org/officeDocument/2006/relationships/webSettings" Target="webSettings.xml"/><Relationship Id="rId71" Type="http://schemas.openxmlformats.org/officeDocument/2006/relationships/image" Target="media/image28.png"/><Relationship Id="rId92" Type="http://schemas.openxmlformats.org/officeDocument/2006/relationships/header" Target="header4.xml"/><Relationship Id="rId162" Type="http://schemas.openxmlformats.org/officeDocument/2006/relationships/image" Target="media/image106.emf"/><Relationship Id="rId183" Type="http://schemas.openxmlformats.org/officeDocument/2006/relationships/image" Target="media/image125.png"/><Relationship Id="rId213" Type="http://schemas.openxmlformats.org/officeDocument/2006/relationships/image" Target="media/image152.jpeg"/><Relationship Id="rId218"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13.png"/><Relationship Id="rId40" Type="http://schemas.openxmlformats.org/officeDocument/2006/relationships/diagramColors" Target="diagrams/colors3.xml"/><Relationship Id="rId45" Type="http://schemas.openxmlformats.org/officeDocument/2006/relationships/diagramColors" Target="diagrams/colors4.xml"/><Relationship Id="rId66" Type="http://schemas.openxmlformats.org/officeDocument/2006/relationships/image" Target="media/image23.png"/><Relationship Id="rId87" Type="http://schemas.openxmlformats.org/officeDocument/2006/relationships/image" Target="media/image37.png"/><Relationship Id="rId110" Type="http://schemas.openxmlformats.org/officeDocument/2006/relationships/image" Target="media/image56.jpeg"/><Relationship Id="rId115" Type="http://schemas.openxmlformats.org/officeDocument/2006/relationships/image" Target="media/image59.png"/><Relationship Id="rId131" Type="http://schemas.openxmlformats.org/officeDocument/2006/relationships/image" Target="media/image75.png"/><Relationship Id="rId136" Type="http://schemas.openxmlformats.org/officeDocument/2006/relationships/image" Target="media/image80.emf"/><Relationship Id="rId157" Type="http://schemas.openxmlformats.org/officeDocument/2006/relationships/image" Target="media/image101.emf"/><Relationship Id="rId178" Type="http://schemas.openxmlformats.org/officeDocument/2006/relationships/image" Target="media/image120.png"/><Relationship Id="rId61" Type="http://schemas.openxmlformats.org/officeDocument/2006/relationships/diagramData" Target="diagrams/data5.xml"/><Relationship Id="rId82" Type="http://schemas.openxmlformats.org/officeDocument/2006/relationships/image" Target="media/image32.png"/><Relationship Id="rId152" Type="http://schemas.openxmlformats.org/officeDocument/2006/relationships/image" Target="media/image96.emf"/><Relationship Id="rId173" Type="http://schemas.openxmlformats.org/officeDocument/2006/relationships/image" Target="media/image117.emf"/><Relationship Id="rId194" Type="http://schemas.openxmlformats.org/officeDocument/2006/relationships/image" Target="media/image136.png"/><Relationship Id="rId199" Type="http://schemas.openxmlformats.org/officeDocument/2006/relationships/image" Target="media/image141.png"/><Relationship Id="rId203" Type="http://schemas.openxmlformats.org/officeDocument/2006/relationships/image" Target="media/image145.png"/><Relationship Id="rId208" Type="http://schemas.openxmlformats.org/officeDocument/2006/relationships/image" Target="media/image1490.jpeg"/><Relationship Id="rId19"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diagramColors" Target="diagrams/colors1.xml"/><Relationship Id="rId35" Type="http://schemas.openxmlformats.org/officeDocument/2006/relationships/diagramColors" Target="diagrams/colors2.xml"/><Relationship Id="rId56" Type="http://schemas.openxmlformats.org/officeDocument/2006/relationships/oleObject" Target="embeddings/oleObject2.bin"/><Relationship Id="rId77" Type="http://schemas.openxmlformats.org/officeDocument/2006/relationships/diagramColors" Target="diagrams/colors6.xml"/><Relationship Id="rId100" Type="http://schemas.openxmlformats.org/officeDocument/2006/relationships/image" Target="media/image48.png"/><Relationship Id="rId105" Type="http://schemas.openxmlformats.org/officeDocument/2006/relationships/image" Target="media/image53.png"/><Relationship Id="rId126" Type="http://schemas.openxmlformats.org/officeDocument/2006/relationships/image" Target="media/image70.png"/><Relationship Id="rId147" Type="http://schemas.openxmlformats.org/officeDocument/2006/relationships/image" Target="media/image91.emf"/><Relationship Id="rId168" Type="http://schemas.openxmlformats.org/officeDocument/2006/relationships/image" Target="media/image112.png"/><Relationship Id="rId8" Type="http://schemas.openxmlformats.org/officeDocument/2006/relationships/footnotes" Target="footnotes.xml"/><Relationship Id="rId51" Type="http://schemas.openxmlformats.org/officeDocument/2006/relationships/image" Target="media/image17.png"/><Relationship Id="rId72" Type="http://schemas.openxmlformats.org/officeDocument/2006/relationships/header" Target="header3.xml"/><Relationship Id="rId93" Type="http://schemas.openxmlformats.org/officeDocument/2006/relationships/footer" Target="footer4.xml"/><Relationship Id="rId98" Type="http://schemas.openxmlformats.org/officeDocument/2006/relationships/image" Target="media/image46.png"/><Relationship Id="rId121" Type="http://schemas.openxmlformats.org/officeDocument/2006/relationships/image" Target="media/image65.png"/><Relationship Id="rId142" Type="http://schemas.openxmlformats.org/officeDocument/2006/relationships/image" Target="media/image86.emf"/><Relationship Id="rId163" Type="http://schemas.openxmlformats.org/officeDocument/2006/relationships/image" Target="media/image107.emf"/><Relationship Id="rId184" Type="http://schemas.openxmlformats.org/officeDocument/2006/relationships/image" Target="media/image126.emf"/><Relationship Id="rId189" Type="http://schemas.openxmlformats.org/officeDocument/2006/relationships/image" Target="media/image131.png"/><Relationship Id="rId219" Type="http://schemas.openxmlformats.org/officeDocument/2006/relationships/image" Target="media/image156.jpeg"/><Relationship Id="rId3" Type="http://schemas.openxmlformats.org/officeDocument/2006/relationships/numbering" Target="numbering.xml"/><Relationship Id="rId214" Type="http://schemas.openxmlformats.org/officeDocument/2006/relationships/image" Target="media/image1520.jpeg"/><Relationship Id="rId25" Type="http://schemas.openxmlformats.org/officeDocument/2006/relationships/header" Target="header2.xml"/><Relationship Id="rId46" Type="http://schemas.microsoft.com/office/2007/relationships/diagramDrawing" Target="diagrams/drawing4.xml"/><Relationship Id="rId67" Type="http://schemas.openxmlformats.org/officeDocument/2006/relationships/image" Target="media/image24.png"/><Relationship Id="rId116" Type="http://schemas.openxmlformats.org/officeDocument/2006/relationships/image" Target="media/image60.emf"/><Relationship Id="rId137" Type="http://schemas.openxmlformats.org/officeDocument/2006/relationships/image" Target="media/image81.emf"/><Relationship Id="rId158" Type="http://schemas.openxmlformats.org/officeDocument/2006/relationships/image" Target="media/image102.emf"/><Relationship Id="rId20" Type="http://schemas.openxmlformats.org/officeDocument/2006/relationships/image" Target="media/image9.png"/><Relationship Id="rId41" Type="http://schemas.microsoft.com/office/2007/relationships/diagramDrawing" Target="diagrams/drawing3.xml"/><Relationship Id="rId62" Type="http://schemas.openxmlformats.org/officeDocument/2006/relationships/diagramLayout" Target="diagrams/layout5.xml"/><Relationship Id="rId83" Type="http://schemas.openxmlformats.org/officeDocument/2006/relationships/image" Target="media/image33.png"/><Relationship Id="rId88" Type="http://schemas.openxmlformats.org/officeDocument/2006/relationships/image" Target="media/image38.png"/><Relationship Id="rId111" Type="http://schemas.microsoft.com/office/2007/relationships/hdphoto" Target="media/hdphoto3.wdp"/><Relationship Id="rId132" Type="http://schemas.openxmlformats.org/officeDocument/2006/relationships/image" Target="media/image76.png"/><Relationship Id="rId153" Type="http://schemas.openxmlformats.org/officeDocument/2006/relationships/image" Target="media/image97.emf"/><Relationship Id="rId174" Type="http://schemas.openxmlformats.org/officeDocument/2006/relationships/image" Target="media/image118.emf"/><Relationship Id="rId179" Type="http://schemas.openxmlformats.org/officeDocument/2006/relationships/image" Target="media/image121.png"/><Relationship Id="rId195" Type="http://schemas.openxmlformats.org/officeDocument/2006/relationships/image" Target="media/image137.png"/><Relationship Id="rId209" Type="http://schemas.openxmlformats.org/officeDocument/2006/relationships/image" Target="media/image150.jpeg"/><Relationship Id="rId190" Type="http://schemas.openxmlformats.org/officeDocument/2006/relationships/image" Target="media/image132.png"/><Relationship Id="rId204" Type="http://schemas.openxmlformats.org/officeDocument/2006/relationships/image" Target="media/image146.png"/><Relationship Id="rId220" Type="http://schemas.openxmlformats.org/officeDocument/2006/relationships/fontTable" Target="fontTable.xml"/><Relationship Id="rId15" Type="http://schemas.openxmlformats.org/officeDocument/2006/relationships/image" Target="media/image6.emf"/><Relationship Id="rId36" Type="http://schemas.microsoft.com/office/2007/relationships/diagramDrawing" Target="diagrams/drawing2.xml"/><Relationship Id="rId57" Type="http://schemas.openxmlformats.org/officeDocument/2006/relationships/image" Target="media/image21.wmf"/><Relationship Id="rId106" Type="http://schemas.openxmlformats.org/officeDocument/2006/relationships/image" Target="media/image54.jpeg"/><Relationship Id="rId127" Type="http://schemas.openxmlformats.org/officeDocument/2006/relationships/image" Target="media/image71.png"/><Relationship Id="rId10" Type="http://schemas.openxmlformats.org/officeDocument/2006/relationships/image" Target="media/image1.png"/><Relationship Id="rId31" Type="http://schemas.microsoft.com/office/2007/relationships/diagramDrawing" Target="diagrams/drawing1.xml"/><Relationship Id="rId52" Type="http://schemas.openxmlformats.org/officeDocument/2006/relationships/image" Target="media/image18.png"/><Relationship Id="rId73" Type="http://schemas.openxmlformats.org/officeDocument/2006/relationships/footer" Target="footer3.xml"/><Relationship Id="rId78" Type="http://schemas.microsoft.com/office/2007/relationships/diagramDrawing" Target="diagrams/drawing6.xml"/><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image" Target="media/image49.png"/><Relationship Id="rId122" Type="http://schemas.openxmlformats.org/officeDocument/2006/relationships/image" Target="media/image66.png"/><Relationship Id="rId143" Type="http://schemas.openxmlformats.org/officeDocument/2006/relationships/image" Target="media/image87.emf"/><Relationship Id="rId148" Type="http://schemas.openxmlformats.org/officeDocument/2006/relationships/image" Target="media/image92.emf"/><Relationship Id="rId164" Type="http://schemas.openxmlformats.org/officeDocument/2006/relationships/image" Target="media/image108.emf"/><Relationship Id="rId169" Type="http://schemas.openxmlformats.org/officeDocument/2006/relationships/image" Target="media/image113.emf"/><Relationship Id="rId185" Type="http://schemas.openxmlformats.org/officeDocument/2006/relationships/image" Target="media/image127.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2.png"/><Relationship Id="rId210" Type="http://schemas.openxmlformats.org/officeDocument/2006/relationships/image" Target="media/image1500.jpeg"/><Relationship Id="rId215" Type="http://schemas.openxmlformats.org/officeDocument/2006/relationships/image" Target="media/image153.jpeg"/><Relationship Id="rId26" Type="http://schemas.openxmlformats.org/officeDocument/2006/relationships/footer" Target="footer2.xml"/><Relationship Id="rId47" Type="http://schemas.openxmlformats.org/officeDocument/2006/relationships/chart" Target="charts/chart1.xml"/><Relationship Id="rId68" Type="http://schemas.openxmlformats.org/officeDocument/2006/relationships/image" Target="media/image25.png"/><Relationship Id="rId89" Type="http://schemas.openxmlformats.org/officeDocument/2006/relationships/image" Target="media/image39.png"/><Relationship Id="rId112" Type="http://schemas.openxmlformats.org/officeDocument/2006/relationships/image" Target="media/image57.jpeg"/><Relationship Id="rId133" Type="http://schemas.openxmlformats.org/officeDocument/2006/relationships/image" Target="media/image77.emf"/><Relationship Id="rId154" Type="http://schemas.openxmlformats.org/officeDocument/2006/relationships/image" Target="media/image98.emf"/><Relationship Id="rId175" Type="http://schemas.openxmlformats.org/officeDocument/2006/relationships/chart" Target="charts/chart2.xml"/><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7.png"/><Relationship Id="rId221" Type="http://schemas.openxmlformats.org/officeDocument/2006/relationships/theme" Target="theme/theme1.xml"/><Relationship Id="rId37" Type="http://schemas.openxmlformats.org/officeDocument/2006/relationships/diagramData" Target="diagrams/data3.xml"/><Relationship Id="rId58" Type="http://schemas.openxmlformats.org/officeDocument/2006/relationships/oleObject" Target="embeddings/oleObject3.bin"/><Relationship Id="rId79" Type="http://schemas.openxmlformats.org/officeDocument/2006/relationships/image" Target="media/image29.png"/><Relationship Id="rId102" Type="http://schemas.openxmlformats.org/officeDocument/2006/relationships/image" Target="media/image50.png"/><Relationship Id="rId123" Type="http://schemas.openxmlformats.org/officeDocument/2006/relationships/image" Target="media/image67.emf"/><Relationship Id="rId144" Type="http://schemas.openxmlformats.org/officeDocument/2006/relationships/image" Target="media/image88.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G480\Desktop\Comparing%20(Verfying)%20UGP\Data%20Analyz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480\Desktop\Comparing%20(Verfying)%20UGP\Data%20Analyz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Sheet1!$B$1</c:f>
              <c:strCache>
                <c:ptCount val="1"/>
              </c:strCache>
            </c:strRef>
          </c:tx>
          <c:marker>
            <c:symbol val="none"/>
          </c:marker>
          <c:trendline>
            <c:trendlineType val="linear"/>
            <c:dispRSqr val="0"/>
            <c:dispEq val="0"/>
          </c:trendline>
          <c:xVal>
            <c:numRef>
              <c:f>Sheet1!$A$2:$A$16</c:f>
              <c:numCache>
                <c:formatCode>General</c:formatCode>
                <c:ptCount val="15"/>
              </c:numCache>
            </c:numRef>
          </c:xVal>
          <c:yVal>
            <c:numRef>
              <c:f>Sheet1!$B$2:$B$16</c:f>
              <c:numCache>
                <c:formatCode>General</c:formatCode>
                <c:ptCount val="15"/>
              </c:numCache>
            </c:numRef>
          </c:yVal>
          <c:smooth val="1"/>
        </c:ser>
        <c:dLbls>
          <c:showLegendKey val="0"/>
          <c:showVal val="0"/>
          <c:showCatName val="0"/>
          <c:showSerName val="0"/>
          <c:showPercent val="0"/>
          <c:showBubbleSize val="0"/>
        </c:dLbls>
        <c:axId val="223443200"/>
        <c:axId val="223445376"/>
      </c:scatterChart>
      <c:valAx>
        <c:axId val="223443200"/>
        <c:scaling>
          <c:orientation val="minMax"/>
          <c:max val="20"/>
          <c:min val="0"/>
        </c:scaling>
        <c:delete val="0"/>
        <c:axPos val="b"/>
        <c:majorGridlines/>
        <c:minorGridlines/>
        <c:title>
          <c:tx>
            <c:rich>
              <a:bodyPr/>
              <a:lstStyle/>
              <a:p>
                <a:pPr>
                  <a:defRPr/>
                </a:pPr>
                <a:r>
                  <a:rPr lang="en-US">
                    <a:latin typeface="Times New Roman" pitchFamily="18" charset="0"/>
                    <a:cs typeface="Times New Roman" pitchFamily="18" charset="0"/>
                  </a:rPr>
                  <a:t>Distance</a:t>
                </a:r>
                <a:r>
                  <a:rPr lang="en-US" baseline="0">
                    <a:latin typeface="Times New Roman" pitchFamily="18" charset="0"/>
                    <a:cs typeface="Times New Roman" pitchFamily="18" charset="0"/>
                  </a:rPr>
                  <a:t> X(km)</a:t>
                </a:r>
                <a:endParaRPr lang="en-US">
                  <a:latin typeface="Times New Roman" pitchFamily="18" charset="0"/>
                  <a:cs typeface="Times New Roman" pitchFamily="18" charset="0"/>
                </a:endParaRPr>
              </a:p>
            </c:rich>
          </c:tx>
          <c:overlay val="0"/>
        </c:title>
        <c:numFmt formatCode="General" sourceLinked="1"/>
        <c:majorTickMark val="out"/>
        <c:minorTickMark val="none"/>
        <c:tickLblPos val="nextTo"/>
        <c:crossAx val="223445376"/>
        <c:crossesAt val="0"/>
        <c:crossBetween val="midCat"/>
      </c:valAx>
      <c:valAx>
        <c:axId val="223445376"/>
        <c:scaling>
          <c:orientation val="minMax"/>
          <c:max val="100"/>
          <c:min val="0"/>
        </c:scaling>
        <c:delete val="0"/>
        <c:axPos val="l"/>
        <c:majorGridlines/>
        <c:minorGridlines/>
        <c:title>
          <c:tx>
            <c:rich>
              <a:bodyPr/>
              <a:lstStyle/>
              <a:p>
                <a:pPr>
                  <a:defRPr/>
                </a:pPr>
                <a:r>
                  <a:rPr lang="en-US">
                    <a:latin typeface="Times New Roman" pitchFamily="18" charset="0"/>
                    <a:cs typeface="Times New Roman" pitchFamily="18" charset="0"/>
                  </a:rPr>
                  <a:t>Temperature</a:t>
                </a:r>
                <a:r>
                  <a:rPr lang="en-US" baseline="0">
                    <a:latin typeface="Times New Roman" pitchFamily="18" charset="0"/>
                    <a:cs typeface="Times New Roman" pitchFamily="18" charset="0"/>
                  </a:rPr>
                  <a:t> Difference ∆T(C°)</a:t>
                </a:r>
                <a:endParaRPr lang="en-US">
                  <a:latin typeface="Times New Roman" pitchFamily="18" charset="0"/>
                  <a:cs typeface="Times New Roman" pitchFamily="18" charset="0"/>
                </a:endParaRPr>
              </a:p>
            </c:rich>
          </c:tx>
          <c:overlay val="0"/>
        </c:title>
        <c:numFmt formatCode="General" sourceLinked="1"/>
        <c:majorTickMark val="out"/>
        <c:minorTickMark val="none"/>
        <c:tickLblPos val="nextTo"/>
        <c:crossAx val="223443200"/>
        <c:crossesAt val="0"/>
        <c:crossBetween val="midCat"/>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67529058867641"/>
          <c:y val="7.2751322751322747E-2"/>
          <c:w val="0.76248343957005371"/>
          <c:h val="0.58853476648752256"/>
        </c:manualLayout>
      </c:layout>
      <c:scatterChart>
        <c:scatterStyle val="smoothMarker"/>
        <c:varyColors val="0"/>
        <c:ser>
          <c:idx val="0"/>
          <c:order val="0"/>
          <c:tx>
            <c:strRef>
              <c:f>Sheet1!$E$31</c:f>
              <c:strCache>
                <c:ptCount val="1"/>
                <c:pt idx="0">
                  <c:v>Local Buckling (System Collpase)</c:v>
                </c:pt>
              </c:strCache>
            </c:strRef>
          </c:tx>
          <c:spPr>
            <a:ln w="19050" cap="rnd">
              <a:solidFill>
                <a:schemeClr val="accent1"/>
              </a:solidFill>
              <a:prstDash val="lgDash"/>
              <a:round/>
            </a:ln>
            <a:effectLst/>
          </c:spPr>
          <c:marker>
            <c:symbol val="none"/>
          </c:marker>
          <c:xVal>
            <c:numRef>
              <c:f>Sheet1!$B$32:$B$34</c:f>
              <c:numCache>
                <c:formatCode>General</c:formatCode>
                <c:ptCount val="3"/>
                <c:pt idx="0">
                  <c:v>500</c:v>
                </c:pt>
                <c:pt idx="1">
                  <c:v>1000</c:v>
                </c:pt>
                <c:pt idx="2">
                  <c:v>1500</c:v>
                </c:pt>
              </c:numCache>
            </c:numRef>
          </c:xVal>
          <c:yVal>
            <c:numRef>
              <c:f>Sheet1!$E$32:$E$34</c:f>
              <c:numCache>
                <c:formatCode>General</c:formatCode>
                <c:ptCount val="3"/>
                <c:pt idx="0">
                  <c:v>9.6</c:v>
                </c:pt>
                <c:pt idx="1">
                  <c:v>12.4</c:v>
                </c:pt>
                <c:pt idx="2">
                  <c:v>14.6</c:v>
                </c:pt>
              </c:numCache>
            </c:numRef>
          </c:yVal>
          <c:smooth val="1"/>
        </c:ser>
        <c:ser>
          <c:idx val="1"/>
          <c:order val="1"/>
          <c:tx>
            <c:strRef>
              <c:f>Sheet1!$F$31</c:f>
              <c:strCache>
                <c:ptCount val="1"/>
                <c:pt idx="0">
                  <c:v>Propagation Buckling</c:v>
                </c:pt>
              </c:strCache>
            </c:strRef>
          </c:tx>
          <c:spPr>
            <a:ln w="19050" cap="rnd">
              <a:solidFill>
                <a:schemeClr val="accent2"/>
              </a:solidFill>
              <a:prstDash val="sysDash"/>
              <a:round/>
            </a:ln>
            <a:effectLst/>
          </c:spPr>
          <c:marker>
            <c:symbol val="none"/>
          </c:marker>
          <c:xVal>
            <c:numRef>
              <c:f>Sheet1!$B$32:$B$34</c:f>
              <c:numCache>
                <c:formatCode>General</c:formatCode>
                <c:ptCount val="3"/>
                <c:pt idx="0">
                  <c:v>500</c:v>
                </c:pt>
                <c:pt idx="1">
                  <c:v>1000</c:v>
                </c:pt>
                <c:pt idx="2">
                  <c:v>1500</c:v>
                </c:pt>
              </c:numCache>
            </c:numRef>
          </c:xVal>
          <c:yVal>
            <c:numRef>
              <c:f>Sheet1!$F$32:$F$34</c:f>
              <c:numCache>
                <c:formatCode>General</c:formatCode>
                <c:ptCount val="3"/>
                <c:pt idx="0">
                  <c:v>15.6</c:v>
                </c:pt>
                <c:pt idx="1">
                  <c:v>20.6</c:v>
                </c:pt>
                <c:pt idx="2">
                  <c:v>24.2</c:v>
                </c:pt>
              </c:numCache>
            </c:numRef>
          </c:yVal>
          <c:smooth val="1"/>
        </c:ser>
        <c:dLbls>
          <c:showLegendKey val="0"/>
          <c:showVal val="0"/>
          <c:showCatName val="0"/>
          <c:showSerName val="0"/>
          <c:showPercent val="0"/>
          <c:showBubbleSize val="0"/>
        </c:dLbls>
        <c:axId val="227026816"/>
        <c:axId val="227061760"/>
      </c:scatterChart>
      <c:valAx>
        <c:axId val="2270268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en-US"/>
                  <a:t>Water Depth (m)</a:t>
                </a:r>
              </a:p>
            </c:rich>
          </c:tx>
          <c:layout>
            <c:manualLayout>
              <c:xMode val="edge"/>
              <c:yMode val="edge"/>
              <c:x val="0.41115891763529561"/>
              <c:y val="0.7373344969356938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061760"/>
        <c:crosses val="autoZero"/>
        <c:crossBetween val="midCat"/>
      </c:valAx>
      <c:valAx>
        <c:axId val="227061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Wall Thickness Required (mm)</a:t>
                </a:r>
              </a:p>
            </c:rich>
          </c:tx>
          <c:layout>
            <c:manualLayout>
              <c:xMode val="edge"/>
              <c:yMode val="edge"/>
              <c:x val="3.1746031746031744E-2"/>
              <c:y val="7.9365079365079361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026816"/>
        <c:crosses val="autoZero"/>
        <c:crossBetween val="midCat"/>
      </c:valAx>
      <c:spPr>
        <a:noFill/>
        <a:ln>
          <a:noFill/>
        </a:ln>
        <a:effectLst/>
      </c:spPr>
    </c:plotArea>
    <c:legend>
      <c:legendPos val="b"/>
      <c:layout>
        <c:manualLayout>
          <c:xMode val="edge"/>
          <c:yMode val="edge"/>
          <c:x val="3.0091831344230442E-2"/>
          <c:y val="0.84198603187564891"/>
          <c:w val="0.917403243282361"/>
          <c:h val="0.12297047034754388"/>
        </c:manualLayout>
      </c:layout>
      <c:overlay val="0"/>
      <c:spPr>
        <a:noFill/>
        <a:ln>
          <a:noFill/>
        </a:ln>
        <a:effectLst/>
      </c:spPr>
      <c:txPr>
        <a:bodyPr rot="0" vert="horz"/>
        <a:lstStyle/>
        <a:p>
          <a:pPr>
            <a:defRPr sz="1000"/>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MY"/>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61272411411483"/>
          <c:y val="7.3199497016277981E-2"/>
          <c:w val="0.75736173543544705"/>
          <c:h val="0.6155580014863733"/>
        </c:manualLayout>
      </c:layout>
      <c:scatterChart>
        <c:scatterStyle val="smoothMarker"/>
        <c:varyColors val="0"/>
        <c:ser>
          <c:idx val="0"/>
          <c:order val="0"/>
          <c:tx>
            <c:strRef>
              <c:f>Sheet1!$C$44</c:f>
              <c:strCache>
                <c:ptCount val="1"/>
                <c:pt idx="0">
                  <c:v>X60</c:v>
                </c:pt>
              </c:strCache>
            </c:strRef>
          </c:tx>
          <c:spPr>
            <a:ln w="19050" cap="rnd">
              <a:solidFill>
                <a:schemeClr val="accent1"/>
              </a:solidFill>
              <a:prstDash val="sysDot"/>
              <a:round/>
            </a:ln>
            <a:effectLst/>
          </c:spPr>
          <c:marker>
            <c:symbol val="none"/>
          </c:marker>
          <c:xVal>
            <c:numRef>
              <c:f>Sheet1!$B$45:$B$47</c:f>
              <c:numCache>
                <c:formatCode>General</c:formatCode>
                <c:ptCount val="3"/>
                <c:pt idx="0">
                  <c:v>500</c:v>
                </c:pt>
                <c:pt idx="1">
                  <c:v>1000</c:v>
                </c:pt>
                <c:pt idx="2">
                  <c:v>1500</c:v>
                </c:pt>
              </c:numCache>
            </c:numRef>
          </c:xVal>
          <c:yVal>
            <c:numRef>
              <c:f>Sheet1!$C$45:$C$47</c:f>
              <c:numCache>
                <c:formatCode>General</c:formatCode>
                <c:ptCount val="3"/>
                <c:pt idx="0">
                  <c:v>16.100000000000001</c:v>
                </c:pt>
                <c:pt idx="1">
                  <c:v>21.3</c:v>
                </c:pt>
                <c:pt idx="2">
                  <c:v>25</c:v>
                </c:pt>
              </c:numCache>
            </c:numRef>
          </c:yVal>
          <c:smooth val="1"/>
        </c:ser>
        <c:ser>
          <c:idx val="1"/>
          <c:order val="1"/>
          <c:tx>
            <c:strRef>
              <c:f>Sheet1!$D$44</c:f>
              <c:strCache>
                <c:ptCount val="1"/>
                <c:pt idx="0">
                  <c:v>X65</c:v>
                </c:pt>
              </c:strCache>
            </c:strRef>
          </c:tx>
          <c:spPr>
            <a:ln w="19050" cap="rnd">
              <a:solidFill>
                <a:schemeClr val="accent2"/>
              </a:solidFill>
              <a:prstDash val="sysDash"/>
              <a:round/>
            </a:ln>
            <a:effectLst/>
          </c:spPr>
          <c:marker>
            <c:symbol val="none"/>
          </c:marker>
          <c:xVal>
            <c:numRef>
              <c:f>Sheet1!$B$45:$B$47</c:f>
              <c:numCache>
                <c:formatCode>General</c:formatCode>
                <c:ptCount val="3"/>
                <c:pt idx="0">
                  <c:v>500</c:v>
                </c:pt>
                <c:pt idx="1">
                  <c:v>1000</c:v>
                </c:pt>
                <c:pt idx="2">
                  <c:v>1500</c:v>
                </c:pt>
              </c:numCache>
            </c:numRef>
          </c:xVal>
          <c:yVal>
            <c:numRef>
              <c:f>Sheet1!$D$45:$D$47</c:f>
              <c:numCache>
                <c:formatCode>General</c:formatCode>
                <c:ptCount val="3"/>
                <c:pt idx="0">
                  <c:v>15.6</c:v>
                </c:pt>
                <c:pt idx="1">
                  <c:v>20.6</c:v>
                </c:pt>
                <c:pt idx="2">
                  <c:v>24.2</c:v>
                </c:pt>
              </c:numCache>
            </c:numRef>
          </c:yVal>
          <c:smooth val="1"/>
        </c:ser>
        <c:ser>
          <c:idx val="2"/>
          <c:order val="2"/>
          <c:tx>
            <c:strRef>
              <c:f>Sheet1!$E$44</c:f>
              <c:strCache>
                <c:ptCount val="1"/>
                <c:pt idx="0">
                  <c:v>X70</c:v>
                </c:pt>
              </c:strCache>
            </c:strRef>
          </c:tx>
          <c:spPr>
            <a:ln w="19050" cap="rnd">
              <a:solidFill>
                <a:schemeClr val="accent3"/>
              </a:solidFill>
              <a:prstDash val="dash"/>
              <a:round/>
            </a:ln>
            <a:effectLst/>
          </c:spPr>
          <c:marker>
            <c:symbol val="none"/>
          </c:marker>
          <c:xVal>
            <c:numRef>
              <c:f>Sheet1!$B$45:$B$47</c:f>
              <c:numCache>
                <c:formatCode>General</c:formatCode>
                <c:ptCount val="3"/>
                <c:pt idx="0">
                  <c:v>500</c:v>
                </c:pt>
                <c:pt idx="1">
                  <c:v>1000</c:v>
                </c:pt>
                <c:pt idx="2">
                  <c:v>1500</c:v>
                </c:pt>
              </c:numCache>
            </c:numRef>
          </c:xVal>
          <c:yVal>
            <c:numRef>
              <c:f>Sheet1!$E$45:$E$47</c:f>
              <c:numCache>
                <c:formatCode>General</c:formatCode>
                <c:ptCount val="3"/>
                <c:pt idx="0">
                  <c:v>15.2</c:v>
                </c:pt>
                <c:pt idx="1">
                  <c:v>20</c:v>
                </c:pt>
                <c:pt idx="2">
                  <c:v>23.5</c:v>
                </c:pt>
              </c:numCache>
            </c:numRef>
          </c:yVal>
          <c:smooth val="1"/>
        </c:ser>
        <c:dLbls>
          <c:showLegendKey val="0"/>
          <c:showVal val="0"/>
          <c:showCatName val="0"/>
          <c:showSerName val="0"/>
          <c:showPercent val="0"/>
          <c:showBubbleSize val="0"/>
        </c:dLbls>
        <c:axId val="227423744"/>
        <c:axId val="227425664"/>
      </c:scatterChart>
      <c:valAx>
        <c:axId val="227423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en-US"/>
                  <a:t>Water 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425664"/>
        <c:crosses val="autoZero"/>
        <c:crossBetween val="midCat"/>
      </c:valAx>
      <c:valAx>
        <c:axId val="227425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Wall Thickness (mm)</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423744"/>
        <c:crosses val="autoZero"/>
        <c:crossBetween val="midCat"/>
      </c:valAx>
      <c:spPr>
        <a:noFill/>
        <a:ln>
          <a:noFill/>
        </a:ln>
        <a:effectLst/>
      </c:spPr>
    </c:plotArea>
    <c:legend>
      <c:legendPos val="b"/>
      <c:layout>
        <c:manualLayout>
          <c:xMode val="edge"/>
          <c:yMode val="edge"/>
          <c:x val="0.18700232433632363"/>
          <c:y val="0.90336627642952261"/>
          <c:w val="0.67574659510844726"/>
          <c:h val="7.2195795906743326E-2"/>
        </c:manualLayout>
      </c:layout>
      <c:overlay val="0"/>
      <c:spPr>
        <a:noFill/>
        <a:ln>
          <a:noFill/>
        </a:ln>
        <a:effectLst/>
      </c:spPr>
      <c:txPr>
        <a:bodyPr rot="0" vert="horz"/>
        <a:lstStyle/>
        <a:p>
          <a:pPr>
            <a:defRPr sz="1000"/>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7B4000-DC90-4DFE-931F-C4D485A00AA7}"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MY"/>
        </a:p>
      </dgm:t>
    </dgm:pt>
    <dgm:pt modelId="{A317E2A8-AA0B-434A-99E2-1058E2B59833}">
      <dgm:prSet phldrT="[Text]"/>
      <dgm:spPr/>
      <dgm:t>
        <a:bodyPr/>
        <a:lstStyle/>
        <a:p>
          <a:r>
            <a:rPr lang="en-MY"/>
            <a:t>Design Parameters</a:t>
          </a:r>
        </a:p>
      </dgm:t>
    </dgm:pt>
    <dgm:pt modelId="{47CBD6A2-FF02-46A7-817F-2DDF7AD2A166}" type="parTrans" cxnId="{D0B297F4-4320-46DD-95B7-CF80EBFF36C9}">
      <dgm:prSet/>
      <dgm:spPr/>
      <dgm:t>
        <a:bodyPr/>
        <a:lstStyle/>
        <a:p>
          <a:endParaRPr lang="en-MY"/>
        </a:p>
      </dgm:t>
    </dgm:pt>
    <dgm:pt modelId="{D3E626C8-9967-4C2D-B653-62382E6968CE}" type="sibTrans" cxnId="{D0B297F4-4320-46DD-95B7-CF80EBFF36C9}">
      <dgm:prSet/>
      <dgm:spPr/>
      <dgm:t>
        <a:bodyPr/>
        <a:lstStyle/>
        <a:p>
          <a:endParaRPr lang="en-MY"/>
        </a:p>
      </dgm:t>
    </dgm:pt>
    <dgm:pt modelId="{0F312239-94D6-4A3B-8BD7-3944AD5B28C1}">
      <dgm:prSet phldrT="[Text]"/>
      <dgm:spPr/>
      <dgm:t>
        <a:bodyPr/>
        <a:lstStyle/>
        <a:p>
          <a:r>
            <a:rPr lang="en-MY"/>
            <a:t>Internal Diameter</a:t>
          </a:r>
        </a:p>
      </dgm:t>
    </dgm:pt>
    <dgm:pt modelId="{0FEB13CD-8422-44C2-AE5B-34A0825F0330}" type="parTrans" cxnId="{C4933087-4FEA-4038-89B7-965FC075A15B}">
      <dgm:prSet/>
      <dgm:spPr/>
      <dgm:t>
        <a:bodyPr/>
        <a:lstStyle/>
        <a:p>
          <a:endParaRPr lang="en-MY"/>
        </a:p>
      </dgm:t>
    </dgm:pt>
    <dgm:pt modelId="{5B903ADB-DF80-478D-B9F0-4EC4D6468F86}" type="sibTrans" cxnId="{C4933087-4FEA-4038-89B7-965FC075A15B}">
      <dgm:prSet/>
      <dgm:spPr/>
      <dgm:t>
        <a:bodyPr/>
        <a:lstStyle/>
        <a:p>
          <a:endParaRPr lang="en-MY"/>
        </a:p>
      </dgm:t>
    </dgm:pt>
    <dgm:pt modelId="{6C80272C-2292-4236-AF9E-DA2608313793}">
      <dgm:prSet phldrT="[Text]"/>
      <dgm:spPr/>
      <dgm:t>
        <a:bodyPr/>
        <a:lstStyle/>
        <a:p>
          <a:r>
            <a:rPr lang="en-MY"/>
            <a:t>Wall Thickness</a:t>
          </a:r>
        </a:p>
      </dgm:t>
    </dgm:pt>
    <dgm:pt modelId="{D25BA645-7ECE-4E48-8DE9-DB1ECF739DFA}" type="parTrans" cxnId="{1E390534-ADCD-40FE-814C-74A108FFE19C}">
      <dgm:prSet/>
      <dgm:spPr/>
      <dgm:t>
        <a:bodyPr/>
        <a:lstStyle/>
        <a:p>
          <a:endParaRPr lang="en-MY"/>
        </a:p>
      </dgm:t>
    </dgm:pt>
    <dgm:pt modelId="{7C93D15D-BB60-43C9-BB99-284E0A794762}" type="sibTrans" cxnId="{1E390534-ADCD-40FE-814C-74A108FFE19C}">
      <dgm:prSet/>
      <dgm:spPr/>
      <dgm:t>
        <a:bodyPr/>
        <a:lstStyle/>
        <a:p>
          <a:endParaRPr lang="en-MY"/>
        </a:p>
      </dgm:t>
    </dgm:pt>
    <dgm:pt modelId="{9884D8B7-B7C0-4243-B0AF-F2951EC2DDF3}">
      <dgm:prSet phldrT="[Text]"/>
      <dgm:spPr/>
      <dgm:t>
        <a:bodyPr/>
        <a:lstStyle/>
        <a:p>
          <a:r>
            <a:rPr lang="en-MY"/>
            <a:t>Grade Material</a:t>
          </a:r>
        </a:p>
      </dgm:t>
    </dgm:pt>
    <dgm:pt modelId="{613FDD1A-19F6-46E8-AAC6-1677B87B474F}" type="parTrans" cxnId="{48EE2686-E3E0-4C59-B424-836DA9BB84DF}">
      <dgm:prSet/>
      <dgm:spPr/>
      <dgm:t>
        <a:bodyPr/>
        <a:lstStyle/>
        <a:p>
          <a:endParaRPr lang="en-MY"/>
        </a:p>
      </dgm:t>
    </dgm:pt>
    <dgm:pt modelId="{3303EB01-B44C-4D3D-B5DB-27F33BEA38F1}" type="sibTrans" cxnId="{48EE2686-E3E0-4C59-B424-836DA9BB84DF}">
      <dgm:prSet/>
      <dgm:spPr/>
      <dgm:t>
        <a:bodyPr/>
        <a:lstStyle/>
        <a:p>
          <a:endParaRPr lang="en-MY"/>
        </a:p>
      </dgm:t>
    </dgm:pt>
    <dgm:pt modelId="{AB2A71CB-8F64-44BC-8805-4DF0DAFAF0DC}">
      <dgm:prSet phldrT="[Text]"/>
      <dgm:spPr/>
      <dgm:t>
        <a:bodyPr/>
        <a:lstStyle/>
        <a:p>
          <a:r>
            <a:rPr lang="en-MY"/>
            <a:t>Coating  Corrosion </a:t>
          </a:r>
        </a:p>
      </dgm:t>
    </dgm:pt>
    <dgm:pt modelId="{17936D1F-F418-4955-96AF-F1F4E32C0E16}" type="parTrans" cxnId="{4F591047-50BD-4E9E-8A14-72361F67A14A}">
      <dgm:prSet/>
      <dgm:spPr/>
      <dgm:t>
        <a:bodyPr/>
        <a:lstStyle/>
        <a:p>
          <a:endParaRPr lang="en-MY"/>
        </a:p>
      </dgm:t>
    </dgm:pt>
    <dgm:pt modelId="{0058829A-48C8-4C79-A11C-2F0063F2A190}" type="sibTrans" cxnId="{4F591047-50BD-4E9E-8A14-72361F67A14A}">
      <dgm:prSet/>
      <dgm:spPr/>
      <dgm:t>
        <a:bodyPr/>
        <a:lstStyle/>
        <a:p>
          <a:endParaRPr lang="en-MY"/>
        </a:p>
      </dgm:t>
    </dgm:pt>
    <dgm:pt modelId="{6EFE8A94-7864-44ED-B0A0-7C482ADCD469}">
      <dgm:prSet phldrT="[Text]"/>
      <dgm:spPr/>
      <dgm:t>
        <a:bodyPr/>
        <a:lstStyle/>
        <a:p>
          <a:r>
            <a:rPr lang="en-MY"/>
            <a:t>Coating Thickness</a:t>
          </a:r>
        </a:p>
      </dgm:t>
    </dgm:pt>
    <dgm:pt modelId="{E41F0995-1125-4721-AD52-F5292EA71416}" type="parTrans" cxnId="{3117B062-D104-4EF8-951F-D01F542713B6}">
      <dgm:prSet/>
      <dgm:spPr/>
      <dgm:t>
        <a:bodyPr/>
        <a:lstStyle/>
        <a:p>
          <a:endParaRPr lang="en-MY"/>
        </a:p>
      </dgm:t>
    </dgm:pt>
    <dgm:pt modelId="{DC4AB238-72F5-4D59-A348-3E478BF9113F}" type="sibTrans" cxnId="{3117B062-D104-4EF8-951F-D01F542713B6}">
      <dgm:prSet/>
      <dgm:spPr/>
      <dgm:t>
        <a:bodyPr/>
        <a:lstStyle/>
        <a:p>
          <a:endParaRPr lang="en-MY"/>
        </a:p>
      </dgm:t>
    </dgm:pt>
    <dgm:pt modelId="{D0B0CB7A-D67B-47A8-A448-FFCA7D28EC43}" type="pres">
      <dgm:prSet presAssocID="{777B4000-DC90-4DFE-931F-C4D485A00AA7}" presName="Name0" presStyleCnt="0">
        <dgm:presLayoutVars>
          <dgm:chMax val="1"/>
          <dgm:dir/>
          <dgm:animLvl val="ctr"/>
          <dgm:resizeHandles val="exact"/>
        </dgm:presLayoutVars>
      </dgm:prSet>
      <dgm:spPr/>
      <dgm:t>
        <a:bodyPr/>
        <a:lstStyle/>
        <a:p>
          <a:endParaRPr lang="en-MY"/>
        </a:p>
      </dgm:t>
    </dgm:pt>
    <dgm:pt modelId="{5BC60B56-0DDD-4417-A610-8B4345FFDA32}" type="pres">
      <dgm:prSet presAssocID="{A317E2A8-AA0B-434A-99E2-1058E2B59833}" presName="centerShape" presStyleLbl="node0" presStyleIdx="0" presStyleCnt="1"/>
      <dgm:spPr/>
      <dgm:t>
        <a:bodyPr/>
        <a:lstStyle/>
        <a:p>
          <a:endParaRPr lang="en-MY"/>
        </a:p>
      </dgm:t>
    </dgm:pt>
    <dgm:pt modelId="{F0CC7B9E-9EF9-4C19-87D4-1F46CBB803BA}" type="pres">
      <dgm:prSet presAssocID="{0F312239-94D6-4A3B-8BD7-3944AD5B28C1}" presName="node" presStyleLbl="node1" presStyleIdx="0" presStyleCnt="5">
        <dgm:presLayoutVars>
          <dgm:bulletEnabled val="1"/>
        </dgm:presLayoutVars>
      </dgm:prSet>
      <dgm:spPr/>
      <dgm:t>
        <a:bodyPr/>
        <a:lstStyle/>
        <a:p>
          <a:endParaRPr lang="en-MY"/>
        </a:p>
      </dgm:t>
    </dgm:pt>
    <dgm:pt modelId="{EAFAF22C-5B2E-48C3-8297-604B96A90656}" type="pres">
      <dgm:prSet presAssocID="{0F312239-94D6-4A3B-8BD7-3944AD5B28C1}" presName="dummy" presStyleCnt="0"/>
      <dgm:spPr/>
    </dgm:pt>
    <dgm:pt modelId="{4A929F2E-F79E-43A3-96E8-0C2B831D6886}" type="pres">
      <dgm:prSet presAssocID="{5B903ADB-DF80-478D-B9F0-4EC4D6468F86}" presName="sibTrans" presStyleLbl="sibTrans2D1" presStyleIdx="0" presStyleCnt="5"/>
      <dgm:spPr/>
      <dgm:t>
        <a:bodyPr/>
        <a:lstStyle/>
        <a:p>
          <a:endParaRPr lang="en-MY"/>
        </a:p>
      </dgm:t>
    </dgm:pt>
    <dgm:pt modelId="{4289B230-CC56-4743-BD24-625428877909}" type="pres">
      <dgm:prSet presAssocID="{6C80272C-2292-4236-AF9E-DA2608313793}" presName="node" presStyleLbl="node1" presStyleIdx="1" presStyleCnt="5">
        <dgm:presLayoutVars>
          <dgm:bulletEnabled val="1"/>
        </dgm:presLayoutVars>
      </dgm:prSet>
      <dgm:spPr/>
      <dgm:t>
        <a:bodyPr/>
        <a:lstStyle/>
        <a:p>
          <a:endParaRPr lang="en-MY"/>
        </a:p>
      </dgm:t>
    </dgm:pt>
    <dgm:pt modelId="{083AC7F8-5110-4E88-B9CD-FFF795DF86C9}" type="pres">
      <dgm:prSet presAssocID="{6C80272C-2292-4236-AF9E-DA2608313793}" presName="dummy" presStyleCnt="0"/>
      <dgm:spPr/>
    </dgm:pt>
    <dgm:pt modelId="{32D37A48-7331-4073-B341-CB076D46ACDA}" type="pres">
      <dgm:prSet presAssocID="{7C93D15D-BB60-43C9-BB99-284E0A794762}" presName="sibTrans" presStyleLbl="sibTrans2D1" presStyleIdx="1" presStyleCnt="5"/>
      <dgm:spPr/>
      <dgm:t>
        <a:bodyPr/>
        <a:lstStyle/>
        <a:p>
          <a:endParaRPr lang="en-MY"/>
        </a:p>
      </dgm:t>
    </dgm:pt>
    <dgm:pt modelId="{46946F00-37A7-4AF4-8BEC-8AE8D8E5B65F}" type="pres">
      <dgm:prSet presAssocID="{9884D8B7-B7C0-4243-B0AF-F2951EC2DDF3}" presName="node" presStyleLbl="node1" presStyleIdx="2" presStyleCnt="5">
        <dgm:presLayoutVars>
          <dgm:bulletEnabled val="1"/>
        </dgm:presLayoutVars>
      </dgm:prSet>
      <dgm:spPr/>
      <dgm:t>
        <a:bodyPr/>
        <a:lstStyle/>
        <a:p>
          <a:endParaRPr lang="en-MY"/>
        </a:p>
      </dgm:t>
    </dgm:pt>
    <dgm:pt modelId="{A5CC2831-C5C0-45C0-8AD4-0ED57204EBA8}" type="pres">
      <dgm:prSet presAssocID="{9884D8B7-B7C0-4243-B0AF-F2951EC2DDF3}" presName="dummy" presStyleCnt="0"/>
      <dgm:spPr/>
    </dgm:pt>
    <dgm:pt modelId="{CF64B980-CE9E-4738-BE8B-E288B093D27B}" type="pres">
      <dgm:prSet presAssocID="{3303EB01-B44C-4D3D-B5DB-27F33BEA38F1}" presName="sibTrans" presStyleLbl="sibTrans2D1" presStyleIdx="2" presStyleCnt="5"/>
      <dgm:spPr/>
      <dgm:t>
        <a:bodyPr/>
        <a:lstStyle/>
        <a:p>
          <a:endParaRPr lang="en-MY"/>
        </a:p>
      </dgm:t>
    </dgm:pt>
    <dgm:pt modelId="{04249E84-AC2B-42ED-A6AB-A81459C11D06}" type="pres">
      <dgm:prSet presAssocID="{AB2A71CB-8F64-44BC-8805-4DF0DAFAF0DC}" presName="node" presStyleLbl="node1" presStyleIdx="3" presStyleCnt="5">
        <dgm:presLayoutVars>
          <dgm:bulletEnabled val="1"/>
        </dgm:presLayoutVars>
      </dgm:prSet>
      <dgm:spPr/>
      <dgm:t>
        <a:bodyPr/>
        <a:lstStyle/>
        <a:p>
          <a:endParaRPr lang="en-MY"/>
        </a:p>
      </dgm:t>
    </dgm:pt>
    <dgm:pt modelId="{0363C0A4-8A10-4DF0-809A-EDA86E4AEAFC}" type="pres">
      <dgm:prSet presAssocID="{AB2A71CB-8F64-44BC-8805-4DF0DAFAF0DC}" presName="dummy" presStyleCnt="0"/>
      <dgm:spPr/>
    </dgm:pt>
    <dgm:pt modelId="{98E429B5-ED83-4954-995E-0349EC9434D2}" type="pres">
      <dgm:prSet presAssocID="{0058829A-48C8-4C79-A11C-2F0063F2A190}" presName="sibTrans" presStyleLbl="sibTrans2D1" presStyleIdx="3" presStyleCnt="5"/>
      <dgm:spPr/>
      <dgm:t>
        <a:bodyPr/>
        <a:lstStyle/>
        <a:p>
          <a:endParaRPr lang="en-MY"/>
        </a:p>
      </dgm:t>
    </dgm:pt>
    <dgm:pt modelId="{56A70E86-C7C7-4AF8-A63A-3BA629AB9534}" type="pres">
      <dgm:prSet presAssocID="{6EFE8A94-7864-44ED-B0A0-7C482ADCD469}" presName="node" presStyleLbl="node1" presStyleIdx="4" presStyleCnt="5">
        <dgm:presLayoutVars>
          <dgm:bulletEnabled val="1"/>
        </dgm:presLayoutVars>
      </dgm:prSet>
      <dgm:spPr/>
      <dgm:t>
        <a:bodyPr/>
        <a:lstStyle/>
        <a:p>
          <a:endParaRPr lang="en-MY"/>
        </a:p>
      </dgm:t>
    </dgm:pt>
    <dgm:pt modelId="{21557C84-E349-490E-BFC4-FA68721AA7A5}" type="pres">
      <dgm:prSet presAssocID="{6EFE8A94-7864-44ED-B0A0-7C482ADCD469}" presName="dummy" presStyleCnt="0"/>
      <dgm:spPr/>
    </dgm:pt>
    <dgm:pt modelId="{90C84512-6B09-4CA5-A010-8DF176AD6396}" type="pres">
      <dgm:prSet presAssocID="{DC4AB238-72F5-4D59-A348-3E478BF9113F}" presName="sibTrans" presStyleLbl="sibTrans2D1" presStyleIdx="4" presStyleCnt="5"/>
      <dgm:spPr/>
      <dgm:t>
        <a:bodyPr/>
        <a:lstStyle/>
        <a:p>
          <a:endParaRPr lang="en-MY"/>
        </a:p>
      </dgm:t>
    </dgm:pt>
  </dgm:ptLst>
  <dgm:cxnLst>
    <dgm:cxn modelId="{0230842D-6068-476F-A5DD-3AE7DEE6FDB1}" type="presOf" srcId="{3303EB01-B44C-4D3D-B5DB-27F33BEA38F1}" destId="{CF64B980-CE9E-4738-BE8B-E288B093D27B}" srcOrd="0" destOrd="0" presId="urn:microsoft.com/office/officeart/2005/8/layout/radial6"/>
    <dgm:cxn modelId="{48EE2686-E3E0-4C59-B424-836DA9BB84DF}" srcId="{A317E2A8-AA0B-434A-99E2-1058E2B59833}" destId="{9884D8B7-B7C0-4243-B0AF-F2951EC2DDF3}" srcOrd="2" destOrd="0" parTransId="{613FDD1A-19F6-46E8-AAC6-1677B87B474F}" sibTransId="{3303EB01-B44C-4D3D-B5DB-27F33BEA38F1}"/>
    <dgm:cxn modelId="{C4933087-4FEA-4038-89B7-965FC075A15B}" srcId="{A317E2A8-AA0B-434A-99E2-1058E2B59833}" destId="{0F312239-94D6-4A3B-8BD7-3944AD5B28C1}" srcOrd="0" destOrd="0" parTransId="{0FEB13CD-8422-44C2-AE5B-34A0825F0330}" sibTransId="{5B903ADB-DF80-478D-B9F0-4EC4D6468F86}"/>
    <dgm:cxn modelId="{3117B062-D104-4EF8-951F-D01F542713B6}" srcId="{A317E2A8-AA0B-434A-99E2-1058E2B59833}" destId="{6EFE8A94-7864-44ED-B0A0-7C482ADCD469}" srcOrd="4" destOrd="0" parTransId="{E41F0995-1125-4721-AD52-F5292EA71416}" sibTransId="{DC4AB238-72F5-4D59-A348-3E478BF9113F}"/>
    <dgm:cxn modelId="{C731F352-9C5D-4AD7-AB44-B85B8F715B94}" type="presOf" srcId="{5B903ADB-DF80-478D-B9F0-4EC4D6468F86}" destId="{4A929F2E-F79E-43A3-96E8-0C2B831D6886}" srcOrd="0" destOrd="0" presId="urn:microsoft.com/office/officeart/2005/8/layout/radial6"/>
    <dgm:cxn modelId="{67594D48-C23B-461A-93F3-C6555B2C8A62}" type="presOf" srcId="{0F312239-94D6-4A3B-8BD7-3944AD5B28C1}" destId="{F0CC7B9E-9EF9-4C19-87D4-1F46CBB803BA}" srcOrd="0" destOrd="0" presId="urn:microsoft.com/office/officeart/2005/8/layout/radial6"/>
    <dgm:cxn modelId="{CFC1CC8D-F1B8-4291-81AE-30438B879883}" type="presOf" srcId="{DC4AB238-72F5-4D59-A348-3E478BF9113F}" destId="{90C84512-6B09-4CA5-A010-8DF176AD6396}" srcOrd="0" destOrd="0" presId="urn:microsoft.com/office/officeart/2005/8/layout/radial6"/>
    <dgm:cxn modelId="{565E0980-CF68-47E0-AF8E-CB04ABE747C1}" type="presOf" srcId="{6EFE8A94-7864-44ED-B0A0-7C482ADCD469}" destId="{56A70E86-C7C7-4AF8-A63A-3BA629AB9534}" srcOrd="0" destOrd="0" presId="urn:microsoft.com/office/officeart/2005/8/layout/radial6"/>
    <dgm:cxn modelId="{4F591047-50BD-4E9E-8A14-72361F67A14A}" srcId="{A317E2A8-AA0B-434A-99E2-1058E2B59833}" destId="{AB2A71CB-8F64-44BC-8805-4DF0DAFAF0DC}" srcOrd="3" destOrd="0" parTransId="{17936D1F-F418-4955-96AF-F1F4E32C0E16}" sibTransId="{0058829A-48C8-4C79-A11C-2F0063F2A190}"/>
    <dgm:cxn modelId="{D0B297F4-4320-46DD-95B7-CF80EBFF36C9}" srcId="{777B4000-DC90-4DFE-931F-C4D485A00AA7}" destId="{A317E2A8-AA0B-434A-99E2-1058E2B59833}" srcOrd="0" destOrd="0" parTransId="{47CBD6A2-FF02-46A7-817F-2DDF7AD2A166}" sibTransId="{D3E626C8-9967-4C2D-B653-62382E6968CE}"/>
    <dgm:cxn modelId="{E5B4C0BA-77A6-4D8F-9AB3-ECC31EFE1C9B}" type="presOf" srcId="{0058829A-48C8-4C79-A11C-2F0063F2A190}" destId="{98E429B5-ED83-4954-995E-0349EC9434D2}" srcOrd="0" destOrd="0" presId="urn:microsoft.com/office/officeart/2005/8/layout/radial6"/>
    <dgm:cxn modelId="{6BD4197E-049A-491E-A060-8553EFB99D1B}" type="presOf" srcId="{AB2A71CB-8F64-44BC-8805-4DF0DAFAF0DC}" destId="{04249E84-AC2B-42ED-A6AB-A81459C11D06}" srcOrd="0" destOrd="0" presId="urn:microsoft.com/office/officeart/2005/8/layout/radial6"/>
    <dgm:cxn modelId="{1E390534-ADCD-40FE-814C-74A108FFE19C}" srcId="{A317E2A8-AA0B-434A-99E2-1058E2B59833}" destId="{6C80272C-2292-4236-AF9E-DA2608313793}" srcOrd="1" destOrd="0" parTransId="{D25BA645-7ECE-4E48-8DE9-DB1ECF739DFA}" sibTransId="{7C93D15D-BB60-43C9-BB99-284E0A794762}"/>
    <dgm:cxn modelId="{E6810B84-1FBB-4B44-A0F5-1799FCBAC7B6}" type="presOf" srcId="{6C80272C-2292-4236-AF9E-DA2608313793}" destId="{4289B230-CC56-4743-BD24-625428877909}" srcOrd="0" destOrd="0" presId="urn:microsoft.com/office/officeart/2005/8/layout/radial6"/>
    <dgm:cxn modelId="{61763261-26A9-4DC6-AA0E-852E821B77EF}" type="presOf" srcId="{A317E2A8-AA0B-434A-99E2-1058E2B59833}" destId="{5BC60B56-0DDD-4417-A610-8B4345FFDA32}" srcOrd="0" destOrd="0" presId="urn:microsoft.com/office/officeart/2005/8/layout/radial6"/>
    <dgm:cxn modelId="{F6B0652A-1280-4B90-82A4-F2B4606E838E}" type="presOf" srcId="{9884D8B7-B7C0-4243-B0AF-F2951EC2DDF3}" destId="{46946F00-37A7-4AF4-8BEC-8AE8D8E5B65F}" srcOrd="0" destOrd="0" presId="urn:microsoft.com/office/officeart/2005/8/layout/radial6"/>
    <dgm:cxn modelId="{1901E200-8829-4081-9B88-A59A64A97E37}" type="presOf" srcId="{7C93D15D-BB60-43C9-BB99-284E0A794762}" destId="{32D37A48-7331-4073-B341-CB076D46ACDA}" srcOrd="0" destOrd="0" presId="urn:microsoft.com/office/officeart/2005/8/layout/radial6"/>
    <dgm:cxn modelId="{8D46717E-77FE-42FA-87D8-C5D094D11E2A}" type="presOf" srcId="{777B4000-DC90-4DFE-931F-C4D485A00AA7}" destId="{D0B0CB7A-D67B-47A8-A448-FFCA7D28EC43}" srcOrd="0" destOrd="0" presId="urn:microsoft.com/office/officeart/2005/8/layout/radial6"/>
    <dgm:cxn modelId="{1FE8F4E0-C3FA-44AE-B295-31AD33F2ABD9}" type="presParOf" srcId="{D0B0CB7A-D67B-47A8-A448-FFCA7D28EC43}" destId="{5BC60B56-0DDD-4417-A610-8B4345FFDA32}" srcOrd="0" destOrd="0" presId="urn:microsoft.com/office/officeart/2005/8/layout/radial6"/>
    <dgm:cxn modelId="{F0BB349D-F6AD-43ED-87E0-8186E7CE5F3C}" type="presParOf" srcId="{D0B0CB7A-D67B-47A8-A448-FFCA7D28EC43}" destId="{F0CC7B9E-9EF9-4C19-87D4-1F46CBB803BA}" srcOrd="1" destOrd="0" presId="urn:microsoft.com/office/officeart/2005/8/layout/radial6"/>
    <dgm:cxn modelId="{783D782B-7FFD-48AF-A8D8-77399A0D16E5}" type="presParOf" srcId="{D0B0CB7A-D67B-47A8-A448-FFCA7D28EC43}" destId="{EAFAF22C-5B2E-48C3-8297-604B96A90656}" srcOrd="2" destOrd="0" presId="urn:microsoft.com/office/officeart/2005/8/layout/radial6"/>
    <dgm:cxn modelId="{A94059D8-05C2-4D7F-9AAF-B3F0FF15BF0F}" type="presParOf" srcId="{D0B0CB7A-D67B-47A8-A448-FFCA7D28EC43}" destId="{4A929F2E-F79E-43A3-96E8-0C2B831D6886}" srcOrd="3" destOrd="0" presId="urn:microsoft.com/office/officeart/2005/8/layout/radial6"/>
    <dgm:cxn modelId="{E4AF368A-B0F5-4DE2-84D7-98C7B4337115}" type="presParOf" srcId="{D0B0CB7A-D67B-47A8-A448-FFCA7D28EC43}" destId="{4289B230-CC56-4743-BD24-625428877909}" srcOrd="4" destOrd="0" presId="urn:microsoft.com/office/officeart/2005/8/layout/radial6"/>
    <dgm:cxn modelId="{2D171B54-6F30-4E19-8CDA-4B1CC4A2FA09}" type="presParOf" srcId="{D0B0CB7A-D67B-47A8-A448-FFCA7D28EC43}" destId="{083AC7F8-5110-4E88-B9CD-FFF795DF86C9}" srcOrd="5" destOrd="0" presId="urn:microsoft.com/office/officeart/2005/8/layout/radial6"/>
    <dgm:cxn modelId="{C13DC636-EC3D-4D0B-9229-99C367900249}" type="presParOf" srcId="{D0B0CB7A-D67B-47A8-A448-FFCA7D28EC43}" destId="{32D37A48-7331-4073-B341-CB076D46ACDA}" srcOrd="6" destOrd="0" presId="urn:microsoft.com/office/officeart/2005/8/layout/radial6"/>
    <dgm:cxn modelId="{095BD15F-07F1-474F-9D1F-BF16640D0BCB}" type="presParOf" srcId="{D0B0CB7A-D67B-47A8-A448-FFCA7D28EC43}" destId="{46946F00-37A7-4AF4-8BEC-8AE8D8E5B65F}" srcOrd="7" destOrd="0" presId="urn:microsoft.com/office/officeart/2005/8/layout/radial6"/>
    <dgm:cxn modelId="{E51E351C-4B9B-470B-BDC8-F4C43FA0D8A7}" type="presParOf" srcId="{D0B0CB7A-D67B-47A8-A448-FFCA7D28EC43}" destId="{A5CC2831-C5C0-45C0-8AD4-0ED57204EBA8}" srcOrd="8" destOrd="0" presId="urn:microsoft.com/office/officeart/2005/8/layout/radial6"/>
    <dgm:cxn modelId="{C8CE9A13-147B-4E0F-B09F-D85D6E890C82}" type="presParOf" srcId="{D0B0CB7A-D67B-47A8-A448-FFCA7D28EC43}" destId="{CF64B980-CE9E-4738-BE8B-E288B093D27B}" srcOrd="9" destOrd="0" presId="urn:microsoft.com/office/officeart/2005/8/layout/radial6"/>
    <dgm:cxn modelId="{CDF8BA48-DD02-4306-BFF2-2C3B25DF1D2C}" type="presParOf" srcId="{D0B0CB7A-D67B-47A8-A448-FFCA7D28EC43}" destId="{04249E84-AC2B-42ED-A6AB-A81459C11D06}" srcOrd="10" destOrd="0" presId="urn:microsoft.com/office/officeart/2005/8/layout/radial6"/>
    <dgm:cxn modelId="{4D92D336-3596-4992-BF76-32684AA3F4FF}" type="presParOf" srcId="{D0B0CB7A-D67B-47A8-A448-FFCA7D28EC43}" destId="{0363C0A4-8A10-4DF0-809A-EDA86E4AEAFC}" srcOrd="11" destOrd="0" presId="urn:microsoft.com/office/officeart/2005/8/layout/radial6"/>
    <dgm:cxn modelId="{01987A7F-B65D-47CA-A161-114D0C9431CF}" type="presParOf" srcId="{D0B0CB7A-D67B-47A8-A448-FFCA7D28EC43}" destId="{98E429B5-ED83-4954-995E-0349EC9434D2}" srcOrd="12" destOrd="0" presId="urn:microsoft.com/office/officeart/2005/8/layout/radial6"/>
    <dgm:cxn modelId="{F1B0AC32-DACF-490D-95DF-81D82F56DCB3}" type="presParOf" srcId="{D0B0CB7A-D67B-47A8-A448-FFCA7D28EC43}" destId="{56A70E86-C7C7-4AF8-A63A-3BA629AB9534}" srcOrd="13" destOrd="0" presId="urn:microsoft.com/office/officeart/2005/8/layout/radial6"/>
    <dgm:cxn modelId="{3F0929C6-A3E4-45CC-800C-84AAF714BAB6}" type="presParOf" srcId="{D0B0CB7A-D67B-47A8-A448-FFCA7D28EC43}" destId="{21557C84-E349-490E-BFC4-FA68721AA7A5}" srcOrd="14" destOrd="0" presId="urn:microsoft.com/office/officeart/2005/8/layout/radial6"/>
    <dgm:cxn modelId="{D3EFEBB8-362F-4700-87B6-48F110FE8CE5}" type="presParOf" srcId="{D0B0CB7A-D67B-47A8-A448-FFCA7D28EC43}" destId="{90C84512-6B09-4CA5-A010-8DF176AD6396}" srcOrd="15" destOrd="0" presId="urn:microsoft.com/office/officeart/2005/8/layout/radial6"/>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660CFF-7950-46C2-AF69-B1EC0033F2D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BE460799-E703-420A-85F6-5FB8829F2019}">
      <dgm:prSet phldrT="[Text]" custT="1"/>
      <dgm:spPr/>
      <dgm:t>
        <a:bodyPr/>
        <a:lstStyle/>
        <a:p>
          <a:pPr algn="ctr"/>
          <a:r>
            <a:rPr lang="en-MY" sz="1200"/>
            <a:t>Design Requirement</a:t>
          </a:r>
        </a:p>
      </dgm:t>
    </dgm:pt>
    <dgm:pt modelId="{D8A437CD-BCDD-450A-A421-07D457BEBDE3}" type="parTrans" cxnId="{77F2182D-4BCF-49AB-9184-3D2183738069}">
      <dgm:prSet/>
      <dgm:spPr/>
      <dgm:t>
        <a:bodyPr/>
        <a:lstStyle/>
        <a:p>
          <a:endParaRPr lang="en-MY" sz="1200"/>
        </a:p>
      </dgm:t>
    </dgm:pt>
    <dgm:pt modelId="{59C35A29-0213-4574-B867-5213180AF3B0}" type="sibTrans" cxnId="{77F2182D-4BCF-49AB-9184-3D2183738069}">
      <dgm:prSet/>
      <dgm:spPr/>
      <dgm:t>
        <a:bodyPr/>
        <a:lstStyle/>
        <a:p>
          <a:endParaRPr lang="en-MY" sz="1200"/>
        </a:p>
      </dgm:t>
    </dgm:pt>
    <dgm:pt modelId="{AA1EF534-234E-44C7-A10D-C49BC25DF2F7}">
      <dgm:prSet phldrT="[Text]" custT="1"/>
      <dgm:spPr/>
      <dgm:t>
        <a:bodyPr/>
        <a:lstStyle/>
        <a:p>
          <a:r>
            <a:rPr lang="en-MY" sz="1200"/>
            <a:t>1.1 Requirement to transport product</a:t>
          </a:r>
        </a:p>
      </dgm:t>
    </dgm:pt>
    <dgm:pt modelId="{D9929DDF-5335-4F05-8DE4-24F50C3DE09A}" type="parTrans" cxnId="{4F805681-0413-4F45-A1E9-32C23FD12D01}">
      <dgm:prSet/>
      <dgm:spPr/>
      <dgm:t>
        <a:bodyPr/>
        <a:lstStyle/>
        <a:p>
          <a:endParaRPr lang="en-MY" sz="1200"/>
        </a:p>
      </dgm:t>
    </dgm:pt>
    <dgm:pt modelId="{4ACBEEE1-FF86-4DB2-8AA2-ACD026E08EE7}" type="sibTrans" cxnId="{4F805681-0413-4F45-A1E9-32C23FD12D01}">
      <dgm:prSet/>
      <dgm:spPr/>
      <dgm:t>
        <a:bodyPr/>
        <a:lstStyle/>
        <a:p>
          <a:endParaRPr lang="en-MY" sz="1200"/>
        </a:p>
      </dgm:t>
    </dgm:pt>
    <dgm:pt modelId="{C7FB4C2F-A0A2-43B3-BE35-AFB316E7B694}">
      <dgm:prSet phldrT="[Text]" custT="1"/>
      <dgm:spPr/>
      <dgm:t>
        <a:bodyPr/>
        <a:lstStyle/>
        <a:p>
          <a:r>
            <a:rPr lang="en-MY" sz="1200"/>
            <a:t>1.2 Operator Specific Requirements</a:t>
          </a:r>
        </a:p>
      </dgm:t>
    </dgm:pt>
    <dgm:pt modelId="{9BEA9325-EF11-4DB2-93EA-734F218785A6}" type="parTrans" cxnId="{D89E2369-1DB5-4AE9-A8CA-01319338B239}">
      <dgm:prSet/>
      <dgm:spPr/>
      <dgm:t>
        <a:bodyPr/>
        <a:lstStyle/>
        <a:p>
          <a:endParaRPr lang="en-MY" sz="1200"/>
        </a:p>
      </dgm:t>
    </dgm:pt>
    <dgm:pt modelId="{7459D367-0AFD-442D-8D31-0AF64A1BB48E}" type="sibTrans" cxnId="{D89E2369-1DB5-4AE9-A8CA-01319338B239}">
      <dgm:prSet/>
      <dgm:spPr/>
      <dgm:t>
        <a:bodyPr/>
        <a:lstStyle/>
        <a:p>
          <a:endParaRPr lang="en-MY" sz="1200"/>
        </a:p>
      </dgm:t>
    </dgm:pt>
    <dgm:pt modelId="{687155BA-7BD5-4470-9F8B-6D9B01060BA1}">
      <dgm:prSet phldrT="[Text]" custT="1"/>
      <dgm:spPr/>
      <dgm:t>
        <a:bodyPr/>
        <a:lstStyle/>
        <a:p>
          <a:r>
            <a:rPr lang="en-MY" sz="1200"/>
            <a:t>1.3 Codes, Standards &amp; Specifications</a:t>
          </a:r>
        </a:p>
      </dgm:t>
    </dgm:pt>
    <dgm:pt modelId="{4282A952-1A65-42DB-A590-2CD40378203A}" type="parTrans" cxnId="{20269F7E-6759-4EF7-A8F5-055634B2551C}">
      <dgm:prSet/>
      <dgm:spPr/>
      <dgm:t>
        <a:bodyPr/>
        <a:lstStyle/>
        <a:p>
          <a:endParaRPr lang="en-MY" sz="1200"/>
        </a:p>
      </dgm:t>
    </dgm:pt>
    <dgm:pt modelId="{CE6AA4B1-18FC-41B2-A953-7585591BD571}" type="sibTrans" cxnId="{20269F7E-6759-4EF7-A8F5-055634B2551C}">
      <dgm:prSet/>
      <dgm:spPr/>
      <dgm:t>
        <a:bodyPr/>
        <a:lstStyle/>
        <a:p>
          <a:endParaRPr lang="en-MY" sz="1200"/>
        </a:p>
      </dgm:t>
    </dgm:pt>
    <dgm:pt modelId="{1063BFC0-5C90-4177-8E6F-4574AB30C8CD}">
      <dgm:prSet phldrT="[Text]" custT="1"/>
      <dgm:spPr/>
      <dgm:t>
        <a:bodyPr/>
        <a:lstStyle/>
        <a:p>
          <a:r>
            <a:rPr lang="en-MY" sz="1200"/>
            <a:t>1.4 Process Requirements</a:t>
          </a:r>
        </a:p>
      </dgm:t>
    </dgm:pt>
    <dgm:pt modelId="{2C2707E7-5A35-46E5-8D3D-432D8BCEA73F}" type="parTrans" cxnId="{9B10834D-A9CA-4D41-AA91-988265EFD019}">
      <dgm:prSet/>
      <dgm:spPr/>
      <dgm:t>
        <a:bodyPr/>
        <a:lstStyle/>
        <a:p>
          <a:endParaRPr lang="en-MY" sz="1200"/>
        </a:p>
      </dgm:t>
    </dgm:pt>
    <dgm:pt modelId="{E9AE9923-1D2D-42E5-A154-DE5AABF7039B}" type="sibTrans" cxnId="{9B10834D-A9CA-4D41-AA91-988265EFD019}">
      <dgm:prSet/>
      <dgm:spPr/>
      <dgm:t>
        <a:bodyPr/>
        <a:lstStyle/>
        <a:p>
          <a:endParaRPr lang="en-MY" sz="1200"/>
        </a:p>
      </dgm:t>
    </dgm:pt>
    <dgm:pt modelId="{3B6FC7D3-2056-4445-9AD0-64BD9C9EFB74}">
      <dgm:prSet phldrT="[Text]" custT="1"/>
      <dgm:spPr/>
      <dgm:t>
        <a:bodyPr/>
        <a:lstStyle/>
        <a:p>
          <a:r>
            <a:rPr lang="en-MY" sz="1200"/>
            <a:t>2.1 Wall Thickness Selection</a:t>
          </a:r>
        </a:p>
      </dgm:t>
    </dgm:pt>
    <dgm:pt modelId="{5F21AB98-3CB1-4E81-B513-5D1EBF385833}" type="parTrans" cxnId="{055DDA0A-476D-45AA-9611-66CC00432794}">
      <dgm:prSet/>
      <dgm:spPr/>
      <dgm:t>
        <a:bodyPr/>
        <a:lstStyle/>
        <a:p>
          <a:endParaRPr lang="en-MY" sz="1200"/>
        </a:p>
      </dgm:t>
    </dgm:pt>
    <dgm:pt modelId="{529A5AD5-80FF-40D5-8EA7-35B89AD1DAA2}" type="sibTrans" cxnId="{055DDA0A-476D-45AA-9611-66CC00432794}">
      <dgm:prSet/>
      <dgm:spPr/>
      <dgm:t>
        <a:bodyPr/>
        <a:lstStyle/>
        <a:p>
          <a:endParaRPr lang="en-MY" sz="1200"/>
        </a:p>
      </dgm:t>
    </dgm:pt>
    <dgm:pt modelId="{8C9FAD0B-EFC0-4EA0-A1FC-4B80F98E8EE6}">
      <dgm:prSet phldrT="[Text]" custT="1"/>
      <dgm:spPr/>
      <dgm:t>
        <a:bodyPr/>
        <a:lstStyle/>
        <a:p>
          <a:pPr algn="ctr"/>
          <a:r>
            <a:rPr lang="en-MY" sz="1200"/>
            <a:t>Design Analysis</a:t>
          </a:r>
        </a:p>
      </dgm:t>
    </dgm:pt>
    <dgm:pt modelId="{6CEB149E-EC08-42FD-8464-274C5A465632}" type="parTrans" cxnId="{3ADCC68F-5616-4892-992E-09153EF85082}">
      <dgm:prSet/>
      <dgm:spPr/>
      <dgm:t>
        <a:bodyPr/>
        <a:lstStyle/>
        <a:p>
          <a:endParaRPr lang="en-MY" sz="1200"/>
        </a:p>
      </dgm:t>
    </dgm:pt>
    <dgm:pt modelId="{1720ECE6-B8CE-4187-8191-8C3199C1A8A6}" type="sibTrans" cxnId="{3ADCC68F-5616-4892-992E-09153EF85082}">
      <dgm:prSet/>
      <dgm:spPr/>
      <dgm:t>
        <a:bodyPr/>
        <a:lstStyle/>
        <a:p>
          <a:endParaRPr lang="en-MY" sz="1200"/>
        </a:p>
      </dgm:t>
    </dgm:pt>
    <dgm:pt modelId="{119EB9DE-E456-4640-AE5E-EE6600C7EC0F}">
      <dgm:prSet phldrT="[Text]" custT="1"/>
      <dgm:spPr/>
      <dgm:t>
        <a:bodyPr/>
        <a:lstStyle/>
        <a:p>
          <a:r>
            <a:rPr lang="en-MY" sz="1200"/>
            <a:t>2.2 Material Grade Selection</a:t>
          </a:r>
        </a:p>
      </dgm:t>
    </dgm:pt>
    <dgm:pt modelId="{F3574CC1-AAAC-4B8D-B216-65BA2CB54FBF}" type="parTrans" cxnId="{BA6CEA6A-3B6B-4A66-96E5-C76BB79A421A}">
      <dgm:prSet/>
      <dgm:spPr/>
      <dgm:t>
        <a:bodyPr/>
        <a:lstStyle/>
        <a:p>
          <a:endParaRPr lang="en-MY" sz="1200"/>
        </a:p>
      </dgm:t>
    </dgm:pt>
    <dgm:pt modelId="{F8155772-7A49-4D3E-BE23-E19A3791452C}" type="sibTrans" cxnId="{BA6CEA6A-3B6B-4A66-96E5-C76BB79A421A}">
      <dgm:prSet/>
      <dgm:spPr/>
      <dgm:t>
        <a:bodyPr/>
        <a:lstStyle/>
        <a:p>
          <a:endParaRPr lang="en-MY" sz="1200"/>
        </a:p>
      </dgm:t>
    </dgm:pt>
    <dgm:pt modelId="{E12C2231-BC28-47BB-8D8A-18167A643E3A}">
      <dgm:prSet phldrT="[Text]" custT="1"/>
      <dgm:spPr/>
      <dgm:t>
        <a:bodyPr/>
        <a:lstStyle/>
        <a:p>
          <a:pPr algn="l"/>
          <a:r>
            <a:rPr lang="en-MY" sz="1200"/>
            <a:t>2.3 Route Selection</a:t>
          </a:r>
        </a:p>
      </dgm:t>
    </dgm:pt>
    <dgm:pt modelId="{D3CB9343-E805-42B8-AE93-44366A726A8B}" type="parTrans" cxnId="{18DB24DF-B0EA-42D3-A42F-B4DFD9B46B77}">
      <dgm:prSet/>
      <dgm:spPr/>
      <dgm:t>
        <a:bodyPr/>
        <a:lstStyle/>
        <a:p>
          <a:endParaRPr lang="en-MY" sz="1200"/>
        </a:p>
      </dgm:t>
    </dgm:pt>
    <dgm:pt modelId="{6C302D03-BB25-4A71-83A4-CEDC33CC0279}" type="sibTrans" cxnId="{18DB24DF-B0EA-42D3-A42F-B4DFD9B46B77}">
      <dgm:prSet/>
      <dgm:spPr/>
      <dgm:t>
        <a:bodyPr/>
        <a:lstStyle/>
        <a:p>
          <a:endParaRPr lang="en-MY" sz="1200"/>
        </a:p>
      </dgm:t>
    </dgm:pt>
    <dgm:pt modelId="{49E9DFFA-BC7C-42D2-B4D6-3AD65A4F2162}">
      <dgm:prSet phldrT="[Text]" custT="1"/>
      <dgm:spPr/>
      <dgm:t>
        <a:bodyPr/>
        <a:lstStyle/>
        <a:p>
          <a:pPr algn="l"/>
          <a:r>
            <a:rPr lang="en-MY" sz="1200"/>
            <a:t>2.4 Pipeline Protection</a:t>
          </a:r>
        </a:p>
      </dgm:t>
    </dgm:pt>
    <dgm:pt modelId="{BFBAE56C-002E-4292-8E8D-2FB30145BE0E}" type="parTrans" cxnId="{6E3C7CC6-A325-40B4-A71A-FE3508A1BBEF}">
      <dgm:prSet/>
      <dgm:spPr/>
      <dgm:t>
        <a:bodyPr/>
        <a:lstStyle/>
        <a:p>
          <a:endParaRPr lang="en-MY" sz="1200"/>
        </a:p>
      </dgm:t>
    </dgm:pt>
    <dgm:pt modelId="{5883A602-17F4-4FD8-B5BA-9CD1A0EBD4ED}" type="sibTrans" cxnId="{6E3C7CC6-A325-40B4-A71A-FE3508A1BBEF}">
      <dgm:prSet/>
      <dgm:spPr/>
      <dgm:t>
        <a:bodyPr/>
        <a:lstStyle/>
        <a:p>
          <a:endParaRPr lang="en-MY" sz="1200"/>
        </a:p>
      </dgm:t>
    </dgm:pt>
    <dgm:pt modelId="{C4FC0235-DAE2-458C-968B-2CC9CFF068FD}">
      <dgm:prSet phldrT="[Text]" custT="1"/>
      <dgm:spPr/>
      <dgm:t>
        <a:bodyPr/>
        <a:lstStyle/>
        <a:p>
          <a:r>
            <a:rPr lang="en-MY" sz="1200"/>
            <a:t>2.5 Pipeline Installation [Fail Requirement go to 2.1]</a:t>
          </a:r>
        </a:p>
      </dgm:t>
    </dgm:pt>
    <dgm:pt modelId="{8E299A0D-5C85-4290-BAD9-8BE8CEC92521}" type="parTrans" cxnId="{D45D1EFE-9E91-42AF-9161-63071782F41C}">
      <dgm:prSet/>
      <dgm:spPr/>
      <dgm:t>
        <a:bodyPr/>
        <a:lstStyle/>
        <a:p>
          <a:endParaRPr lang="en-MY" sz="1200"/>
        </a:p>
      </dgm:t>
    </dgm:pt>
    <dgm:pt modelId="{DFC2C4C8-DD74-4E48-92C4-C8785F13F7D7}" type="sibTrans" cxnId="{D45D1EFE-9E91-42AF-9161-63071782F41C}">
      <dgm:prSet/>
      <dgm:spPr/>
      <dgm:t>
        <a:bodyPr/>
        <a:lstStyle/>
        <a:p>
          <a:endParaRPr lang="en-MY" sz="1200"/>
        </a:p>
      </dgm:t>
    </dgm:pt>
    <dgm:pt modelId="{CAF7C336-0B8C-47F5-819B-E9CFE79EDB3E}">
      <dgm:prSet phldrT="[Text]" custT="1"/>
      <dgm:spPr/>
      <dgm:t>
        <a:bodyPr/>
        <a:lstStyle/>
        <a:p>
          <a:pPr algn="l"/>
          <a:r>
            <a:rPr lang="en-MY" sz="1200"/>
            <a:t>2.6 Pipeline Stress Analysis [Fail Requirement go to 2.1 ]</a:t>
          </a:r>
        </a:p>
      </dgm:t>
    </dgm:pt>
    <dgm:pt modelId="{046CE85E-2CFC-402D-B14C-FF1FDEA6501A}" type="parTrans" cxnId="{6209495C-0ACB-4A49-8DE2-14C7260F4917}">
      <dgm:prSet/>
      <dgm:spPr/>
      <dgm:t>
        <a:bodyPr/>
        <a:lstStyle/>
        <a:p>
          <a:endParaRPr lang="en-MY" sz="1200"/>
        </a:p>
      </dgm:t>
    </dgm:pt>
    <dgm:pt modelId="{53E8D374-0A7F-4751-B731-AE78BCEF64EB}" type="sibTrans" cxnId="{6209495C-0ACB-4A49-8DE2-14C7260F4917}">
      <dgm:prSet/>
      <dgm:spPr/>
      <dgm:t>
        <a:bodyPr/>
        <a:lstStyle/>
        <a:p>
          <a:endParaRPr lang="en-MY" sz="1200"/>
        </a:p>
      </dgm:t>
    </dgm:pt>
    <dgm:pt modelId="{C7037754-9AEB-4172-A5F7-EEFC24744394}">
      <dgm:prSet phldrT="[Text]" custT="1"/>
      <dgm:spPr/>
      <dgm:t>
        <a:bodyPr/>
        <a:lstStyle/>
        <a:p>
          <a:pPr algn="ctr"/>
          <a:r>
            <a:rPr lang="en-MY" sz="1200"/>
            <a:t>Optimum Designs</a:t>
          </a:r>
        </a:p>
      </dgm:t>
    </dgm:pt>
    <dgm:pt modelId="{39FBDC73-2896-486D-BC7F-29F22E76C572}" type="parTrans" cxnId="{853C145A-16DF-48CA-948D-50D3900D6260}">
      <dgm:prSet/>
      <dgm:spPr/>
      <dgm:t>
        <a:bodyPr/>
        <a:lstStyle/>
        <a:p>
          <a:endParaRPr lang="en-MY" sz="1200"/>
        </a:p>
      </dgm:t>
    </dgm:pt>
    <dgm:pt modelId="{EDD146B2-C66F-4B55-A090-9BA29DCD9060}" type="sibTrans" cxnId="{853C145A-16DF-48CA-948D-50D3900D6260}">
      <dgm:prSet/>
      <dgm:spPr/>
      <dgm:t>
        <a:bodyPr/>
        <a:lstStyle/>
        <a:p>
          <a:endParaRPr lang="en-MY" sz="1200"/>
        </a:p>
      </dgm:t>
    </dgm:pt>
    <dgm:pt modelId="{7463CF5D-92AC-4EE9-A6B6-970009B68FE4}">
      <dgm:prSet phldrT="[Text]" custT="1"/>
      <dgm:spPr/>
      <dgm:t>
        <a:bodyPr/>
        <a:lstStyle/>
        <a:p>
          <a:r>
            <a:rPr lang="en-MY" sz="1200"/>
            <a:t>Optimum Pipeline, material Grade &amp; Coating</a:t>
          </a:r>
        </a:p>
      </dgm:t>
    </dgm:pt>
    <dgm:pt modelId="{CA9748D7-F4DD-4119-9AE2-B3A96D73B31E}" type="parTrans" cxnId="{6495ABA2-18D3-4DBE-B38D-B6637769024E}">
      <dgm:prSet/>
      <dgm:spPr/>
      <dgm:t>
        <a:bodyPr/>
        <a:lstStyle/>
        <a:p>
          <a:endParaRPr lang="en-MY" sz="1200"/>
        </a:p>
      </dgm:t>
    </dgm:pt>
    <dgm:pt modelId="{355B4507-40D2-4B65-AA29-D288C44E312E}" type="sibTrans" cxnId="{6495ABA2-18D3-4DBE-B38D-B6637769024E}">
      <dgm:prSet/>
      <dgm:spPr/>
      <dgm:t>
        <a:bodyPr/>
        <a:lstStyle/>
        <a:p>
          <a:endParaRPr lang="en-MY" sz="1200"/>
        </a:p>
      </dgm:t>
    </dgm:pt>
    <dgm:pt modelId="{403D4450-3F26-4284-867A-2F1406B7D4A4}" type="pres">
      <dgm:prSet presAssocID="{78660CFF-7950-46C2-AF69-B1EC0033F2D3}" presName="Name0" presStyleCnt="0">
        <dgm:presLayoutVars>
          <dgm:dir/>
          <dgm:animLvl val="lvl"/>
          <dgm:resizeHandles val="exact"/>
        </dgm:presLayoutVars>
      </dgm:prSet>
      <dgm:spPr/>
      <dgm:t>
        <a:bodyPr/>
        <a:lstStyle/>
        <a:p>
          <a:endParaRPr lang="en-MY"/>
        </a:p>
      </dgm:t>
    </dgm:pt>
    <dgm:pt modelId="{2574C292-5B52-4F81-965A-BD43BC675514}" type="pres">
      <dgm:prSet presAssocID="{BE460799-E703-420A-85F6-5FB8829F2019}" presName="linNode" presStyleCnt="0"/>
      <dgm:spPr/>
    </dgm:pt>
    <dgm:pt modelId="{3A3CB7FD-AA20-45E8-B7F7-CA83686C4227}" type="pres">
      <dgm:prSet presAssocID="{BE460799-E703-420A-85F6-5FB8829F2019}" presName="parentText" presStyleLbl="node1" presStyleIdx="0" presStyleCnt="3" custScaleY="408648">
        <dgm:presLayoutVars>
          <dgm:chMax val="1"/>
          <dgm:bulletEnabled val="1"/>
        </dgm:presLayoutVars>
      </dgm:prSet>
      <dgm:spPr/>
      <dgm:t>
        <a:bodyPr/>
        <a:lstStyle/>
        <a:p>
          <a:endParaRPr lang="en-MY"/>
        </a:p>
      </dgm:t>
    </dgm:pt>
    <dgm:pt modelId="{A2BCBF82-56B1-4B36-9F28-C13AEA846E2B}" type="pres">
      <dgm:prSet presAssocID="{BE460799-E703-420A-85F6-5FB8829F2019}" presName="descendantText" presStyleLbl="alignAccFollowNode1" presStyleIdx="0" presStyleCnt="3" custScaleY="510247">
        <dgm:presLayoutVars>
          <dgm:bulletEnabled val="1"/>
        </dgm:presLayoutVars>
      </dgm:prSet>
      <dgm:spPr/>
      <dgm:t>
        <a:bodyPr/>
        <a:lstStyle/>
        <a:p>
          <a:endParaRPr lang="en-MY"/>
        </a:p>
      </dgm:t>
    </dgm:pt>
    <dgm:pt modelId="{9EAF1443-8A08-48A0-8DE3-AB35800042F2}" type="pres">
      <dgm:prSet presAssocID="{59C35A29-0213-4574-B867-5213180AF3B0}" presName="sp" presStyleCnt="0"/>
      <dgm:spPr/>
    </dgm:pt>
    <dgm:pt modelId="{07188D60-6FEC-447D-97F6-79B730BD1C05}" type="pres">
      <dgm:prSet presAssocID="{8C9FAD0B-EFC0-4EA0-A1FC-4B80F98E8EE6}" presName="linNode" presStyleCnt="0"/>
      <dgm:spPr/>
    </dgm:pt>
    <dgm:pt modelId="{AC7EB8CE-6EA8-4203-A527-58A8C3068675}" type="pres">
      <dgm:prSet presAssocID="{8C9FAD0B-EFC0-4EA0-A1FC-4B80F98E8EE6}" presName="parentText" presStyleLbl="node1" presStyleIdx="1" presStyleCnt="3" custScaleY="823180" custLinFactNeighborY="1239">
        <dgm:presLayoutVars>
          <dgm:chMax val="1"/>
          <dgm:bulletEnabled val="1"/>
        </dgm:presLayoutVars>
      </dgm:prSet>
      <dgm:spPr/>
      <dgm:t>
        <a:bodyPr/>
        <a:lstStyle/>
        <a:p>
          <a:endParaRPr lang="en-MY"/>
        </a:p>
      </dgm:t>
    </dgm:pt>
    <dgm:pt modelId="{00611394-D3DA-476E-87C7-6DE089459590}" type="pres">
      <dgm:prSet presAssocID="{8C9FAD0B-EFC0-4EA0-A1FC-4B80F98E8EE6}" presName="descendantText" presStyleLbl="alignAccFollowNode1" presStyleIdx="1" presStyleCnt="3" custScaleY="985718" custLinFactNeighborY="1549">
        <dgm:presLayoutVars>
          <dgm:bulletEnabled val="1"/>
        </dgm:presLayoutVars>
      </dgm:prSet>
      <dgm:spPr/>
      <dgm:t>
        <a:bodyPr/>
        <a:lstStyle/>
        <a:p>
          <a:endParaRPr lang="en-MY"/>
        </a:p>
      </dgm:t>
    </dgm:pt>
    <dgm:pt modelId="{5E5E9F45-5A70-49C4-93E9-60F7F7D47A3F}" type="pres">
      <dgm:prSet presAssocID="{1720ECE6-B8CE-4187-8191-8C3199C1A8A6}" presName="sp" presStyleCnt="0"/>
      <dgm:spPr/>
    </dgm:pt>
    <dgm:pt modelId="{1697592A-C012-4223-8641-1E2FC07DFE87}" type="pres">
      <dgm:prSet presAssocID="{C7037754-9AEB-4172-A5F7-EEFC24744394}" presName="linNode" presStyleCnt="0"/>
      <dgm:spPr/>
    </dgm:pt>
    <dgm:pt modelId="{53A78F4E-3075-4414-B4DD-BD95B5E55166}" type="pres">
      <dgm:prSet presAssocID="{C7037754-9AEB-4172-A5F7-EEFC24744394}" presName="parentText" presStyleLbl="node1" presStyleIdx="2" presStyleCnt="3" custScaleY="266760">
        <dgm:presLayoutVars>
          <dgm:chMax val="1"/>
          <dgm:bulletEnabled val="1"/>
        </dgm:presLayoutVars>
      </dgm:prSet>
      <dgm:spPr/>
      <dgm:t>
        <a:bodyPr/>
        <a:lstStyle/>
        <a:p>
          <a:endParaRPr lang="en-MY"/>
        </a:p>
      </dgm:t>
    </dgm:pt>
    <dgm:pt modelId="{EABA1EB0-D2B6-4D63-8F18-C690F73CD74C}" type="pres">
      <dgm:prSet presAssocID="{C7037754-9AEB-4172-A5F7-EEFC24744394}" presName="descendantText" presStyleLbl="alignAccFollowNode1" presStyleIdx="2" presStyleCnt="3" custScaleY="330440">
        <dgm:presLayoutVars>
          <dgm:bulletEnabled val="1"/>
        </dgm:presLayoutVars>
      </dgm:prSet>
      <dgm:spPr/>
      <dgm:t>
        <a:bodyPr/>
        <a:lstStyle/>
        <a:p>
          <a:endParaRPr lang="en-MY"/>
        </a:p>
      </dgm:t>
    </dgm:pt>
  </dgm:ptLst>
  <dgm:cxnLst>
    <dgm:cxn modelId="{6E3C7CC6-A325-40B4-A71A-FE3508A1BBEF}" srcId="{8C9FAD0B-EFC0-4EA0-A1FC-4B80F98E8EE6}" destId="{49E9DFFA-BC7C-42D2-B4D6-3AD65A4F2162}" srcOrd="3" destOrd="0" parTransId="{BFBAE56C-002E-4292-8E8D-2FB30145BE0E}" sibTransId="{5883A602-17F4-4FD8-B5BA-9CD1A0EBD4ED}"/>
    <dgm:cxn modelId="{77F2182D-4BCF-49AB-9184-3D2183738069}" srcId="{78660CFF-7950-46C2-AF69-B1EC0033F2D3}" destId="{BE460799-E703-420A-85F6-5FB8829F2019}" srcOrd="0" destOrd="0" parTransId="{D8A437CD-BCDD-450A-A421-07D457BEBDE3}" sibTransId="{59C35A29-0213-4574-B867-5213180AF3B0}"/>
    <dgm:cxn modelId="{9B10834D-A9CA-4D41-AA91-988265EFD019}" srcId="{BE460799-E703-420A-85F6-5FB8829F2019}" destId="{1063BFC0-5C90-4177-8E6F-4574AB30C8CD}" srcOrd="3" destOrd="0" parTransId="{2C2707E7-5A35-46E5-8D3D-432D8BCEA73F}" sibTransId="{E9AE9923-1D2D-42E5-A154-DE5AABF7039B}"/>
    <dgm:cxn modelId="{BA6CEA6A-3B6B-4A66-96E5-C76BB79A421A}" srcId="{8C9FAD0B-EFC0-4EA0-A1FC-4B80F98E8EE6}" destId="{119EB9DE-E456-4640-AE5E-EE6600C7EC0F}" srcOrd="1" destOrd="0" parTransId="{F3574CC1-AAAC-4B8D-B216-65BA2CB54FBF}" sibTransId="{F8155772-7A49-4D3E-BE23-E19A3791452C}"/>
    <dgm:cxn modelId="{4F805681-0413-4F45-A1E9-32C23FD12D01}" srcId="{BE460799-E703-420A-85F6-5FB8829F2019}" destId="{AA1EF534-234E-44C7-A10D-C49BC25DF2F7}" srcOrd="0" destOrd="0" parTransId="{D9929DDF-5335-4F05-8DE4-24F50C3DE09A}" sibTransId="{4ACBEEE1-FF86-4DB2-8AA2-ACD026E08EE7}"/>
    <dgm:cxn modelId="{694A8A78-F7D4-46B0-8959-11143682BFA1}" type="presOf" srcId="{7463CF5D-92AC-4EE9-A6B6-970009B68FE4}" destId="{EABA1EB0-D2B6-4D63-8F18-C690F73CD74C}" srcOrd="0" destOrd="0" presId="urn:microsoft.com/office/officeart/2005/8/layout/vList5"/>
    <dgm:cxn modelId="{D67EF39C-8CBB-480B-8BE4-68D32EEFC1C8}" type="presOf" srcId="{78660CFF-7950-46C2-AF69-B1EC0033F2D3}" destId="{403D4450-3F26-4284-867A-2F1406B7D4A4}" srcOrd="0" destOrd="0" presId="urn:microsoft.com/office/officeart/2005/8/layout/vList5"/>
    <dgm:cxn modelId="{ADD8D8EB-62D0-49CA-ACE8-AD236A73B1B0}" type="presOf" srcId="{1063BFC0-5C90-4177-8E6F-4574AB30C8CD}" destId="{A2BCBF82-56B1-4B36-9F28-C13AEA846E2B}" srcOrd="0" destOrd="3" presId="urn:microsoft.com/office/officeart/2005/8/layout/vList5"/>
    <dgm:cxn modelId="{6495ABA2-18D3-4DBE-B38D-B6637769024E}" srcId="{C7037754-9AEB-4172-A5F7-EEFC24744394}" destId="{7463CF5D-92AC-4EE9-A6B6-970009B68FE4}" srcOrd="0" destOrd="0" parTransId="{CA9748D7-F4DD-4119-9AE2-B3A96D73B31E}" sibTransId="{355B4507-40D2-4B65-AA29-D288C44E312E}"/>
    <dgm:cxn modelId="{849BD298-6BEA-475E-B1D2-86476B7B86D6}" type="presOf" srcId="{C7037754-9AEB-4172-A5F7-EEFC24744394}" destId="{53A78F4E-3075-4414-B4DD-BD95B5E55166}" srcOrd="0" destOrd="0" presId="urn:microsoft.com/office/officeart/2005/8/layout/vList5"/>
    <dgm:cxn modelId="{656B3265-D2AD-4B2F-82AE-5B411C56DED9}" type="presOf" srcId="{49E9DFFA-BC7C-42D2-B4D6-3AD65A4F2162}" destId="{00611394-D3DA-476E-87C7-6DE089459590}" srcOrd="0" destOrd="3" presId="urn:microsoft.com/office/officeart/2005/8/layout/vList5"/>
    <dgm:cxn modelId="{1467BF1B-B56E-4071-84DB-76DC8870BEE3}" type="presOf" srcId="{E12C2231-BC28-47BB-8D8A-18167A643E3A}" destId="{00611394-D3DA-476E-87C7-6DE089459590}" srcOrd="0" destOrd="2" presId="urn:microsoft.com/office/officeart/2005/8/layout/vList5"/>
    <dgm:cxn modelId="{2EFEC9C9-59CC-4321-A299-897FC8F72A38}" type="presOf" srcId="{687155BA-7BD5-4470-9F8B-6D9B01060BA1}" destId="{A2BCBF82-56B1-4B36-9F28-C13AEA846E2B}" srcOrd="0" destOrd="2" presId="urn:microsoft.com/office/officeart/2005/8/layout/vList5"/>
    <dgm:cxn modelId="{26A104C7-6D31-4843-BC53-FB8A78CBD371}" type="presOf" srcId="{CAF7C336-0B8C-47F5-819B-E9CFE79EDB3E}" destId="{00611394-D3DA-476E-87C7-6DE089459590}" srcOrd="0" destOrd="5" presId="urn:microsoft.com/office/officeart/2005/8/layout/vList5"/>
    <dgm:cxn modelId="{D89E2369-1DB5-4AE9-A8CA-01319338B239}" srcId="{BE460799-E703-420A-85F6-5FB8829F2019}" destId="{C7FB4C2F-A0A2-43B3-BE35-AFB316E7B694}" srcOrd="1" destOrd="0" parTransId="{9BEA9325-EF11-4DB2-93EA-734F218785A6}" sibTransId="{7459D367-0AFD-442D-8D31-0AF64A1BB48E}"/>
    <dgm:cxn modelId="{CAFC30AC-B775-44F6-98F2-0F0FF3A083E4}" type="presOf" srcId="{3B6FC7D3-2056-4445-9AD0-64BD9C9EFB74}" destId="{00611394-D3DA-476E-87C7-6DE089459590}" srcOrd="0" destOrd="0" presId="urn:microsoft.com/office/officeart/2005/8/layout/vList5"/>
    <dgm:cxn modelId="{3ADCC68F-5616-4892-992E-09153EF85082}" srcId="{78660CFF-7950-46C2-AF69-B1EC0033F2D3}" destId="{8C9FAD0B-EFC0-4EA0-A1FC-4B80F98E8EE6}" srcOrd="1" destOrd="0" parTransId="{6CEB149E-EC08-42FD-8464-274C5A465632}" sibTransId="{1720ECE6-B8CE-4187-8191-8C3199C1A8A6}"/>
    <dgm:cxn modelId="{6209495C-0ACB-4A49-8DE2-14C7260F4917}" srcId="{8C9FAD0B-EFC0-4EA0-A1FC-4B80F98E8EE6}" destId="{CAF7C336-0B8C-47F5-819B-E9CFE79EDB3E}" srcOrd="5" destOrd="0" parTransId="{046CE85E-2CFC-402D-B14C-FF1FDEA6501A}" sibTransId="{53E8D374-0A7F-4751-B731-AE78BCEF64EB}"/>
    <dgm:cxn modelId="{47D14034-3935-49FB-B08B-9846C0CD4C28}" type="presOf" srcId="{119EB9DE-E456-4640-AE5E-EE6600C7EC0F}" destId="{00611394-D3DA-476E-87C7-6DE089459590}" srcOrd="0" destOrd="1" presId="urn:microsoft.com/office/officeart/2005/8/layout/vList5"/>
    <dgm:cxn modelId="{853C145A-16DF-48CA-948D-50D3900D6260}" srcId="{78660CFF-7950-46C2-AF69-B1EC0033F2D3}" destId="{C7037754-9AEB-4172-A5F7-EEFC24744394}" srcOrd="2" destOrd="0" parTransId="{39FBDC73-2896-486D-BC7F-29F22E76C572}" sibTransId="{EDD146B2-C66F-4B55-A090-9BA29DCD9060}"/>
    <dgm:cxn modelId="{055DDA0A-476D-45AA-9611-66CC00432794}" srcId="{8C9FAD0B-EFC0-4EA0-A1FC-4B80F98E8EE6}" destId="{3B6FC7D3-2056-4445-9AD0-64BD9C9EFB74}" srcOrd="0" destOrd="0" parTransId="{5F21AB98-3CB1-4E81-B513-5D1EBF385833}" sibTransId="{529A5AD5-80FF-40D5-8EA7-35B89AD1DAA2}"/>
    <dgm:cxn modelId="{A1F510DF-C597-4BB7-AA5A-FD1C5F626611}" type="presOf" srcId="{BE460799-E703-420A-85F6-5FB8829F2019}" destId="{3A3CB7FD-AA20-45E8-B7F7-CA83686C4227}" srcOrd="0" destOrd="0" presId="urn:microsoft.com/office/officeart/2005/8/layout/vList5"/>
    <dgm:cxn modelId="{0B04212B-1607-4F49-8A08-08347974C9CB}" type="presOf" srcId="{C4FC0235-DAE2-458C-968B-2CC9CFF068FD}" destId="{00611394-D3DA-476E-87C7-6DE089459590}" srcOrd="0" destOrd="4" presId="urn:microsoft.com/office/officeart/2005/8/layout/vList5"/>
    <dgm:cxn modelId="{20269F7E-6759-4EF7-A8F5-055634B2551C}" srcId="{BE460799-E703-420A-85F6-5FB8829F2019}" destId="{687155BA-7BD5-4470-9F8B-6D9B01060BA1}" srcOrd="2" destOrd="0" parTransId="{4282A952-1A65-42DB-A590-2CD40378203A}" sibTransId="{CE6AA4B1-18FC-41B2-A953-7585591BD571}"/>
    <dgm:cxn modelId="{D45D1EFE-9E91-42AF-9161-63071782F41C}" srcId="{8C9FAD0B-EFC0-4EA0-A1FC-4B80F98E8EE6}" destId="{C4FC0235-DAE2-458C-968B-2CC9CFF068FD}" srcOrd="4" destOrd="0" parTransId="{8E299A0D-5C85-4290-BAD9-8BE8CEC92521}" sibTransId="{DFC2C4C8-DD74-4E48-92C4-C8785F13F7D7}"/>
    <dgm:cxn modelId="{34693A68-EDA9-43FB-AA86-29B022ADF8F5}" type="presOf" srcId="{C7FB4C2F-A0A2-43B3-BE35-AFB316E7B694}" destId="{A2BCBF82-56B1-4B36-9F28-C13AEA846E2B}" srcOrd="0" destOrd="1" presId="urn:microsoft.com/office/officeart/2005/8/layout/vList5"/>
    <dgm:cxn modelId="{4C471D9A-161F-4E11-BDEA-C5BCB847B8A8}" type="presOf" srcId="{AA1EF534-234E-44C7-A10D-C49BC25DF2F7}" destId="{A2BCBF82-56B1-4B36-9F28-C13AEA846E2B}" srcOrd="0" destOrd="0" presId="urn:microsoft.com/office/officeart/2005/8/layout/vList5"/>
    <dgm:cxn modelId="{4D9D316C-01D0-44B0-8839-70A9B39431D8}" type="presOf" srcId="{8C9FAD0B-EFC0-4EA0-A1FC-4B80F98E8EE6}" destId="{AC7EB8CE-6EA8-4203-A527-58A8C3068675}" srcOrd="0" destOrd="0" presId="urn:microsoft.com/office/officeart/2005/8/layout/vList5"/>
    <dgm:cxn modelId="{18DB24DF-B0EA-42D3-A42F-B4DFD9B46B77}" srcId="{8C9FAD0B-EFC0-4EA0-A1FC-4B80F98E8EE6}" destId="{E12C2231-BC28-47BB-8D8A-18167A643E3A}" srcOrd="2" destOrd="0" parTransId="{D3CB9343-E805-42B8-AE93-44366A726A8B}" sibTransId="{6C302D03-BB25-4A71-83A4-CEDC33CC0279}"/>
    <dgm:cxn modelId="{70977EB7-6F47-4CDB-83A2-369F8338DDE8}" type="presParOf" srcId="{403D4450-3F26-4284-867A-2F1406B7D4A4}" destId="{2574C292-5B52-4F81-965A-BD43BC675514}" srcOrd="0" destOrd="0" presId="urn:microsoft.com/office/officeart/2005/8/layout/vList5"/>
    <dgm:cxn modelId="{F0DAEAF0-46CF-41BC-9C67-B55FC8106C1E}" type="presParOf" srcId="{2574C292-5B52-4F81-965A-BD43BC675514}" destId="{3A3CB7FD-AA20-45E8-B7F7-CA83686C4227}" srcOrd="0" destOrd="0" presId="urn:microsoft.com/office/officeart/2005/8/layout/vList5"/>
    <dgm:cxn modelId="{C35DCF25-8894-4794-9ED4-5786284B0B12}" type="presParOf" srcId="{2574C292-5B52-4F81-965A-BD43BC675514}" destId="{A2BCBF82-56B1-4B36-9F28-C13AEA846E2B}" srcOrd="1" destOrd="0" presId="urn:microsoft.com/office/officeart/2005/8/layout/vList5"/>
    <dgm:cxn modelId="{EB22C12B-B33A-4CE8-B33A-B3556E17B0A8}" type="presParOf" srcId="{403D4450-3F26-4284-867A-2F1406B7D4A4}" destId="{9EAF1443-8A08-48A0-8DE3-AB35800042F2}" srcOrd="1" destOrd="0" presId="urn:microsoft.com/office/officeart/2005/8/layout/vList5"/>
    <dgm:cxn modelId="{D526AA4D-4916-4EE7-8219-FE261C42F4DD}" type="presParOf" srcId="{403D4450-3F26-4284-867A-2F1406B7D4A4}" destId="{07188D60-6FEC-447D-97F6-79B730BD1C05}" srcOrd="2" destOrd="0" presId="urn:microsoft.com/office/officeart/2005/8/layout/vList5"/>
    <dgm:cxn modelId="{7AF5C9AF-7A36-45B2-B484-B6F48E8190D9}" type="presParOf" srcId="{07188D60-6FEC-447D-97F6-79B730BD1C05}" destId="{AC7EB8CE-6EA8-4203-A527-58A8C3068675}" srcOrd="0" destOrd="0" presId="urn:microsoft.com/office/officeart/2005/8/layout/vList5"/>
    <dgm:cxn modelId="{DEA082D7-D7B9-45B4-A17F-9BF5CBD6A6AE}" type="presParOf" srcId="{07188D60-6FEC-447D-97F6-79B730BD1C05}" destId="{00611394-D3DA-476E-87C7-6DE089459590}" srcOrd="1" destOrd="0" presId="urn:microsoft.com/office/officeart/2005/8/layout/vList5"/>
    <dgm:cxn modelId="{F071B070-3F72-4300-96AE-4B6A4BAA6117}" type="presParOf" srcId="{403D4450-3F26-4284-867A-2F1406B7D4A4}" destId="{5E5E9F45-5A70-49C4-93E9-60F7F7D47A3F}" srcOrd="3" destOrd="0" presId="urn:microsoft.com/office/officeart/2005/8/layout/vList5"/>
    <dgm:cxn modelId="{B8CD3AAA-F15D-4B90-855D-1A9831E53563}" type="presParOf" srcId="{403D4450-3F26-4284-867A-2F1406B7D4A4}" destId="{1697592A-C012-4223-8641-1E2FC07DFE87}" srcOrd="4" destOrd="0" presId="urn:microsoft.com/office/officeart/2005/8/layout/vList5"/>
    <dgm:cxn modelId="{C27CA286-FF88-4411-AF53-0CBAD82D68E7}" type="presParOf" srcId="{1697592A-C012-4223-8641-1E2FC07DFE87}" destId="{53A78F4E-3075-4414-B4DD-BD95B5E55166}" srcOrd="0" destOrd="0" presId="urn:microsoft.com/office/officeart/2005/8/layout/vList5"/>
    <dgm:cxn modelId="{8722ABF0-83CC-4FEC-9C19-A34C844F8A6A}" type="presParOf" srcId="{1697592A-C012-4223-8641-1E2FC07DFE87}" destId="{EABA1EB0-D2B6-4D63-8F18-C690F73CD74C}" srcOrd="1" destOrd="0" presId="urn:microsoft.com/office/officeart/2005/8/layout/vList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8660CFF-7950-46C2-AF69-B1EC0033F2D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BE460799-E703-420A-85F6-5FB8829F2019}">
      <dgm:prSet phldrT="[Text]" custT="1"/>
      <dgm:spPr/>
      <dgm:t>
        <a:bodyPr/>
        <a:lstStyle/>
        <a:p>
          <a:pPr algn="ctr"/>
          <a:r>
            <a:rPr lang="en-MY" sz="1200"/>
            <a:t>Design Requirements Analysis</a:t>
          </a:r>
        </a:p>
      </dgm:t>
    </dgm:pt>
    <dgm:pt modelId="{D8A437CD-BCDD-450A-A421-07D457BEBDE3}" type="parTrans" cxnId="{77F2182D-4BCF-49AB-9184-3D2183738069}">
      <dgm:prSet/>
      <dgm:spPr/>
      <dgm:t>
        <a:bodyPr/>
        <a:lstStyle/>
        <a:p>
          <a:endParaRPr lang="en-MY" sz="1200"/>
        </a:p>
      </dgm:t>
    </dgm:pt>
    <dgm:pt modelId="{59C35A29-0213-4574-B867-5213180AF3B0}" type="sibTrans" cxnId="{77F2182D-4BCF-49AB-9184-3D2183738069}">
      <dgm:prSet/>
      <dgm:spPr/>
      <dgm:t>
        <a:bodyPr/>
        <a:lstStyle/>
        <a:p>
          <a:endParaRPr lang="en-MY" sz="1200"/>
        </a:p>
      </dgm:t>
    </dgm:pt>
    <dgm:pt modelId="{3B6FC7D3-2056-4445-9AD0-64BD9C9EFB74}">
      <dgm:prSet phldrT="[Text]" custT="1"/>
      <dgm:spPr/>
      <dgm:t>
        <a:bodyPr/>
        <a:lstStyle/>
        <a:p>
          <a:r>
            <a:rPr lang="en-MY" sz="1200"/>
            <a:t>Cathodic Protection</a:t>
          </a:r>
        </a:p>
      </dgm:t>
    </dgm:pt>
    <dgm:pt modelId="{5F21AB98-3CB1-4E81-B513-5D1EBF385833}" type="parTrans" cxnId="{055DDA0A-476D-45AA-9611-66CC00432794}">
      <dgm:prSet/>
      <dgm:spPr/>
      <dgm:t>
        <a:bodyPr/>
        <a:lstStyle/>
        <a:p>
          <a:endParaRPr lang="en-MY" sz="1200"/>
        </a:p>
      </dgm:t>
    </dgm:pt>
    <dgm:pt modelId="{529A5AD5-80FF-40D5-8EA7-35B89AD1DAA2}" type="sibTrans" cxnId="{055DDA0A-476D-45AA-9611-66CC00432794}">
      <dgm:prSet/>
      <dgm:spPr/>
      <dgm:t>
        <a:bodyPr/>
        <a:lstStyle/>
        <a:p>
          <a:endParaRPr lang="en-MY" sz="1200"/>
        </a:p>
      </dgm:t>
    </dgm:pt>
    <dgm:pt modelId="{8C9FAD0B-EFC0-4EA0-A1FC-4B80F98E8EE6}">
      <dgm:prSet phldrT="[Text]" custT="1"/>
      <dgm:spPr/>
      <dgm:t>
        <a:bodyPr/>
        <a:lstStyle/>
        <a:p>
          <a:pPr algn="ctr"/>
          <a:r>
            <a:rPr lang="en-MY" sz="1200"/>
            <a:t>Material Grade Selection</a:t>
          </a:r>
        </a:p>
      </dgm:t>
    </dgm:pt>
    <dgm:pt modelId="{6CEB149E-EC08-42FD-8464-274C5A465632}" type="parTrans" cxnId="{3ADCC68F-5616-4892-992E-09153EF85082}">
      <dgm:prSet/>
      <dgm:spPr/>
      <dgm:t>
        <a:bodyPr/>
        <a:lstStyle/>
        <a:p>
          <a:endParaRPr lang="en-MY" sz="1200"/>
        </a:p>
      </dgm:t>
    </dgm:pt>
    <dgm:pt modelId="{1720ECE6-B8CE-4187-8191-8C3199C1A8A6}" type="sibTrans" cxnId="{3ADCC68F-5616-4892-992E-09153EF85082}">
      <dgm:prSet/>
      <dgm:spPr/>
      <dgm:t>
        <a:bodyPr/>
        <a:lstStyle/>
        <a:p>
          <a:endParaRPr lang="en-MY" sz="1200"/>
        </a:p>
      </dgm:t>
    </dgm:pt>
    <dgm:pt modelId="{119EB9DE-E456-4640-AE5E-EE6600C7EC0F}">
      <dgm:prSet phldrT="[Text]" custT="1"/>
      <dgm:spPr/>
      <dgm:t>
        <a:bodyPr/>
        <a:lstStyle/>
        <a:p>
          <a:r>
            <a:rPr lang="en-MY" sz="1200"/>
            <a:t>Suitability of Product</a:t>
          </a:r>
        </a:p>
      </dgm:t>
    </dgm:pt>
    <dgm:pt modelId="{F3574CC1-AAAC-4B8D-B216-65BA2CB54FBF}" type="parTrans" cxnId="{BA6CEA6A-3B6B-4A66-96E5-C76BB79A421A}">
      <dgm:prSet/>
      <dgm:spPr/>
      <dgm:t>
        <a:bodyPr/>
        <a:lstStyle/>
        <a:p>
          <a:endParaRPr lang="en-MY" sz="1200"/>
        </a:p>
      </dgm:t>
    </dgm:pt>
    <dgm:pt modelId="{F8155772-7A49-4D3E-BE23-E19A3791452C}" type="sibTrans" cxnId="{BA6CEA6A-3B6B-4A66-96E5-C76BB79A421A}">
      <dgm:prSet/>
      <dgm:spPr/>
      <dgm:t>
        <a:bodyPr/>
        <a:lstStyle/>
        <a:p>
          <a:endParaRPr lang="en-MY" sz="1200"/>
        </a:p>
      </dgm:t>
    </dgm:pt>
    <dgm:pt modelId="{C7037754-9AEB-4172-A5F7-EEFC24744394}">
      <dgm:prSet phldrT="[Text]" custT="1"/>
      <dgm:spPr/>
      <dgm:t>
        <a:bodyPr/>
        <a:lstStyle/>
        <a:p>
          <a:pPr algn="ctr"/>
          <a:r>
            <a:rPr lang="en-MY" sz="1200"/>
            <a:t>Route Selection</a:t>
          </a:r>
        </a:p>
      </dgm:t>
    </dgm:pt>
    <dgm:pt modelId="{39FBDC73-2896-486D-BC7F-29F22E76C572}" type="parTrans" cxnId="{853C145A-16DF-48CA-948D-50D3900D6260}">
      <dgm:prSet/>
      <dgm:spPr/>
      <dgm:t>
        <a:bodyPr/>
        <a:lstStyle/>
        <a:p>
          <a:endParaRPr lang="en-MY" sz="1200"/>
        </a:p>
      </dgm:t>
    </dgm:pt>
    <dgm:pt modelId="{EDD146B2-C66F-4B55-A090-9BA29DCD9060}" type="sibTrans" cxnId="{853C145A-16DF-48CA-948D-50D3900D6260}">
      <dgm:prSet/>
      <dgm:spPr/>
      <dgm:t>
        <a:bodyPr/>
        <a:lstStyle/>
        <a:p>
          <a:endParaRPr lang="en-MY" sz="1200"/>
        </a:p>
      </dgm:t>
    </dgm:pt>
    <dgm:pt modelId="{7463CF5D-92AC-4EE9-A6B6-970009B68FE4}">
      <dgm:prSet phldrT="[Text]" custT="1"/>
      <dgm:spPr/>
      <dgm:t>
        <a:bodyPr/>
        <a:lstStyle/>
        <a:p>
          <a:r>
            <a:rPr lang="en-MY" sz="1200"/>
            <a:t>Shortest (Minimize Pipeline Length)</a:t>
          </a:r>
        </a:p>
      </dgm:t>
    </dgm:pt>
    <dgm:pt modelId="{CA9748D7-F4DD-4119-9AE2-B3A96D73B31E}" type="parTrans" cxnId="{6495ABA2-18D3-4DBE-B38D-B6637769024E}">
      <dgm:prSet/>
      <dgm:spPr/>
      <dgm:t>
        <a:bodyPr/>
        <a:lstStyle/>
        <a:p>
          <a:endParaRPr lang="en-MY" sz="1200"/>
        </a:p>
      </dgm:t>
    </dgm:pt>
    <dgm:pt modelId="{355B4507-40D2-4B65-AA29-D288C44E312E}" type="sibTrans" cxnId="{6495ABA2-18D3-4DBE-B38D-B6637769024E}">
      <dgm:prSet/>
      <dgm:spPr/>
      <dgm:t>
        <a:bodyPr/>
        <a:lstStyle/>
        <a:p>
          <a:endParaRPr lang="en-MY" sz="1200"/>
        </a:p>
      </dgm:t>
    </dgm:pt>
    <dgm:pt modelId="{E503D740-8C20-4B8C-9E29-30E4A1BCE2E9}">
      <dgm:prSet phldrT="[Text]" custT="1"/>
      <dgm:spPr/>
      <dgm:t>
        <a:bodyPr/>
        <a:lstStyle/>
        <a:p>
          <a:pPr algn="ctr"/>
          <a:r>
            <a:rPr lang="en-MY" sz="1200"/>
            <a:t>Wall Thickness Selection</a:t>
          </a:r>
        </a:p>
      </dgm:t>
    </dgm:pt>
    <dgm:pt modelId="{82D7FCBA-16D1-4A79-A08E-09FB8CC6DDEE}" type="parTrans" cxnId="{8989E409-45E9-4D81-A789-761B03F83718}">
      <dgm:prSet/>
      <dgm:spPr/>
      <dgm:t>
        <a:bodyPr/>
        <a:lstStyle/>
        <a:p>
          <a:endParaRPr lang="en-MY"/>
        </a:p>
      </dgm:t>
    </dgm:pt>
    <dgm:pt modelId="{CBC65976-4752-4FC0-ABB6-FC380856FD99}" type="sibTrans" cxnId="{8989E409-45E9-4D81-A789-761B03F83718}">
      <dgm:prSet/>
      <dgm:spPr/>
      <dgm:t>
        <a:bodyPr/>
        <a:lstStyle/>
        <a:p>
          <a:endParaRPr lang="en-MY"/>
        </a:p>
      </dgm:t>
    </dgm:pt>
    <dgm:pt modelId="{4A8DA9AD-6CA8-4290-A3BB-41651875134C}">
      <dgm:prSet phldrT="[Text]" custT="1"/>
      <dgm:spPr/>
      <dgm:t>
        <a:bodyPr/>
        <a:lstStyle/>
        <a:p>
          <a:r>
            <a:rPr lang="en-MY" sz="1200"/>
            <a:t>Safest (Minimize Pipeline Spands and number of Bends, Maximum Corridor of Width</a:t>
          </a:r>
        </a:p>
      </dgm:t>
    </dgm:pt>
    <dgm:pt modelId="{305EFAAE-2B64-4D38-B149-0AC4F7074028}" type="parTrans" cxnId="{033BA1E1-C7E0-4849-8B0C-F2AA17514D39}">
      <dgm:prSet/>
      <dgm:spPr/>
      <dgm:t>
        <a:bodyPr/>
        <a:lstStyle/>
        <a:p>
          <a:endParaRPr lang="en-MY"/>
        </a:p>
      </dgm:t>
    </dgm:pt>
    <dgm:pt modelId="{3E1F735C-BF79-4DD2-86B8-F30770FF0969}" type="sibTrans" cxnId="{033BA1E1-C7E0-4849-8B0C-F2AA17514D39}">
      <dgm:prSet/>
      <dgm:spPr/>
      <dgm:t>
        <a:bodyPr/>
        <a:lstStyle/>
        <a:p>
          <a:endParaRPr lang="en-MY"/>
        </a:p>
      </dgm:t>
    </dgm:pt>
    <dgm:pt modelId="{6513A270-F968-49F1-BFE7-EFEB7144D43E}">
      <dgm:prSet phldrT="[Text]" custT="1"/>
      <dgm:spPr/>
      <dgm:t>
        <a:bodyPr/>
        <a:lstStyle/>
        <a:p>
          <a:r>
            <a:rPr lang="en-MY" sz="1200"/>
            <a:t>Pipeline Protection</a:t>
          </a:r>
        </a:p>
      </dgm:t>
    </dgm:pt>
    <dgm:pt modelId="{22BDEBCB-183D-40AD-A716-BC312FE8CD03}" type="parTrans" cxnId="{198F7A28-2503-413B-BA8D-374EC9718C11}">
      <dgm:prSet/>
      <dgm:spPr/>
      <dgm:t>
        <a:bodyPr/>
        <a:lstStyle/>
        <a:p>
          <a:endParaRPr lang="en-MY"/>
        </a:p>
      </dgm:t>
    </dgm:pt>
    <dgm:pt modelId="{3109870B-BFEC-4373-ADD5-AFFF3B4BAB05}" type="sibTrans" cxnId="{198F7A28-2503-413B-BA8D-374EC9718C11}">
      <dgm:prSet/>
      <dgm:spPr/>
      <dgm:t>
        <a:bodyPr/>
        <a:lstStyle/>
        <a:p>
          <a:endParaRPr lang="en-MY"/>
        </a:p>
      </dgm:t>
    </dgm:pt>
    <dgm:pt modelId="{64F84AAF-21B6-40FA-8618-148DF593AD6C}">
      <dgm:prSet phldrT="[Text]" custT="1"/>
      <dgm:spPr/>
      <dgm:t>
        <a:bodyPr/>
        <a:lstStyle/>
        <a:p>
          <a:r>
            <a:rPr lang="en-MY" sz="1200"/>
            <a:t>Concrete Coating </a:t>
          </a:r>
        </a:p>
      </dgm:t>
    </dgm:pt>
    <dgm:pt modelId="{275149FE-81ED-44CD-B7A7-56D687D3B378}" type="parTrans" cxnId="{27F23B1B-F60D-4A13-8D67-CB4BF5D6BC04}">
      <dgm:prSet/>
      <dgm:spPr/>
      <dgm:t>
        <a:bodyPr/>
        <a:lstStyle/>
        <a:p>
          <a:endParaRPr lang="en-MY"/>
        </a:p>
      </dgm:t>
    </dgm:pt>
    <dgm:pt modelId="{A23299FF-42CA-4145-B701-00066FC4B6B6}" type="sibTrans" cxnId="{27F23B1B-F60D-4A13-8D67-CB4BF5D6BC04}">
      <dgm:prSet/>
      <dgm:spPr/>
      <dgm:t>
        <a:bodyPr/>
        <a:lstStyle/>
        <a:p>
          <a:endParaRPr lang="en-MY"/>
        </a:p>
      </dgm:t>
    </dgm:pt>
    <dgm:pt modelId="{954B1F31-520B-44B5-9616-BF9BFA5D0478}">
      <dgm:prSet phldrT="[Text]" custT="1"/>
      <dgm:spPr/>
      <dgm:t>
        <a:bodyPr/>
        <a:lstStyle/>
        <a:p>
          <a:r>
            <a:rPr lang="en-MY" sz="1200" b="0"/>
            <a:t>Pipeline Stress Analysis</a:t>
          </a:r>
        </a:p>
      </dgm:t>
    </dgm:pt>
    <dgm:pt modelId="{B3EA65FC-8B57-4950-87D3-21CA74717EA2}" type="parTrans" cxnId="{0279BDE5-AD87-4779-A4E8-DF700524C39A}">
      <dgm:prSet/>
      <dgm:spPr/>
      <dgm:t>
        <a:bodyPr/>
        <a:lstStyle/>
        <a:p>
          <a:endParaRPr lang="en-MY"/>
        </a:p>
      </dgm:t>
    </dgm:pt>
    <dgm:pt modelId="{2B502BC1-976E-426C-AF15-2B147CBF644F}" type="sibTrans" cxnId="{0279BDE5-AD87-4779-A4E8-DF700524C39A}">
      <dgm:prSet/>
      <dgm:spPr/>
      <dgm:t>
        <a:bodyPr/>
        <a:lstStyle/>
        <a:p>
          <a:endParaRPr lang="en-MY"/>
        </a:p>
      </dgm:t>
    </dgm:pt>
    <dgm:pt modelId="{CB608761-77E1-4C50-A181-5736F0F46321}">
      <dgm:prSet phldrT="[Text]" custT="1"/>
      <dgm:spPr/>
      <dgm:t>
        <a:bodyPr/>
        <a:lstStyle/>
        <a:p>
          <a:r>
            <a:rPr lang="en-MY" sz="1200"/>
            <a:t>Hoop stress</a:t>
          </a:r>
        </a:p>
      </dgm:t>
    </dgm:pt>
    <dgm:pt modelId="{CB95756A-078D-4658-9DAE-FD654EFBDE44}" type="parTrans" cxnId="{5E6D5447-9323-47F5-A861-F4C56B733A51}">
      <dgm:prSet/>
      <dgm:spPr/>
      <dgm:t>
        <a:bodyPr/>
        <a:lstStyle/>
        <a:p>
          <a:endParaRPr lang="en-MY"/>
        </a:p>
      </dgm:t>
    </dgm:pt>
    <dgm:pt modelId="{14AA05D2-61E3-4B4D-88FF-04B5C0BB25DD}" type="sibTrans" cxnId="{5E6D5447-9323-47F5-A861-F4C56B733A51}">
      <dgm:prSet/>
      <dgm:spPr/>
      <dgm:t>
        <a:bodyPr/>
        <a:lstStyle/>
        <a:p>
          <a:endParaRPr lang="en-MY"/>
        </a:p>
      </dgm:t>
    </dgm:pt>
    <dgm:pt modelId="{FE632C6F-7FF9-4D60-9223-04814F3C61D9}">
      <dgm:prSet phldrT="[Text]" custT="1"/>
      <dgm:spPr/>
      <dgm:t>
        <a:bodyPr/>
        <a:lstStyle/>
        <a:p>
          <a:r>
            <a:rPr lang="en-MY" sz="1200"/>
            <a:t>Pipeline Installation Analysis</a:t>
          </a:r>
        </a:p>
      </dgm:t>
    </dgm:pt>
    <dgm:pt modelId="{5D49DD1A-EA4A-4512-A9A3-9DCEFB6EA1E0}" type="parTrans" cxnId="{911EE41A-58F4-4CA8-8245-F5F379F8E389}">
      <dgm:prSet/>
      <dgm:spPr/>
      <dgm:t>
        <a:bodyPr/>
        <a:lstStyle/>
        <a:p>
          <a:endParaRPr lang="en-MY"/>
        </a:p>
      </dgm:t>
    </dgm:pt>
    <dgm:pt modelId="{ED950771-47B9-43AA-B8DC-BE2BB45D7FFA}" type="sibTrans" cxnId="{911EE41A-58F4-4CA8-8245-F5F379F8E389}">
      <dgm:prSet/>
      <dgm:spPr/>
      <dgm:t>
        <a:bodyPr/>
        <a:lstStyle/>
        <a:p>
          <a:endParaRPr lang="en-MY"/>
        </a:p>
      </dgm:t>
    </dgm:pt>
    <dgm:pt modelId="{74DBF5E5-D860-4BCE-8E94-5AAC735FF871}">
      <dgm:prSet phldrT="[Text]" custT="1"/>
      <dgm:spPr/>
      <dgm:t>
        <a:bodyPr/>
        <a:lstStyle/>
        <a:p>
          <a:r>
            <a:rPr lang="en-MY" sz="1200"/>
            <a:t>Lay Analysis</a:t>
          </a:r>
        </a:p>
      </dgm:t>
    </dgm:pt>
    <dgm:pt modelId="{77FB5885-9ED3-41B2-BA12-6759BAE9BADE}" type="parTrans" cxnId="{8F33BE69-4FFC-4024-8E51-F03D24C5B45E}">
      <dgm:prSet/>
      <dgm:spPr/>
      <dgm:t>
        <a:bodyPr/>
        <a:lstStyle/>
        <a:p>
          <a:endParaRPr lang="en-MY"/>
        </a:p>
      </dgm:t>
    </dgm:pt>
    <dgm:pt modelId="{EE471BB7-A460-4592-B021-9683FAAA1044}" type="sibTrans" cxnId="{8F33BE69-4FFC-4024-8E51-F03D24C5B45E}">
      <dgm:prSet/>
      <dgm:spPr/>
      <dgm:t>
        <a:bodyPr/>
        <a:lstStyle/>
        <a:p>
          <a:endParaRPr lang="en-MY"/>
        </a:p>
      </dgm:t>
    </dgm:pt>
    <dgm:pt modelId="{916A8BC8-29E2-4BDB-8166-5B8E9DD5BC2B}">
      <dgm:prSet phldrT="[Text]" custT="1"/>
      <dgm:spPr/>
      <dgm:t>
        <a:bodyPr/>
        <a:lstStyle/>
        <a:p>
          <a:r>
            <a:rPr lang="en-MY" sz="1200"/>
            <a:t>Welding</a:t>
          </a:r>
        </a:p>
      </dgm:t>
    </dgm:pt>
    <dgm:pt modelId="{AA3B9A0D-C0AD-4D1F-B5FD-72CB4CBC781E}" type="parTrans" cxnId="{431A9FCB-8929-43A3-A758-31349152AF4A}">
      <dgm:prSet/>
      <dgm:spPr/>
      <dgm:t>
        <a:bodyPr/>
        <a:lstStyle/>
        <a:p>
          <a:endParaRPr lang="en-MY"/>
        </a:p>
      </dgm:t>
    </dgm:pt>
    <dgm:pt modelId="{BA41D362-D97E-422E-AF1D-43180B9B1118}" type="sibTrans" cxnId="{431A9FCB-8929-43A3-A758-31349152AF4A}">
      <dgm:prSet/>
      <dgm:spPr/>
      <dgm:t>
        <a:bodyPr/>
        <a:lstStyle/>
        <a:p>
          <a:endParaRPr lang="en-MY"/>
        </a:p>
      </dgm:t>
    </dgm:pt>
    <dgm:pt modelId="{E1863DBF-5662-48D6-A6BE-7B8537BC4B1A}">
      <dgm:prSet phldrT="[Text]" custT="1"/>
      <dgm:spPr/>
      <dgm:t>
        <a:bodyPr/>
        <a:lstStyle/>
        <a:p>
          <a:r>
            <a:rPr lang="en-MY" sz="1200"/>
            <a:t>Propagation buckling</a:t>
          </a:r>
        </a:p>
      </dgm:t>
    </dgm:pt>
    <dgm:pt modelId="{FE2B930C-E754-422A-BA12-1A1A64A5F427}" type="parTrans" cxnId="{3E6136CA-1C75-41E3-B9B4-9BAAC02EC42E}">
      <dgm:prSet/>
      <dgm:spPr/>
      <dgm:t>
        <a:bodyPr/>
        <a:lstStyle/>
        <a:p>
          <a:endParaRPr lang="en-MY"/>
        </a:p>
      </dgm:t>
    </dgm:pt>
    <dgm:pt modelId="{FCF01716-B5FA-4F49-B7EC-FA9D44565893}" type="sibTrans" cxnId="{3E6136CA-1C75-41E3-B9B4-9BAAC02EC42E}">
      <dgm:prSet/>
      <dgm:spPr/>
      <dgm:t>
        <a:bodyPr/>
        <a:lstStyle/>
        <a:p>
          <a:endParaRPr lang="en-MY"/>
        </a:p>
      </dgm:t>
    </dgm:pt>
    <dgm:pt modelId="{EF87A52B-9F50-4A65-8A07-C678DA526146}">
      <dgm:prSet phldrT="[Text]" custT="1"/>
      <dgm:spPr/>
      <dgm:t>
        <a:bodyPr/>
        <a:lstStyle/>
        <a:p>
          <a:r>
            <a:rPr lang="en-MY" sz="1200"/>
            <a:t>Hydrostatic Collapse</a:t>
          </a:r>
        </a:p>
      </dgm:t>
    </dgm:pt>
    <dgm:pt modelId="{D9B1300C-947C-417D-9D37-F59DDB135E89}" type="parTrans" cxnId="{D0B01BA2-D050-4ED0-ABC8-FEE9926BECBF}">
      <dgm:prSet/>
      <dgm:spPr/>
      <dgm:t>
        <a:bodyPr/>
        <a:lstStyle/>
        <a:p>
          <a:endParaRPr lang="en-MY"/>
        </a:p>
      </dgm:t>
    </dgm:pt>
    <dgm:pt modelId="{529A56C6-3B22-49EF-BB70-AF2841F841C8}" type="sibTrans" cxnId="{D0B01BA2-D050-4ED0-ABC8-FEE9926BECBF}">
      <dgm:prSet/>
      <dgm:spPr/>
      <dgm:t>
        <a:bodyPr/>
        <a:lstStyle/>
        <a:p>
          <a:endParaRPr lang="en-MY"/>
        </a:p>
      </dgm:t>
    </dgm:pt>
    <dgm:pt modelId="{9B4C6830-01EB-42DA-97D0-46501A6115B0}">
      <dgm:prSet phldrT="[Text]" custT="1"/>
      <dgm:spPr/>
      <dgm:t>
        <a:bodyPr/>
        <a:lstStyle/>
        <a:p>
          <a:r>
            <a:rPr lang="en-MY" sz="1200"/>
            <a:t>Optimal Design</a:t>
          </a:r>
        </a:p>
      </dgm:t>
    </dgm:pt>
    <dgm:pt modelId="{A0F6AFB2-37BC-45F0-B5F2-44AEEB425203}" type="parTrans" cxnId="{D6EC1ED0-4C7F-4C08-84D7-3796FCEC9B5A}">
      <dgm:prSet/>
      <dgm:spPr/>
      <dgm:t>
        <a:bodyPr/>
        <a:lstStyle/>
        <a:p>
          <a:endParaRPr lang="en-MY"/>
        </a:p>
      </dgm:t>
    </dgm:pt>
    <dgm:pt modelId="{305E610E-6B14-4E7D-8660-B96A2A5ABEAB}" type="sibTrans" cxnId="{D6EC1ED0-4C7F-4C08-84D7-3796FCEC9B5A}">
      <dgm:prSet/>
      <dgm:spPr/>
      <dgm:t>
        <a:bodyPr/>
        <a:lstStyle/>
        <a:p>
          <a:endParaRPr lang="en-MY"/>
        </a:p>
      </dgm:t>
    </dgm:pt>
    <dgm:pt modelId="{6C17B0EA-97B6-4B69-9945-FBD2C65BE5FD}">
      <dgm:prSet phldrT="[Text]" custT="1"/>
      <dgm:spPr/>
      <dgm:t>
        <a:bodyPr/>
        <a:lstStyle/>
        <a:p>
          <a:r>
            <a:rPr lang="en-MY" sz="1200"/>
            <a:t>Longitudinal &amp; Equivalent stress</a:t>
          </a:r>
        </a:p>
      </dgm:t>
    </dgm:pt>
    <dgm:pt modelId="{626EF300-ED02-4C7B-8857-9CB8146A61D1}" type="parTrans" cxnId="{4AB4F94F-C2D1-4E01-8F97-D9FD391AF03D}">
      <dgm:prSet/>
      <dgm:spPr/>
      <dgm:t>
        <a:bodyPr/>
        <a:lstStyle/>
        <a:p>
          <a:endParaRPr lang="en-MY"/>
        </a:p>
      </dgm:t>
    </dgm:pt>
    <dgm:pt modelId="{C2BE596D-2045-411C-B81B-33714A081CD2}" type="sibTrans" cxnId="{4AB4F94F-C2D1-4E01-8F97-D9FD391AF03D}">
      <dgm:prSet/>
      <dgm:spPr/>
      <dgm:t>
        <a:bodyPr/>
        <a:lstStyle/>
        <a:p>
          <a:endParaRPr lang="en-MY"/>
        </a:p>
      </dgm:t>
    </dgm:pt>
    <dgm:pt modelId="{3A9E4674-803F-48EC-AD9E-A17D773BFFB9}">
      <dgm:prSet phldrT="[Text]" custT="1"/>
      <dgm:spPr/>
      <dgm:t>
        <a:bodyPr/>
        <a:lstStyle/>
        <a:p>
          <a:r>
            <a:rPr lang="en-MY" sz="1200"/>
            <a:t>Span &amp; Vortex Shedding analysis</a:t>
          </a:r>
        </a:p>
      </dgm:t>
    </dgm:pt>
    <dgm:pt modelId="{A5F34583-3949-4059-AC20-439D81A1A78F}" type="parTrans" cxnId="{2AA3A536-6BB6-4382-BF20-C8D2A4D62740}">
      <dgm:prSet/>
      <dgm:spPr/>
      <dgm:t>
        <a:bodyPr/>
        <a:lstStyle/>
        <a:p>
          <a:endParaRPr lang="en-MY"/>
        </a:p>
      </dgm:t>
    </dgm:pt>
    <dgm:pt modelId="{9F68F38F-04BE-4BB0-8851-5E4DCC86B4F8}" type="sibTrans" cxnId="{2AA3A536-6BB6-4382-BF20-C8D2A4D62740}">
      <dgm:prSet/>
      <dgm:spPr/>
      <dgm:t>
        <a:bodyPr/>
        <a:lstStyle/>
        <a:p>
          <a:endParaRPr lang="en-MY"/>
        </a:p>
      </dgm:t>
    </dgm:pt>
    <dgm:pt modelId="{619743D6-DA0C-47BF-8D80-7E5641B24AF1}">
      <dgm:prSet phldrT="[Text]" custT="1"/>
      <dgm:spPr/>
      <dgm:t>
        <a:bodyPr/>
        <a:lstStyle/>
        <a:p>
          <a:r>
            <a:rPr lang="en-MY" sz="1200"/>
            <a:t>Stability analysis</a:t>
          </a:r>
        </a:p>
      </dgm:t>
    </dgm:pt>
    <dgm:pt modelId="{53B0ECB2-7549-4D13-BCF8-0DD4337513DB}" type="parTrans" cxnId="{7289F859-39FC-47FE-8251-03DE8FFF7E2C}">
      <dgm:prSet/>
      <dgm:spPr/>
      <dgm:t>
        <a:bodyPr/>
        <a:lstStyle/>
        <a:p>
          <a:endParaRPr lang="en-MY"/>
        </a:p>
      </dgm:t>
    </dgm:pt>
    <dgm:pt modelId="{C4D1D6BB-CE8E-4CD3-8BA9-2663E9FA24F2}" type="sibTrans" cxnId="{7289F859-39FC-47FE-8251-03DE8FFF7E2C}">
      <dgm:prSet/>
      <dgm:spPr/>
      <dgm:t>
        <a:bodyPr/>
        <a:lstStyle/>
        <a:p>
          <a:endParaRPr lang="en-MY"/>
        </a:p>
      </dgm:t>
    </dgm:pt>
    <dgm:pt modelId="{DE25DD2A-3A5E-42BB-992E-0081EED8F0D4}">
      <dgm:prSet phldrT="[Text]" custT="1"/>
      <dgm:spPr/>
      <dgm:t>
        <a:bodyPr/>
        <a:lstStyle/>
        <a:p>
          <a:r>
            <a:rPr lang="en-MY" sz="1200"/>
            <a:t>Expansion analysis</a:t>
          </a:r>
        </a:p>
      </dgm:t>
    </dgm:pt>
    <dgm:pt modelId="{F9F3D11F-2784-4669-9ABB-CD00B425EC2D}" type="parTrans" cxnId="{D19196F9-461A-4D34-9D81-E206532CADAB}">
      <dgm:prSet/>
      <dgm:spPr/>
      <dgm:t>
        <a:bodyPr/>
        <a:lstStyle/>
        <a:p>
          <a:endParaRPr lang="en-MY"/>
        </a:p>
      </dgm:t>
    </dgm:pt>
    <dgm:pt modelId="{E2B02FEE-759D-4C3D-957B-E48370A5DAC6}" type="sibTrans" cxnId="{D19196F9-461A-4D34-9D81-E206532CADAB}">
      <dgm:prSet/>
      <dgm:spPr/>
      <dgm:t>
        <a:bodyPr/>
        <a:lstStyle/>
        <a:p>
          <a:endParaRPr lang="en-MY"/>
        </a:p>
      </dgm:t>
    </dgm:pt>
    <dgm:pt modelId="{ED3DE193-9D46-473D-8EFE-BEC8D566D3F7}">
      <dgm:prSet phldrT="[Text]" custT="1"/>
      <dgm:spPr/>
      <dgm:t>
        <a:bodyPr/>
        <a:lstStyle/>
        <a:p>
          <a:r>
            <a:rPr lang="en-MY" sz="1200"/>
            <a:t>Buckling analysis</a:t>
          </a:r>
        </a:p>
      </dgm:t>
    </dgm:pt>
    <dgm:pt modelId="{D389CD4F-F0B3-4162-8362-8A368C3B4F11}" type="parTrans" cxnId="{F3572A61-AE0E-40C3-A983-49ADC6B8B0B7}">
      <dgm:prSet/>
      <dgm:spPr/>
      <dgm:t>
        <a:bodyPr/>
        <a:lstStyle/>
        <a:p>
          <a:endParaRPr lang="en-MY"/>
        </a:p>
      </dgm:t>
    </dgm:pt>
    <dgm:pt modelId="{DF5484B0-19A2-4204-AFB2-5365D5AA6F9C}" type="sibTrans" cxnId="{F3572A61-AE0E-40C3-A983-49ADC6B8B0B7}">
      <dgm:prSet/>
      <dgm:spPr/>
      <dgm:t>
        <a:bodyPr/>
        <a:lstStyle/>
        <a:p>
          <a:endParaRPr lang="en-MY"/>
        </a:p>
      </dgm:t>
    </dgm:pt>
    <dgm:pt modelId="{210D1CC6-1E24-4D8A-ADF7-81DE00E03991}">
      <dgm:prSet phldrT="[Text]" custT="1"/>
      <dgm:spPr/>
      <dgm:t>
        <a:bodyPr/>
        <a:lstStyle/>
        <a:p>
          <a:r>
            <a:rPr lang="en-MY" sz="1200"/>
            <a:t>Crossing analysis </a:t>
          </a:r>
        </a:p>
      </dgm:t>
    </dgm:pt>
    <dgm:pt modelId="{8AFACE3B-98E9-4453-8D55-7B4693F90374}" type="parTrans" cxnId="{6AF8A509-883E-4803-961B-1A6FFD97F9A8}">
      <dgm:prSet/>
      <dgm:spPr/>
      <dgm:t>
        <a:bodyPr/>
        <a:lstStyle/>
        <a:p>
          <a:endParaRPr lang="en-MY"/>
        </a:p>
      </dgm:t>
    </dgm:pt>
    <dgm:pt modelId="{15B683BA-5E52-4D26-9E96-5853963BFE8F}" type="sibTrans" cxnId="{6AF8A509-883E-4803-961B-1A6FFD97F9A8}">
      <dgm:prSet/>
      <dgm:spPr/>
      <dgm:t>
        <a:bodyPr/>
        <a:lstStyle/>
        <a:p>
          <a:endParaRPr lang="en-MY"/>
        </a:p>
      </dgm:t>
    </dgm:pt>
    <dgm:pt modelId="{7F72521E-BEFD-4E4F-BCFD-2C85C4D83E5F}">
      <dgm:prSet phldrT="[Text]" custT="1"/>
      <dgm:spPr/>
      <dgm:t>
        <a:bodyPr/>
        <a:lstStyle/>
        <a:p>
          <a:r>
            <a:rPr lang="en-MY" sz="1200"/>
            <a:t>Trenching/Burying</a:t>
          </a:r>
        </a:p>
      </dgm:t>
    </dgm:pt>
    <dgm:pt modelId="{334C3D9E-80EB-4C28-BEE9-E93A5C2EAF1D}" type="parTrans" cxnId="{8A32F74D-C3DB-4BCB-91AB-BA6428EFBE1F}">
      <dgm:prSet/>
      <dgm:spPr/>
      <dgm:t>
        <a:bodyPr/>
        <a:lstStyle/>
        <a:p>
          <a:endParaRPr lang="en-MY"/>
        </a:p>
      </dgm:t>
    </dgm:pt>
    <dgm:pt modelId="{5AC69A0B-8B11-4E0A-ADE2-BA19A6E121A6}" type="sibTrans" cxnId="{8A32F74D-C3DB-4BCB-91AB-BA6428EFBE1F}">
      <dgm:prSet/>
      <dgm:spPr/>
      <dgm:t>
        <a:bodyPr/>
        <a:lstStyle/>
        <a:p>
          <a:endParaRPr lang="en-MY"/>
        </a:p>
      </dgm:t>
    </dgm:pt>
    <dgm:pt modelId="{F0E39078-4763-4AF3-ACE2-E48D73CBC219}">
      <dgm:prSet phldrT="[Text]" custT="1"/>
      <dgm:spPr/>
      <dgm:t>
        <a:bodyPr/>
        <a:lstStyle/>
        <a:p>
          <a:r>
            <a:rPr lang="en-MY" sz="1200"/>
            <a:t>Rock Dumping </a:t>
          </a:r>
        </a:p>
      </dgm:t>
    </dgm:pt>
    <dgm:pt modelId="{23B404F2-A4D5-4A52-BC5A-56ECF4C3C44F}" type="parTrans" cxnId="{CE8779FF-C595-4150-B438-5292A7F62BBB}">
      <dgm:prSet/>
      <dgm:spPr/>
      <dgm:t>
        <a:bodyPr/>
        <a:lstStyle/>
        <a:p>
          <a:endParaRPr lang="en-MY"/>
        </a:p>
      </dgm:t>
    </dgm:pt>
    <dgm:pt modelId="{3BE125FC-751A-46B7-A485-8CA42293ECB6}" type="sibTrans" cxnId="{CE8779FF-C595-4150-B438-5292A7F62BBB}">
      <dgm:prSet/>
      <dgm:spPr/>
      <dgm:t>
        <a:bodyPr/>
        <a:lstStyle/>
        <a:p>
          <a:endParaRPr lang="en-MY"/>
        </a:p>
      </dgm:t>
    </dgm:pt>
    <dgm:pt modelId="{3DCB7E6A-5062-4958-89A9-FE388B6B49E1}">
      <dgm:prSet phldrT="[Text]" custT="1"/>
      <dgm:spPr/>
      <dgm:t>
        <a:bodyPr/>
        <a:lstStyle/>
        <a:p>
          <a:r>
            <a:rPr lang="en-MY" sz="1200" b="0"/>
            <a:t>Mattressess Structures</a:t>
          </a:r>
          <a:endParaRPr lang="en-MY" sz="1200"/>
        </a:p>
      </dgm:t>
    </dgm:pt>
    <dgm:pt modelId="{0C018DBC-7A08-4653-AD4A-D6C2C50C228F}" type="parTrans" cxnId="{FE881C5A-CC6B-4845-B7A5-E35D2562FBC7}">
      <dgm:prSet/>
      <dgm:spPr/>
      <dgm:t>
        <a:bodyPr/>
        <a:lstStyle/>
        <a:p>
          <a:endParaRPr lang="en-MY"/>
        </a:p>
      </dgm:t>
    </dgm:pt>
    <dgm:pt modelId="{C8ED2505-B9FE-4F3A-8194-14D1016E5C1C}" type="sibTrans" cxnId="{FE881C5A-CC6B-4845-B7A5-E35D2562FBC7}">
      <dgm:prSet/>
      <dgm:spPr/>
      <dgm:t>
        <a:bodyPr/>
        <a:lstStyle/>
        <a:p>
          <a:endParaRPr lang="en-MY"/>
        </a:p>
      </dgm:t>
    </dgm:pt>
    <dgm:pt modelId="{DD2C42D2-5438-462B-8A30-DD27A2A91FED}">
      <dgm:prSet phldrT="[Text]" custT="1"/>
      <dgm:spPr/>
      <dgm:t>
        <a:bodyPr/>
        <a:lstStyle/>
        <a:p>
          <a:r>
            <a:rPr lang="en-MY" sz="1200"/>
            <a:t>Economic, sustanability and environmental friendly</a:t>
          </a:r>
        </a:p>
      </dgm:t>
    </dgm:pt>
    <dgm:pt modelId="{677A7BD7-37AD-4EF0-8B4A-BE93E06C891E}" type="parTrans" cxnId="{EE1F5C72-8449-408A-A709-D481A123DBF2}">
      <dgm:prSet/>
      <dgm:spPr/>
      <dgm:t>
        <a:bodyPr/>
        <a:lstStyle/>
        <a:p>
          <a:endParaRPr lang="en-MY"/>
        </a:p>
      </dgm:t>
    </dgm:pt>
    <dgm:pt modelId="{9A514166-75AC-4193-98AB-3DE0A4121BA0}" type="sibTrans" cxnId="{EE1F5C72-8449-408A-A709-D481A123DBF2}">
      <dgm:prSet/>
      <dgm:spPr/>
      <dgm:t>
        <a:bodyPr/>
        <a:lstStyle/>
        <a:p>
          <a:endParaRPr lang="en-MY"/>
        </a:p>
      </dgm:t>
    </dgm:pt>
    <dgm:pt modelId="{5A1851B5-BCA1-4D02-AD4A-574E4AF326DD}">
      <dgm:prSet phldrT="[Text]" custT="1"/>
      <dgm:spPr/>
      <dgm:t>
        <a:bodyPr/>
        <a:lstStyle/>
        <a:p>
          <a:r>
            <a:rPr lang="en-MY" sz="1200"/>
            <a:t>Easy to install</a:t>
          </a:r>
        </a:p>
      </dgm:t>
    </dgm:pt>
    <dgm:pt modelId="{C01E16C2-C7C3-492B-8F25-7B92A61619D7}" type="parTrans" cxnId="{96A3FDF7-D25E-4DBA-9895-B617278BBA6B}">
      <dgm:prSet/>
      <dgm:spPr/>
      <dgm:t>
        <a:bodyPr/>
        <a:lstStyle/>
        <a:p>
          <a:endParaRPr lang="en-MY"/>
        </a:p>
      </dgm:t>
    </dgm:pt>
    <dgm:pt modelId="{CF4BCE30-3E04-4AFD-BCB6-C4BB7ED31D4F}" type="sibTrans" cxnId="{96A3FDF7-D25E-4DBA-9895-B617278BBA6B}">
      <dgm:prSet/>
      <dgm:spPr/>
      <dgm:t>
        <a:bodyPr/>
        <a:lstStyle/>
        <a:p>
          <a:endParaRPr lang="en-MY"/>
        </a:p>
      </dgm:t>
    </dgm:pt>
    <dgm:pt modelId="{403D4450-3F26-4284-867A-2F1406B7D4A4}" type="pres">
      <dgm:prSet presAssocID="{78660CFF-7950-46C2-AF69-B1EC0033F2D3}" presName="Name0" presStyleCnt="0">
        <dgm:presLayoutVars>
          <dgm:dir/>
          <dgm:animLvl val="lvl"/>
          <dgm:resizeHandles val="exact"/>
        </dgm:presLayoutVars>
      </dgm:prSet>
      <dgm:spPr/>
      <dgm:t>
        <a:bodyPr/>
        <a:lstStyle/>
        <a:p>
          <a:endParaRPr lang="en-MY"/>
        </a:p>
      </dgm:t>
    </dgm:pt>
    <dgm:pt modelId="{2574C292-5B52-4F81-965A-BD43BC675514}" type="pres">
      <dgm:prSet presAssocID="{BE460799-E703-420A-85F6-5FB8829F2019}" presName="linNode" presStyleCnt="0"/>
      <dgm:spPr/>
    </dgm:pt>
    <dgm:pt modelId="{3A3CB7FD-AA20-45E8-B7F7-CA83686C4227}" type="pres">
      <dgm:prSet presAssocID="{BE460799-E703-420A-85F6-5FB8829F2019}" presName="parentText" presStyleLbl="node1" presStyleIdx="0" presStyleCnt="8" custScaleX="278049" custScaleY="174026">
        <dgm:presLayoutVars>
          <dgm:chMax val="1"/>
          <dgm:bulletEnabled val="1"/>
        </dgm:presLayoutVars>
      </dgm:prSet>
      <dgm:spPr/>
      <dgm:t>
        <a:bodyPr/>
        <a:lstStyle/>
        <a:p>
          <a:endParaRPr lang="en-MY"/>
        </a:p>
      </dgm:t>
    </dgm:pt>
    <dgm:pt modelId="{9EAF1443-8A08-48A0-8DE3-AB35800042F2}" type="pres">
      <dgm:prSet presAssocID="{59C35A29-0213-4574-B867-5213180AF3B0}" presName="sp" presStyleCnt="0"/>
      <dgm:spPr/>
    </dgm:pt>
    <dgm:pt modelId="{BCFE5B97-10FC-4836-9B57-AE0642063840}" type="pres">
      <dgm:prSet presAssocID="{E503D740-8C20-4B8C-9E29-30E4A1BCE2E9}" presName="linNode" presStyleCnt="0"/>
      <dgm:spPr/>
    </dgm:pt>
    <dgm:pt modelId="{E5C81144-8731-4D88-AC6B-D47402C13AE2}" type="pres">
      <dgm:prSet presAssocID="{E503D740-8C20-4B8C-9E29-30E4A1BCE2E9}" presName="parentText" presStyleLbl="node1" presStyleIdx="1" presStyleCnt="8" custScaleX="277778" custScaleY="174295">
        <dgm:presLayoutVars>
          <dgm:chMax val="1"/>
          <dgm:bulletEnabled val="1"/>
        </dgm:presLayoutVars>
      </dgm:prSet>
      <dgm:spPr/>
      <dgm:t>
        <a:bodyPr/>
        <a:lstStyle/>
        <a:p>
          <a:endParaRPr lang="en-MY"/>
        </a:p>
      </dgm:t>
    </dgm:pt>
    <dgm:pt modelId="{FFC0B389-BFEB-49B6-9845-FEE36DE90592}" type="pres">
      <dgm:prSet presAssocID="{CBC65976-4752-4FC0-ABB6-FC380856FD99}" presName="sp" presStyleCnt="0"/>
      <dgm:spPr/>
    </dgm:pt>
    <dgm:pt modelId="{07188D60-6FEC-447D-97F6-79B730BD1C05}" type="pres">
      <dgm:prSet presAssocID="{8C9FAD0B-EFC0-4EA0-A1FC-4B80F98E8EE6}" presName="linNode" presStyleCnt="0"/>
      <dgm:spPr/>
    </dgm:pt>
    <dgm:pt modelId="{AC7EB8CE-6EA8-4203-A527-58A8C3068675}" type="pres">
      <dgm:prSet presAssocID="{8C9FAD0B-EFC0-4EA0-A1FC-4B80F98E8EE6}" presName="parentText" presStyleLbl="node1" presStyleIdx="2" presStyleCnt="8" custScaleY="212204" custLinFactNeighborY="1239">
        <dgm:presLayoutVars>
          <dgm:chMax val="1"/>
          <dgm:bulletEnabled val="1"/>
        </dgm:presLayoutVars>
      </dgm:prSet>
      <dgm:spPr/>
      <dgm:t>
        <a:bodyPr/>
        <a:lstStyle/>
        <a:p>
          <a:endParaRPr lang="en-MY"/>
        </a:p>
      </dgm:t>
    </dgm:pt>
    <dgm:pt modelId="{00611394-D3DA-476E-87C7-6DE089459590}" type="pres">
      <dgm:prSet presAssocID="{8C9FAD0B-EFC0-4EA0-A1FC-4B80F98E8EE6}" presName="descendantText" presStyleLbl="alignAccFollowNode1" presStyleIdx="0" presStyleCnt="5" custScaleY="272309" custLinFactNeighborY="1549">
        <dgm:presLayoutVars>
          <dgm:bulletEnabled val="1"/>
        </dgm:presLayoutVars>
      </dgm:prSet>
      <dgm:spPr/>
      <dgm:t>
        <a:bodyPr/>
        <a:lstStyle/>
        <a:p>
          <a:endParaRPr lang="en-MY"/>
        </a:p>
      </dgm:t>
    </dgm:pt>
    <dgm:pt modelId="{5E5E9F45-5A70-49C4-93E9-60F7F7D47A3F}" type="pres">
      <dgm:prSet presAssocID="{1720ECE6-B8CE-4187-8191-8C3199C1A8A6}" presName="sp" presStyleCnt="0"/>
      <dgm:spPr/>
    </dgm:pt>
    <dgm:pt modelId="{1697592A-C012-4223-8641-1E2FC07DFE87}" type="pres">
      <dgm:prSet presAssocID="{C7037754-9AEB-4172-A5F7-EEFC24744394}" presName="linNode" presStyleCnt="0"/>
      <dgm:spPr/>
    </dgm:pt>
    <dgm:pt modelId="{53A78F4E-3075-4414-B4DD-BD95B5E55166}" type="pres">
      <dgm:prSet presAssocID="{C7037754-9AEB-4172-A5F7-EEFC24744394}" presName="parentText" presStyleLbl="node1" presStyleIdx="3" presStyleCnt="8" custScaleY="639585">
        <dgm:presLayoutVars>
          <dgm:chMax val="1"/>
          <dgm:bulletEnabled val="1"/>
        </dgm:presLayoutVars>
      </dgm:prSet>
      <dgm:spPr/>
      <dgm:t>
        <a:bodyPr/>
        <a:lstStyle/>
        <a:p>
          <a:endParaRPr lang="en-MY"/>
        </a:p>
      </dgm:t>
    </dgm:pt>
    <dgm:pt modelId="{EABA1EB0-D2B6-4D63-8F18-C690F73CD74C}" type="pres">
      <dgm:prSet presAssocID="{C7037754-9AEB-4172-A5F7-EEFC24744394}" presName="descendantText" presStyleLbl="alignAccFollowNode1" presStyleIdx="1" presStyleCnt="5" custScaleY="760655">
        <dgm:presLayoutVars>
          <dgm:bulletEnabled val="1"/>
        </dgm:presLayoutVars>
      </dgm:prSet>
      <dgm:spPr/>
      <dgm:t>
        <a:bodyPr/>
        <a:lstStyle/>
        <a:p>
          <a:endParaRPr lang="en-MY"/>
        </a:p>
      </dgm:t>
    </dgm:pt>
    <dgm:pt modelId="{7C45B410-C5BE-48A0-BC01-157BD4AD1916}" type="pres">
      <dgm:prSet presAssocID="{EDD146B2-C66F-4B55-A090-9BA29DCD9060}" presName="sp" presStyleCnt="0"/>
      <dgm:spPr/>
    </dgm:pt>
    <dgm:pt modelId="{E62A999B-0F90-45DB-B157-ED03E4249A85}" type="pres">
      <dgm:prSet presAssocID="{6513A270-F968-49F1-BFE7-EFEB7144D43E}" presName="linNode" presStyleCnt="0"/>
      <dgm:spPr/>
    </dgm:pt>
    <dgm:pt modelId="{0B22FF01-5988-43C7-A1E8-0FA566D1C608}" type="pres">
      <dgm:prSet presAssocID="{6513A270-F968-49F1-BFE7-EFEB7144D43E}" presName="parentText" presStyleLbl="node1" presStyleIdx="4" presStyleCnt="8" custScaleY="382950">
        <dgm:presLayoutVars>
          <dgm:chMax val="1"/>
          <dgm:bulletEnabled val="1"/>
        </dgm:presLayoutVars>
      </dgm:prSet>
      <dgm:spPr/>
      <dgm:t>
        <a:bodyPr/>
        <a:lstStyle/>
        <a:p>
          <a:endParaRPr lang="en-MY"/>
        </a:p>
      </dgm:t>
    </dgm:pt>
    <dgm:pt modelId="{F164D172-CB99-4639-83F5-90D94F8C3480}" type="pres">
      <dgm:prSet presAssocID="{6513A270-F968-49F1-BFE7-EFEB7144D43E}" presName="descendantText" presStyleLbl="alignAccFollowNode1" presStyleIdx="2" presStyleCnt="5" custScaleY="456087">
        <dgm:presLayoutVars>
          <dgm:bulletEnabled val="1"/>
        </dgm:presLayoutVars>
      </dgm:prSet>
      <dgm:spPr/>
      <dgm:t>
        <a:bodyPr/>
        <a:lstStyle/>
        <a:p>
          <a:endParaRPr lang="en-MY"/>
        </a:p>
      </dgm:t>
    </dgm:pt>
    <dgm:pt modelId="{FEB3A5A7-54BA-4023-B622-CAB0DA0557F6}" type="pres">
      <dgm:prSet presAssocID="{3109870B-BFEC-4373-ADD5-AFFF3B4BAB05}" presName="sp" presStyleCnt="0"/>
      <dgm:spPr/>
    </dgm:pt>
    <dgm:pt modelId="{47492C1D-C63A-4A7F-8B9D-5DA8F4DFD982}" type="pres">
      <dgm:prSet presAssocID="{954B1F31-520B-44B5-9616-BF9BFA5D0478}" presName="linNode" presStyleCnt="0"/>
      <dgm:spPr/>
    </dgm:pt>
    <dgm:pt modelId="{013202E3-6693-4F6B-AA8D-22C6E4B8A73F}" type="pres">
      <dgm:prSet presAssocID="{954B1F31-520B-44B5-9616-BF9BFA5D0478}" presName="parentText" presStyleLbl="node1" presStyleIdx="5" presStyleCnt="8" custScaleY="668868">
        <dgm:presLayoutVars>
          <dgm:chMax val="1"/>
          <dgm:bulletEnabled val="1"/>
        </dgm:presLayoutVars>
      </dgm:prSet>
      <dgm:spPr/>
      <dgm:t>
        <a:bodyPr/>
        <a:lstStyle/>
        <a:p>
          <a:endParaRPr lang="en-MY"/>
        </a:p>
      </dgm:t>
    </dgm:pt>
    <dgm:pt modelId="{66CAD20F-B16F-40D4-82BC-BF70ED184F77}" type="pres">
      <dgm:prSet presAssocID="{954B1F31-520B-44B5-9616-BF9BFA5D0478}" presName="descendantText" presStyleLbl="alignAccFollowNode1" presStyleIdx="3" presStyleCnt="5" custScaleY="824194">
        <dgm:presLayoutVars>
          <dgm:bulletEnabled val="1"/>
        </dgm:presLayoutVars>
      </dgm:prSet>
      <dgm:spPr/>
      <dgm:t>
        <a:bodyPr/>
        <a:lstStyle/>
        <a:p>
          <a:endParaRPr lang="en-MY"/>
        </a:p>
      </dgm:t>
    </dgm:pt>
    <dgm:pt modelId="{ADFB9212-67C3-4607-A726-14BBB63CF48E}" type="pres">
      <dgm:prSet presAssocID="{2B502BC1-976E-426C-AF15-2B147CBF644F}" presName="sp" presStyleCnt="0"/>
      <dgm:spPr/>
    </dgm:pt>
    <dgm:pt modelId="{C630B48D-5F58-4D71-931B-DDF73907B4BE}" type="pres">
      <dgm:prSet presAssocID="{FE632C6F-7FF9-4D60-9223-04814F3C61D9}" presName="linNode" presStyleCnt="0"/>
      <dgm:spPr/>
    </dgm:pt>
    <dgm:pt modelId="{A62695AB-4BDA-4923-883F-EA598F4AB8D4}" type="pres">
      <dgm:prSet presAssocID="{FE632C6F-7FF9-4D60-9223-04814F3C61D9}" presName="parentText" presStyleLbl="node1" presStyleIdx="6" presStyleCnt="8" custScaleY="400913">
        <dgm:presLayoutVars>
          <dgm:chMax val="1"/>
          <dgm:bulletEnabled val="1"/>
        </dgm:presLayoutVars>
      </dgm:prSet>
      <dgm:spPr/>
      <dgm:t>
        <a:bodyPr/>
        <a:lstStyle/>
        <a:p>
          <a:endParaRPr lang="en-MY"/>
        </a:p>
      </dgm:t>
    </dgm:pt>
    <dgm:pt modelId="{E40E3A9B-5658-43C0-A9F9-0C7B0DD0B9DE}" type="pres">
      <dgm:prSet presAssocID="{FE632C6F-7FF9-4D60-9223-04814F3C61D9}" presName="descendantText" presStyleLbl="alignAccFollowNode1" presStyleIdx="4" presStyleCnt="5" custScaleY="472328">
        <dgm:presLayoutVars>
          <dgm:bulletEnabled val="1"/>
        </dgm:presLayoutVars>
      </dgm:prSet>
      <dgm:spPr/>
      <dgm:t>
        <a:bodyPr/>
        <a:lstStyle/>
        <a:p>
          <a:endParaRPr lang="en-MY"/>
        </a:p>
      </dgm:t>
    </dgm:pt>
    <dgm:pt modelId="{53C481DE-36CE-4996-A14A-F4C0245C05E5}" type="pres">
      <dgm:prSet presAssocID="{ED950771-47B9-43AA-B8DC-BE2BB45D7FFA}" presName="sp" presStyleCnt="0"/>
      <dgm:spPr/>
    </dgm:pt>
    <dgm:pt modelId="{F13D85AA-1C64-4137-9ABD-A074607A2468}" type="pres">
      <dgm:prSet presAssocID="{9B4C6830-01EB-42DA-97D0-46501A6115B0}" presName="linNode" presStyleCnt="0"/>
      <dgm:spPr/>
    </dgm:pt>
    <dgm:pt modelId="{D4699405-621F-4B68-9730-6E0A4CDA48EC}" type="pres">
      <dgm:prSet presAssocID="{9B4C6830-01EB-42DA-97D0-46501A6115B0}" presName="parentText" presStyleLbl="node1" presStyleIdx="7" presStyleCnt="8" custScaleX="278049" custScaleY="174818" custLinFactNeighborX="0" custLinFactNeighborY="1199">
        <dgm:presLayoutVars>
          <dgm:chMax val="1"/>
          <dgm:bulletEnabled val="1"/>
        </dgm:presLayoutVars>
      </dgm:prSet>
      <dgm:spPr/>
      <dgm:t>
        <a:bodyPr/>
        <a:lstStyle/>
        <a:p>
          <a:endParaRPr lang="en-MY"/>
        </a:p>
      </dgm:t>
    </dgm:pt>
  </dgm:ptLst>
  <dgm:cxnLst>
    <dgm:cxn modelId="{198F7A28-2503-413B-BA8D-374EC9718C11}" srcId="{78660CFF-7950-46C2-AF69-B1EC0033F2D3}" destId="{6513A270-F968-49F1-BFE7-EFEB7144D43E}" srcOrd="4" destOrd="0" parTransId="{22BDEBCB-183D-40AD-A716-BC312FE8CD03}" sibTransId="{3109870B-BFEC-4373-ADD5-AFFF3B4BAB05}"/>
    <dgm:cxn modelId="{27F23B1B-F60D-4A13-8D67-CB4BF5D6BC04}" srcId="{6513A270-F968-49F1-BFE7-EFEB7144D43E}" destId="{64F84AAF-21B6-40FA-8618-148DF593AD6C}" srcOrd="0" destOrd="0" parTransId="{275149FE-81ED-44CD-B7A7-56D687D3B378}" sibTransId="{A23299FF-42CA-4145-B701-00066FC4B6B6}"/>
    <dgm:cxn modelId="{EE1F5C72-8449-408A-A709-D481A123DBF2}" srcId="{C7037754-9AEB-4172-A5F7-EEFC24744394}" destId="{DD2C42D2-5438-462B-8A30-DD27A2A91FED}" srcOrd="2" destOrd="0" parTransId="{677A7BD7-37AD-4EF0-8B4A-BE93E06C891E}" sibTransId="{9A514166-75AC-4193-98AB-3DE0A4121BA0}"/>
    <dgm:cxn modelId="{8F33BE69-4FFC-4024-8E51-F03D24C5B45E}" srcId="{FE632C6F-7FF9-4D60-9223-04814F3C61D9}" destId="{74DBF5E5-D860-4BCE-8E94-5AAC735FF871}" srcOrd="0" destOrd="0" parTransId="{77FB5885-9ED3-41B2-BA12-6759BAE9BADE}" sibTransId="{EE471BB7-A460-4592-B021-9683FAAA1044}"/>
    <dgm:cxn modelId="{6495ABA2-18D3-4DBE-B38D-B6637769024E}" srcId="{C7037754-9AEB-4172-A5F7-EEFC24744394}" destId="{7463CF5D-92AC-4EE9-A6B6-970009B68FE4}" srcOrd="0" destOrd="0" parTransId="{CA9748D7-F4DD-4119-9AE2-B3A96D73B31E}" sibTransId="{355B4507-40D2-4B65-AA29-D288C44E312E}"/>
    <dgm:cxn modelId="{D0B01BA2-D050-4ED0-ABC8-FEE9926BECBF}" srcId="{FE632C6F-7FF9-4D60-9223-04814F3C61D9}" destId="{EF87A52B-9F50-4A65-8A07-C678DA526146}" srcOrd="3" destOrd="0" parTransId="{D9B1300C-947C-417D-9D37-F59DDB135E89}" sibTransId="{529A56C6-3B22-49EF-BB70-AF2841F841C8}"/>
    <dgm:cxn modelId="{01257E24-14FB-475D-B8B8-DF3A1116B31E}" type="presOf" srcId="{4A8DA9AD-6CA8-4290-A3BB-41651875134C}" destId="{EABA1EB0-D2B6-4D63-8F18-C690F73CD74C}" srcOrd="0" destOrd="1" presId="urn:microsoft.com/office/officeart/2005/8/layout/vList5"/>
    <dgm:cxn modelId="{CE8779FF-C595-4150-B438-5292A7F62BBB}" srcId="{6513A270-F968-49F1-BFE7-EFEB7144D43E}" destId="{F0E39078-4763-4AF3-ACE2-E48D73CBC219}" srcOrd="2" destOrd="0" parTransId="{23B404F2-A4D5-4A52-BC5A-56ECF4C3C44F}" sibTransId="{3BE125FC-751A-46B7-A485-8CA42293ECB6}"/>
    <dgm:cxn modelId="{033BA1E1-C7E0-4849-8B0C-F2AA17514D39}" srcId="{C7037754-9AEB-4172-A5F7-EEFC24744394}" destId="{4A8DA9AD-6CA8-4290-A3BB-41651875134C}" srcOrd="1" destOrd="0" parTransId="{305EFAAE-2B64-4D38-B149-0AC4F7074028}" sibTransId="{3E1F735C-BF79-4DD2-86B8-F30770FF0969}"/>
    <dgm:cxn modelId="{BDE929E8-6DB7-4257-92F5-9E45A786F65D}" type="presOf" srcId="{74DBF5E5-D860-4BCE-8E94-5AAC735FF871}" destId="{E40E3A9B-5658-43C0-A9F9-0C7B0DD0B9DE}" srcOrd="0" destOrd="0" presId="urn:microsoft.com/office/officeart/2005/8/layout/vList5"/>
    <dgm:cxn modelId="{5E6D5447-9323-47F5-A861-F4C56B733A51}" srcId="{954B1F31-520B-44B5-9616-BF9BFA5D0478}" destId="{CB608761-77E1-4C50-A181-5736F0F46321}" srcOrd="0" destOrd="0" parTransId="{CB95756A-078D-4658-9DAE-FD654EFBDE44}" sibTransId="{14AA05D2-61E3-4B4D-88FF-04B5C0BB25DD}"/>
    <dgm:cxn modelId="{DBB3C562-4BC3-405E-B615-65358C05FC30}" type="presOf" srcId="{FE632C6F-7FF9-4D60-9223-04814F3C61D9}" destId="{A62695AB-4BDA-4923-883F-EA598F4AB8D4}" srcOrd="0" destOrd="0" presId="urn:microsoft.com/office/officeart/2005/8/layout/vList5"/>
    <dgm:cxn modelId="{407159E8-05A6-4496-ABE6-72ABFB834DD2}" type="presOf" srcId="{DE25DD2A-3A5E-42BB-992E-0081EED8F0D4}" destId="{66CAD20F-B16F-40D4-82BC-BF70ED184F77}" srcOrd="0" destOrd="4" presId="urn:microsoft.com/office/officeart/2005/8/layout/vList5"/>
    <dgm:cxn modelId="{C7D0EE02-7361-4963-9745-CF73947C37EC}" type="presOf" srcId="{3B6FC7D3-2056-4445-9AD0-64BD9C9EFB74}" destId="{00611394-D3DA-476E-87C7-6DE089459590}" srcOrd="0" destOrd="0" presId="urn:microsoft.com/office/officeart/2005/8/layout/vList5"/>
    <dgm:cxn modelId="{6B25C2EF-572C-4BB3-9C69-6EAFFB1401C5}" type="presOf" srcId="{6C17B0EA-97B6-4B69-9945-FBD2C65BE5FD}" destId="{66CAD20F-B16F-40D4-82BC-BF70ED184F77}" srcOrd="0" destOrd="1" presId="urn:microsoft.com/office/officeart/2005/8/layout/vList5"/>
    <dgm:cxn modelId="{96F5460F-8120-4509-90E4-C35048EE6815}" type="presOf" srcId="{210D1CC6-1E24-4D8A-ADF7-81DE00E03991}" destId="{66CAD20F-B16F-40D4-82BC-BF70ED184F77}" srcOrd="0" destOrd="6" presId="urn:microsoft.com/office/officeart/2005/8/layout/vList5"/>
    <dgm:cxn modelId="{FE881C5A-CC6B-4845-B7A5-E35D2562FBC7}" srcId="{6513A270-F968-49F1-BFE7-EFEB7144D43E}" destId="{3DCB7E6A-5062-4958-89A9-FE388B6B49E1}" srcOrd="3" destOrd="0" parTransId="{0C018DBC-7A08-4653-AD4A-D6C2C50C228F}" sibTransId="{C8ED2505-B9FE-4F3A-8194-14D1016E5C1C}"/>
    <dgm:cxn modelId="{77F2182D-4BCF-49AB-9184-3D2183738069}" srcId="{78660CFF-7950-46C2-AF69-B1EC0033F2D3}" destId="{BE460799-E703-420A-85F6-5FB8829F2019}" srcOrd="0" destOrd="0" parTransId="{D8A437CD-BCDD-450A-A421-07D457BEBDE3}" sibTransId="{59C35A29-0213-4574-B867-5213180AF3B0}"/>
    <dgm:cxn modelId="{4AB4F94F-C2D1-4E01-8F97-D9FD391AF03D}" srcId="{954B1F31-520B-44B5-9616-BF9BFA5D0478}" destId="{6C17B0EA-97B6-4B69-9945-FBD2C65BE5FD}" srcOrd="1" destOrd="0" parTransId="{626EF300-ED02-4C7B-8857-9CB8146A61D1}" sibTransId="{C2BE596D-2045-411C-B81B-33714A081CD2}"/>
    <dgm:cxn modelId="{D6EC1ED0-4C7F-4C08-84D7-3796FCEC9B5A}" srcId="{78660CFF-7950-46C2-AF69-B1EC0033F2D3}" destId="{9B4C6830-01EB-42DA-97D0-46501A6115B0}" srcOrd="7" destOrd="0" parTransId="{A0F6AFB2-37BC-45F0-B5F2-44AEEB425203}" sibTransId="{305E610E-6B14-4E7D-8660-B96A2A5ABEAB}"/>
    <dgm:cxn modelId="{2D47473B-CE21-4C21-8178-F084B15D6EF6}" type="presOf" srcId="{CB608761-77E1-4C50-A181-5736F0F46321}" destId="{66CAD20F-B16F-40D4-82BC-BF70ED184F77}" srcOrd="0" destOrd="0" presId="urn:microsoft.com/office/officeart/2005/8/layout/vList5"/>
    <dgm:cxn modelId="{97FE161E-7C63-4CE2-9A06-D93414B773F1}" type="presOf" srcId="{5A1851B5-BCA1-4D02-AD4A-574E4AF326DD}" destId="{EABA1EB0-D2B6-4D63-8F18-C690F73CD74C}" srcOrd="0" destOrd="3" presId="urn:microsoft.com/office/officeart/2005/8/layout/vList5"/>
    <dgm:cxn modelId="{A541575F-15BB-4063-8934-A13BB1090096}" type="presOf" srcId="{119EB9DE-E456-4640-AE5E-EE6600C7EC0F}" destId="{00611394-D3DA-476E-87C7-6DE089459590}" srcOrd="0" destOrd="1" presId="urn:microsoft.com/office/officeart/2005/8/layout/vList5"/>
    <dgm:cxn modelId="{40FDAB0A-AA03-4ED0-91D2-68B364BCBED1}" type="presOf" srcId="{E503D740-8C20-4B8C-9E29-30E4A1BCE2E9}" destId="{E5C81144-8731-4D88-AC6B-D47402C13AE2}" srcOrd="0" destOrd="0" presId="urn:microsoft.com/office/officeart/2005/8/layout/vList5"/>
    <dgm:cxn modelId="{8989E409-45E9-4D81-A789-761B03F83718}" srcId="{78660CFF-7950-46C2-AF69-B1EC0033F2D3}" destId="{E503D740-8C20-4B8C-9E29-30E4A1BCE2E9}" srcOrd="1" destOrd="0" parTransId="{82D7FCBA-16D1-4A79-A08E-09FB8CC6DDEE}" sibTransId="{CBC65976-4752-4FC0-ABB6-FC380856FD99}"/>
    <dgm:cxn modelId="{431A9FCB-8929-43A3-A758-31349152AF4A}" srcId="{FE632C6F-7FF9-4D60-9223-04814F3C61D9}" destId="{916A8BC8-29E2-4BDB-8166-5B8E9DD5BC2B}" srcOrd="1" destOrd="0" parTransId="{AA3B9A0D-C0AD-4D1F-B5FD-72CB4CBC781E}" sibTransId="{BA41D362-D97E-422E-AF1D-43180B9B1118}"/>
    <dgm:cxn modelId="{96A3FDF7-D25E-4DBA-9895-B617278BBA6B}" srcId="{C7037754-9AEB-4172-A5F7-EEFC24744394}" destId="{5A1851B5-BCA1-4D02-AD4A-574E4AF326DD}" srcOrd="3" destOrd="0" parTransId="{C01E16C2-C7C3-492B-8F25-7B92A61619D7}" sibTransId="{CF4BCE30-3E04-4AFD-BCB6-C4BB7ED31D4F}"/>
    <dgm:cxn modelId="{853C145A-16DF-48CA-948D-50D3900D6260}" srcId="{78660CFF-7950-46C2-AF69-B1EC0033F2D3}" destId="{C7037754-9AEB-4172-A5F7-EEFC24744394}" srcOrd="3" destOrd="0" parTransId="{39FBDC73-2896-486D-BC7F-29F22E76C572}" sibTransId="{EDD146B2-C66F-4B55-A090-9BA29DCD9060}"/>
    <dgm:cxn modelId="{A9F0E322-449A-4F29-81F1-F77BFC5F2C3F}" type="presOf" srcId="{BE460799-E703-420A-85F6-5FB8829F2019}" destId="{3A3CB7FD-AA20-45E8-B7F7-CA83686C4227}" srcOrd="0" destOrd="0" presId="urn:microsoft.com/office/officeart/2005/8/layout/vList5"/>
    <dgm:cxn modelId="{C10332E4-1CBF-477C-B942-453E562C2C52}" type="presOf" srcId="{8C9FAD0B-EFC0-4EA0-A1FC-4B80F98E8EE6}" destId="{AC7EB8CE-6EA8-4203-A527-58A8C3068675}" srcOrd="0" destOrd="0" presId="urn:microsoft.com/office/officeart/2005/8/layout/vList5"/>
    <dgm:cxn modelId="{F3572A61-AE0E-40C3-A983-49ADC6B8B0B7}" srcId="{954B1F31-520B-44B5-9616-BF9BFA5D0478}" destId="{ED3DE193-9D46-473D-8EFE-BEC8D566D3F7}" srcOrd="5" destOrd="0" parTransId="{D389CD4F-F0B3-4162-8362-8A368C3B4F11}" sibTransId="{DF5484B0-19A2-4204-AFB2-5365D5AA6F9C}"/>
    <dgm:cxn modelId="{D19196F9-461A-4D34-9D81-E206532CADAB}" srcId="{954B1F31-520B-44B5-9616-BF9BFA5D0478}" destId="{DE25DD2A-3A5E-42BB-992E-0081EED8F0D4}" srcOrd="4" destOrd="0" parTransId="{F9F3D11F-2784-4669-9ABB-CD00B425EC2D}" sibTransId="{E2B02FEE-759D-4C3D-957B-E48370A5DAC6}"/>
    <dgm:cxn modelId="{A10BDFA4-14ED-44EC-9545-85390EABA11E}" type="presOf" srcId="{ED3DE193-9D46-473D-8EFE-BEC8D566D3F7}" destId="{66CAD20F-B16F-40D4-82BC-BF70ED184F77}" srcOrd="0" destOrd="5" presId="urn:microsoft.com/office/officeart/2005/8/layout/vList5"/>
    <dgm:cxn modelId="{7289F859-39FC-47FE-8251-03DE8FFF7E2C}" srcId="{954B1F31-520B-44B5-9616-BF9BFA5D0478}" destId="{619743D6-DA0C-47BF-8D80-7E5641B24AF1}" srcOrd="3" destOrd="0" parTransId="{53B0ECB2-7549-4D13-BCF8-0DD4337513DB}" sibTransId="{C4D1D6BB-CE8E-4CD3-8BA9-2663E9FA24F2}"/>
    <dgm:cxn modelId="{F3960344-8062-4456-8E63-D492F65DFE73}" type="presOf" srcId="{9B4C6830-01EB-42DA-97D0-46501A6115B0}" destId="{D4699405-621F-4B68-9730-6E0A4CDA48EC}" srcOrd="0" destOrd="0" presId="urn:microsoft.com/office/officeart/2005/8/layout/vList5"/>
    <dgm:cxn modelId="{CCD27E89-EC7D-4EB9-B50C-D8E7945594AD}" type="presOf" srcId="{6513A270-F968-49F1-BFE7-EFEB7144D43E}" destId="{0B22FF01-5988-43C7-A1E8-0FA566D1C608}" srcOrd="0" destOrd="0" presId="urn:microsoft.com/office/officeart/2005/8/layout/vList5"/>
    <dgm:cxn modelId="{FC002CBF-C930-4DE8-A936-BB06D093B89E}" type="presOf" srcId="{EF87A52B-9F50-4A65-8A07-C678DA526146}" destId="{E40E3A9B-5658-43C0-A9F9-0C7B0DD0B9DE}" srcOrd="0" destOrd="3" presId="urn:microsoft.com/office/officeart/2005/8/layout/vList5"/>
    <dgm:cxn modelId="{3E6136CA-1C75-41E3-B9B4-9BAAC02EC42E}" srcId="{FE632C6F-7FF9-4D60-9223-04814F3C61D9}" destId="{E1863DBF-5662-48D6-A6BE-7B8537BC4B1A}" srcOrd="2" destOrd="0" parTransId="{FE2B930C-E754-422A-BA12-1A1A64A5F427}" sibTransId="{FCF01716-B5FA-4F49-B7EC-FA9D44565893}"/>
    <dgm:cxn modelId="{8A32F74D-C3DB-4BCB-91AB-BA6428EFBE1F}" srcId="{6513A270-F968-49F1-BFE7-EFEB7144D43E}" destId="{7F72521E-BEFD-4E4F-BCFD-2C85C4D83E5F}" srcOrd="1" destOrd="0" parTransId="{334C3D9E-80EB-4C28-BEE9-E93A5C2EAF1D}" sibTransId="{5AC69A0B-8B11-4E0A-ADE2-BA19A6E121A6}"/>
    <dgm:cxn modelId="{473E4B66-28BA-4C31-A4F2-F3C01A1302F7}" type="presOf" srcId="{64F84AAF-21B6-40FA-8618-148DF593AD6C}" destId="{F164D172-CB99-4639-83F5-90D94F8C3480}" srcOrd="0" destOrd="0" presId="urn:microsoft.com/office/officeart/2005/8/layout/vList5"/>
    <dgm:cxn modelId="{F89B375C-251E-4CE7-8A79-58C75611080D}" type="presOf" srcId="{DD2C42D2-5438-462B-8A30-DD27A2A91FED}" destId="{EABA1EB0-D2B6-4D63-8F18-C690F73CD74C}" srcOrd="0" destOrd="2" presId="urn:microsoft.com/office/officeart/2005/8/layout/vList5"/>
    <dgm:cxn modelId="{FB094433-A21D-4D35-BD5F-35B333584C21}" type="presOf" srcId="{619743D6-DA0C-47BF-8D80-7E5641B24AF1}" destId="{66CAD20F-B16F-40D4-82BC-BF70ED184F77}" srcOrd="0" destOrd="3" presId="urn:microsoft.com/office/officeart/2005/8/layout/vList5"/>
    <dgm:cxn modelId="{2AA3A536-6BB6-4382-BF20-C8D2A4D62740}" srcId="{954B1F31-520B-44B5-9616-BF9BFA5D0478}" destId="{3A9E4674-803F-48EC-AD9E-A17D773BFFB9}" srcOrd="2" destOrd="0" parTransId="{A5F34583-3949-4059-AC20-439D81A1A78F}" sibTransId="{9F68F38F-04BE-4BB0-8851-5E4DCC86B4F8}"/>
    <dgm:cxn modelId="{E215DB4C-6B53-402A-82CB-9F051DE75176}" type="presOf" srcId="{3DCB7E6A-5062-4958-89A9-FE388B6B49E1}" destId="{F164D172-CB99-4639-83F5-90D94F8C3480}" srcOrd="0" destOrd="3" presId="urn:microsoft.com/office/officeart/2005/8/layout/vList5"/>
    <dgm:cxn modelId="{95877214-F873-4C15-8BB4-A72750EC9348}" type="presOf" srcId="{78660CFF-7950-46C2-AF69-B1EC0033F2D3}" destId="{403D4450-3F26-4284-867A-2F1406B7D4A4}" srcOrd="0" destOrd="0" presId="urn:microsoft.com/office/officeart/2005/8/layout/vList5"/>
    <dgm:cxn modelId="{BA6CEA6A-3B6B-4A66-96E5-C76BB79A421A}" srcId="{8C9FAD0B-EFC0-4EA0-A1FC-4B80F98E8EE6}" destId="{119EB9DE-E456-4640-AE5E-EE6600C7EC0F}" srcOrd="1" destOrd="0" parTransId="{F3574CC1-AAAC-4B8D-B216-65BA2CB54FBF}" sibTransId="{F8155772-7A49-4D3E-BE23-E19A3791452C}"/>
    <dgm:cxn modelId="{3ADCC68F-5616-4892-992E-09153EF85082}" srcId="{78660CFF-7950-46C2-AF69-B1EC0033F2D3}" destId="{8C9FAD0B-EFC0-4EA0-A1FC-4B80F98E8EE6}" srcOrd="2" destOrd="0" parTransId="{6CEB149E-EC08-42FD-8464-274C5A465632}" sibTransId="{1720ECE6-B8CE-4187-8191-8C3199C1A8A6}"/>
    <dgm:cxn modelId="{0E9C1C8C-591D-4C5C-B2AD-06DE68FA6C57}" type="presOf" srcId="{7F72521E-BEFD-4E4F-BCFD-2C85C4D83E5F}" destId="{F164D172-CB99-4639-83F5-90D94F8C3480}" srcOrd="0" destOrd="1" presId="urn:microsoft.com/office/officeart/2005/8/layout/vList5"/>
    <dgm:cxn modelId="{36A6BFDB-114C-4FA2-A710-54EA4AC8F6D8}" type="presOf" srcId="{E1863DBF-5662-48D6-A6BE-7B8537BC4B1A}" destId="{E40E3A9B-5658-43C0-A9F9-0C7B0DD0B9DE}" srcOrd="0" destOrd="2" presId="urn:microsoft.com/office/officeart/2005/8/layout/vList5"/>
    <dgm:cxn modelId="{055DDA0A-476D-45AA-9611-66CC00432794}" srcId="{8C9FAD0B-EFC0-4EA0-A1FC-4B80F98E8EE6}" destId="{3B6FC7D3-2056-4445-9AD0-64BD9C9EFB74}" srcOrd="0" destOrd="0" parTransId="{5F21AB98-3CB1-4E81-B513-5D1EBF385833}" sibTransId="{529A5AD5-80FF-40D5-8EA7-35B89AD1DAA2}"/>
    <dgm:cxn modelId="{6A8FC964-E593-4573-8225-477E3E943E8B}" type="presOf" srcId="{F0E39078-4763-4AF3-ACE2-E48D73CBC219}" destId="{F164D172-CB99-4639-83F5-90D94F8C3480}" srcOrd="0" destOrd="2" presId="urn:microsoft.com/office/officeart/2005/8/layout/vList5"/>
    <dgm:cxn modelId="{29493A58-C19F-47FD-B60C-B45D00ED2C03}" type="presOf" srcId="{954B1F31-520B-44B5-9616-BF9BFA5D0478}" destId="{013202E3-6693-4F6B-AA8D-22C6E4B8A73F}" srcOrd="0" destOrd="0" presId="urn:microsoft.com/office/officeart/2005/8/layout/vList5"/>
    <dgm:cxn modelId="{75A0B2EA-C8B6-467A-A723-9138BA57A5AF}" type="presOf" srcId="{916A8BC8-29E2-4BDB-8166-5B8E9DD5BC2B}" destId="{E40E3A9B-5658-43C0-A9F9-0C7B0DD0B9DE}" srcOrd="0" destOrd="1" presId="urn:microsoft.com/office/officeart/2005/8/layout/vList5"/>
    <dgm:cxn modelId="{B7F1775A-421C-4F7A-A9AC-838AC89390D3}" type="presOf" srcId="{3A9E4674-803F-48EC-AD9E-A17D773BFFB9}" destId="{66CAD20F-B16F-40D4-82BC-BF70ED184F77}" srcOrd="0" destOrd="2" presId="urn:microsoft.com/office/officeart/2005/8/layout/vList5"/>
    <dgm:cxn modelId="{911EE41A-58F4-4CA8-8245-F5F379F8E389}" srcId="{78660CFF-7950-46C2-AF69-B1EC0033F2D3}" destId="{FE632C6F-7FF9-4D60-9223-04814F3C61D9}" srcOrd="6" destOrd="0" parTransId="{5D49DD1A-EA4A-4512-A9A3-9DCEFB6EA1E0}" sibTransId="{ED950771-47B9-43AA-B8DC-BE2BB45D7FFA}"/>
    <dgm:cxn modelId="{0279BDE5-AD87-4779-A4E8-DF700524C39A}" srcId="{78660CFF-7950-46C2-AF69-B1EC0033F2D3}" destId="{954B1F31-520B-44B5-9616-BF9BFA5D0478}" srcOrd="5" destOrd="0" parTransId="{B3EA65FC-8B57-4950-87D3-21CA74717EA2}" sibTransId="{2B502BC1-976E-426C-AF15-2B147CBF644F}"/>
    <dgm:cxn modelId="{6AF8A509-883E-4803-961B-1A6FFD97F9A8}" srcId="{954B1F31-520B-44B5-9616-BF9BFA5D0478}" destId="{210D1CC6-1E24-4D8A-ADF7-81DE00E03991}" srcOrd="6" destOrd="0" parTransId="{8AFACE3B-98E9-4453-8D55-7B4693F90374}" sibTransId="{15B683BA-5E52-4D26-9E96-5853963BFE8F}"/>
    <dgm:cxn modelId="{D0B00566-1343-40AD-B5F9-13DDB5FB2E28}" type="presOf" srcId="{7463CF5D-92AC-4EE9-A6B6-970009B68FE4}" destId="{EABA1EB0-D2B6-4D63-8F18-C690F73CD74C}" srcOrd="0" destOrd="0" presId="urn:microsoft.com/office/officeart/2005/8/layout/vList5"/>
    <dgm:cxn modelId="{4F5EAFE3-FE78-4197-B6CC-4829ED3592AF}" type="presOf" srcId="{C7037754-9AEB-4172-A5F7-EEFC24744394}" destId="{53A78F4E-3075-4414-B4DD-BD95B5E55166}" srcOrd="0" destOrd="0" presId="urn:microsoft.com/office/officeart/2005/8/layout/vList5"/>
    <dgm:cxn modelId="{B8A5D297-065A-41DD-8D0D-E41CC34EEA97}" type="presParOf" srcId="{403D4450-3F26-4284-867A-2F1406B7D4A4}" destId="{2574C292-5B52-4F81-965A-BD43BC675514}" srcOrd="0" destOrd="0" presId="urn:microsoft.com/office/officeart/2005/8/layout/vList5"/>
    <dgm:cxn modelId="{C293CA9C-079D-4E10-863E-1127D5E9DC7A}" type="presParOf" srcId="{2574C292-5B52-4F81-965A-BD43BC675514}" destId="{3A3CB7FD-AA20-45E8-B7F7-CA83686C4227}" srcOrd="0" destOrd="0" presId="urn:microsoft.com/office/officeart/2005/8/layout/vList5"/>
    <dgm:cxn modelId="{21B0A981-643D-4D70-A2D2-6E01216C489D}" type="presParOf" srcId="{403D4450-3F26-4284-867A-2F1406B7D4A4}" destId="{9EAF1443-8A08-48A0-8DE3-AB35800042F2}" srcOrd="1" destOrd="0" presId="urn:microsoft.com/office/officeart/2005/8/layout/vList5"/>
    <dgm:cxn modelId="{051DEC2E-BA48-4634-9DF0-986AD88CEA7A}" type="presParOf" srcId="{403D4450-3F26-4284-867A-2F1406B7D4A4}" destId="{BCFE5B97-10FC-4836-9B57-AE0642063840}" srcOrd="2" destOrd="0" presId="urn:microsoft.com/office/officeart/2005/8/layout/vList5"/>
    <dgm:cxn modelId="{A28B45B1-DD1C-41AA-9354-A24A1B8A6D7D}" type="presParOf" srcId="{BCFE5B97-10FC-4836-9B57-AE0642063840}" destId="{E5C81144-8731-4D88-AC6B-D47402C13AE2}" srcOrd="0" destOrd="0" presId="urn:microsoft.com/office/officeart/2005/8/layout/vList5"/>
    <dgm:cxn modelId="{9AB2E158-D0C3-446D-B03E-800D2B12ABCB}" type="presParOf" srcId="{403D4450-3F26-4284-867A-2F1406B7D4A4}" destId="{FFC0B389-BFEB-49B6-9845-FEE36DE90592}" srcOrd="3" destOrd="0" presId="urn:microsoft.com/office/officeart/2005/8/layout/vList5"/>
    <dgm:cxn modelId="{70CA80C8-4E2B-45C3-9C5A-E8FA642B4038}" type="presParOf" srcId="{403D4450-3F26-4284-867A-2F1406B7D4A4}" destId="{07188D60-6FEC-447D-97F6-79B730BD1C05}" srcOrd="4" destOrd="0" presId="urn:microsoft.com/office/officeart/2005/8/layout/vList5"/>
    <dgm:cxn modelId="{CBA6D09A-4990-4C1D-B493-2BD60A464286}" type="presParOf" srcId="{07188D60-6FEC-447D-97F6-79B730BD1C05}" destId="{AC7EB8CE-6EA8-4203-A527-58A8C3068675}" srcOrd="0" destOrd="0" presId="urn:microsoft.com/office/officeart/2005/8/layout/vList5"/>
    <dgm:cxn modelId="{D50764AA-59E5-4C91-8440-0E23D753ADA9}" type="presParOf" srcId="{07188D60-6FEC-447D-97F6-79B730BD1C05}" destId="{00611394-D3DA-476E-87C7-6DE089459590}" srcOrd="1" destOrd="0" presId="urn:microsoft.com/office/officeart/2005/8/layout/vList5"/>
    <dgm:cxn modelId="{8DB6DCE9-7FA8-4657-999C-E7D24F13BD23}" type="presParOf" srcId="{403D4450-3F26-4284-867A-2F1406B7D4A4}" destId="{5E5E9F45-5A70-49C4-93E9-60F7F7D47A3F}" srcOrd="5" destOrd="0" presId="urn:microsoft.com/office/officeart/2005/8/layout/vList5"/>
    <dgm:cxn modelId="{2B1795D0-E681-4753-9DC6-69DCD4434D15}" type="presParOf" srcId="{403D4450-3F26-4284-867A-2F1406B7D4A4}" destId="{1697592A-C012-4223-8641-1E2FC07DFE87}" srcOrd="6" destOrd="0" presId="urn:microsoft.com/office/officeart/2005/8/layout/vList5"/>
    <dgm:cxn modelId="{6840E433-CC96-4BB6-9857-97102E701B2B}" type="presParOf" srcId="{1697592A-C012-4223-8641-1E2FC07DFE87}" destId="{53A78F4E-3075-4414-B4DD-BD95B5E55166}" srcOrd="0" destOrd="0" presId="urn:microsoft.com/office/officeart/2005/8/layout/vList5"/>
    <dgm:cxn modelId="{527897F8-916B-465C-8908-7311366D8D21}" type="presParOf" srcId="{1697592A-C012-4223-8641-1E2FC07DFE87}" destId="{EABA1EB0-D2B6-4D63-8F18-C690F73CD74C}" srcOrd="1" destOrd="0" presId="urn:microsoft.com/office/officeart/2005/8/layout/vList5"/>
    <dgm:cxn modelId="{6A1FE693-7D26-4959-AB6A-A144BC77898F}" type="presParOf" srcId="{403D4450-3F26-4284-867A-2F1406B7D4A4}" destId="{7C45B410-C5BE-48A0-BC01-157BD4AD1916}" srcOrd="7" destOrd="0" presId="urn:microsoft.com/office/officeart/2005/8/layout/vList5"/>
    <dgm:cxn modelId="{B837F6DB-BFC5-406C-B425-1B7195701AD4}" type="presParOf" srcId="{403D4450-3F26-4284-867A-2F1406B7D4A4}" destId="{E62A999B-0F90-45DB-B157-ED03E4249A85}" srcOrd="8" destOrd="0" presId="urn:microsoft.com/office/officeart/2005/8/layout/vList5"/>
    <dgm:cxn modelId="{FA89DCF0-2302-416D-B0EB-9D530EF0CB80}" type="presParOf" srcId="{E62A999B-0F90-45DB-B157-ED03E4249A85}" destId="{0B22FF01-5988-43C7-A1E8-0FA566D1C608}" srcOrd="0" destOrd="0" presId="urn:microsoft.com/office/officeart/2005/8/layout/vList5"/>
    <dgm:cxn modelId="{570F15F5-9C3C-4433-95CC-1247D9C11E0D}" type="presParOf" srcId="{E62A999B-0F90-45DB-B157-ED03E4249A85}" destId="{F164D172-CB99-4639-83F5-90D94F8C3480}" srcOrd="1" destOrd="0" presId="urn:microsoft.com/office/officeart/2005/8/layout/vList5"/>
    <dgm:cxn modelId="{A58F9104-11EF-4D8C-9E6E-18865DE51366}" type="presParOf" srcId="{403D4450-3F26-4284-867A-2F1406B7D4A4}" destId="{FEB3A5A7-54BA-4023-B622-CAB0DA0557F6}" srcOrd="9" destOrd="0" presId="urn:microsoft.com/office/officeart/2005/8/layout/vList5"/>
    <dgm:cxn modelId="{95A8AFFD-242E-44C3-AC5B-9746C3B450D7}" type="presParOf" srcId="{403D4450-3F26-4284-867A-2F1406B7D4A4}" destId="{47492C1D-C63A-4A7F-8B9D-5DA8F4DFD982}" srcOrd="10" destOrd="0" presId="urn:microsoft.com/office/officeart/2005/8/layout/vList5"/>
    <dgm:cxn modelId="{886AAE9D-6D47-463E-AA80-11767E3FE14C}" type="presParOf" srcId="{47492C1D-C63A-4A7F-8B9D-5DA8F4DFD982}" destId="{013202E3-6693-4F6B-AA8D-22C6E4B8A73F}" srcOrd="0" destOrd="0" presId="urn:microsoft.com/office/officeart/2005/8/layout/vList5"/>
    <dgm:cxn modelId="{8FBF7753-C5A3-4560-8BCB-89AECEFCF906}" type="presParOf" srcId="{47492C1D-C63A-4A7F-8B9D-5DA8F4DFD982}" destId="{66CAD20F-B16F-40D4-82BC-BF70ED184F77}" srcOrd="1" destOrd="0" presId="urn:microsoft.com/office/officeart/2005/8/layout/vList5"/>
    <dgm:cxn modelId="{9F99D961-467A-43CC-ACF8-EAC969F9A2F8}" type="presParOf" srcId="{403D4450-3F26-4284-867A-2F1406B7D4A4}" destId="{ADFB9212-67C3-4607-A726-14BBB63CF48E}" srcOrd="11" destOrd="0" presId="urn:microsoft.com/office/officeart/2005/8/layout/vList5"/>
    <dgm:cxn modelId="{47574DE6-AEC8-4564-90B4-3E0E0D18CC13}" type="presParOf" srcId="{403D4450-3F26-4284-867A-2F1406B7D4A4}" destId="{C630B48D-5F58-4D71-931B-DDF73907B4BE}" srcOrd="12" destOrd="0" presId="urn:microsoft.com/office/officeart/2005/8/layout/vList5"/>
    <dgm:cxn modelId="{8DBBE140-6AF1-4F6F-A857-9473B571841A}" type="presParOf" srcId="{C630B48D-5F58-4D71-931B-DDF73907B4BE}" destId="{A62695AB-4BDA-4923-883F-EA598F4AB8D4}" srcOrd="0" destOrd="0" presId="urn:microsoft.com/office/officeart/2005/8/layout/vList5"/>
    <dgm:cxn modelId="{43175619-E2CA-4AB4-BBB8-B3672B575E40}" type="presParOf" srcId="{C630B48D-5F58-4D71-931B-DDF73907B4BE}" destId="{E40E3A9B-5658-43C0-A9F9-0C7B0DD0B9DE}" srcOrd="1" destOrd="0" presId="urn:microsoft.com/office/officeart/2005/8/layout/vList5"/>
    <dgm:cxn modelId="{437CBA95-79AB-4CE1-8A40-0E6FC1FF6A40}" type="presParOf" srcId="{403D4450-3F26-4284-867A-2F1406B7D4A4}" destId="{53C481DE-36CE-4996-A14A-F4C0245C05E5}" srcOrd="13" destOrd="0" presId="urn:microsoft.com/office/officeart/2005/8/layout/vList5"/>
    <dgm:cxn modelId="{1EEE28FE-3081-4E63-8EE1-69B64ADCCE86}" type="presParOf" srcId="{403D4450-3F26-4284-867A-2F1406B7D4A4}" destId="{F13D85AA-1C64-4137-9ABD-A074607A2468}" srcOrd="14" destOrd="0" presId="urn:microsoft.com/office/officeart/2005/8/layout/vList5"/>
    <dgm:cxn modelId="{4A243D35-DA13-44EC-A822-D01D286EA4CF}" type="presParOf" srcId="{F13D85AA-1C64-4137-9ABD-A074607A2468}" destId="{D4699405-621F-4B68-9730-6E0A4CDA48EC}" srcOrd="0" destOrd="0" presId="urn:microsoft.com/office/officeart/2005/8/layout/vList5"/>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71D17FF-C3C5-4BB2-8342-6529EF4DD118}"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MY"/>
        </a:p>
      </dgm:t>
    </dgm:pt>
    <dgm:pt modelId="{D6AA1097-A42B-4E46-AE7B-94A356C3A576}">
      <dgm:prSet phldrT="[Text]" custT="1"/>
      <dgm:spPr/>
      <dgm:t>
        <a:bodyPr/>
        <a:lstStyle/>
        <a:p>
          <a:r>
            <a:rPr lang="en-MY" sz="1200"/>
            <a:t>Route Selection</a:t>
          </a:r>
        </a:p>
      </dgm:t>
    </dgm:pt>
    <dgm:pt modelId="{692D8A0E-E78D-4DE1-93A3-76830133B78D}" type="parTrans" cxnId="{88B8DD3D-E590-4E57-9120-3D27ABA7E480}">
      <dgm:prSet/>
      <dgm:spPr/>
      <dgm:t>
        <a:bodyPr/>
        <a:lstStyle/>
        <a:p>
          <a:endParaRPr lang="en-MY" sz="1000"/>
        </a:p>
      </dgm:t>
    </dgm:pt>
    <dgm:pt modelId="{4D192A29-888C-41F7-97BA-5823C986FA8D}" type="sibTrans" cxnId="{88B8DD3D-E590-4E57-9120-3D27ABA7E480}">
      <dgm:prSet/>
      <dgm:spPr/>
      <dgm:t>
        <a:bodyPr/>
        <a:lstStyle/>
        <a:p>
          <a:endParaRPr lang="en-MY" sz="1000"/>
        </a:p>
      </dgm:t>
    </dgm:pt>
    <dgm:pt modelId="{0FF95D75-8954-490B-93CA-39AE608D8797}">
      <dgm:prSet phldrT="[Text]" custT="1"/>
      <dgm:spPr/>
      <dgm:t>
        <a:bodyPr/>
        <a:lstStyle/>
        <a:p>
          <a:r>
            <a:rPr lang="en-MY" sz="900"/>
            <a:t>Safest</a:t>
          </a:r>
        </a:p>
      </dgm:t>
    </dgm:pt>
    <dgm:pt modelId="{9C645EA0-E528-4058-9FE8-E01325043935}" type="parTrans" cxnId="{A1F42CC9-642C-4C2F-A59F-62104DDFBF5A}">
      <dgm:prSet/>
      <dgm:spPr/>
      <dgm:t>
        <a:bodyPr/>
        <a:lstStyle/>
        <a:p>
          <a:endParaRPr lang="en-MY" sz="1000"/>
        </a:p>
      </dgm:t>
    </dgm:pt>
    <dgm:pt modelId="{AD84F3E0-1039-4213-9CD7-4A29506B00F1}" type="sibTrans" cxnId="{A1F42CC9-642C-4C2F-A59F-62104DDFBF5A}">
      <dgm:prSet/>
      <dgm:spPr/>
      <dgm:t>
        <a:bodyPr/>
        <a:lstStyle/>
        <a:p>
          <a:endParaRPr lang="en-MY" sz="1000"/>
        </a:p>
      </dgm:t>
    </dgm:pt>
    <dgm:pt modelId="{6CF24974-450C-49EC-BAC3-EB0DA53A7160}">
      <dgm:prSet phldrT="[Text]" custT="1"/>
      <dgm:spPr/>
      <dgm:t>
        <a:bodyPr/>
        <a:lstStyle/>
        <a:p>
          <a:r>
            <a:rPr lang="en-MY" sz="900"/>
            <a:t>Shorthest</a:t>
          </a:r>
        </a:p>
      </dgm:t>
    </dgm:pt>
    <dgm:pt modelId="{E0986DAD-3A6E-480E-98E7-56C408C47653}" type="parTrans" cxnId="{F3A2E3E7-8F79-4228-BC10-72BCCD23EC7D}">
      <dgm:prSet/>
      <dgm:spPr/>
      <dgm:t>
        <a:bodyPr/>
        <a:lstStyle/>
        <a:p>
          <a:endParaRPr lang="en-MY" sz="1000"/>
        </a:p>
      </dgm:t>
    </dgm:pt>
    <dgm:pt modelId="{7F1E437C-9A62-4486-8712-36AAEB5CBC59}" type="sibTrans" cxnId="{F3A2E3E7-8F79-4228-BC10-72BCCD23EC7D}">
      <dgm:prSet/>
      <dgm:spPr/>
      <dgm:t>
        <a:bodyPr/>
        <a:lstStyle/>
        <a:p>
          <a:endParaRPr lang="en-MY" sz="1000"/>
        </a:p>
      </dgm:t>
    </dgm:pt>
    <dgm:pt modelId="{F4DDFFFB-F877-4D83-9236-9D68F14D1559}">
      <dgm:prSet phldrT="[Text]" custT="1"/>
      <dgm:spPr/>
      <dgm:t>
        <a:bodyPr/>
        <a:lstStyle/>
        <a:p>
          <a:r>
            <a:rPr lang="en-MY" sz="900"/>
            <a:t>Easiest to Install</a:t>
          </a:r>
        </a:p>
      </dgm:t>
    </dgm:pt>
    <dgm:pt modelId="{2B91B814-2107-4845-B9D9-87240B94A56D}" type="parTrans" cxnId="{AA615CC1-B6C0-4A2C-AF47-F9AAB894233A}">
      <dgm:prSet/>
      <dgm:spPr/>
      <dgm:t>
        <a:bodyPr/>
        <a:lstStyle/>
        <a:p>
          <a:endParaRPr lang="en-MY" sz="1000"/>
        </a:p>
      </dgm:t>
    </dgm:pt>
    <dgm:pt modelId="{83770729-B809-46B2-88A3-4A72C01AE1A5}" type="sibTrans" cxnId="{AA615CC1-B6C0-4A2C-AF47-F9AAB894233A}">
      <dgm:prSet/>
      <dgm:spPr/>
      <dgm:t>
        <a:bodyPr/>
        <a:lstStyle/>
        <a:p>
          <a:endParaRPr lang="en-MY" sz="1000"/>
        </a:p>
      </dgm:t>
    </dgm:pt>
    <dgm:pt modelId="{8915BEF5-5565-4D76-AE38-E770D39D7133}">
      <dgm:prSet phldrT="[Text]" custT="1"/>
      <dgm:spPr/>
      <dgm:t>
        <a:bodyPr/>
        <a:lstStyle/>
        <a:p>
          <a:r>
            <a:rPr lang="en-MY" sz="900"/>
            <a:t>Cheapest</a:t>
          </a:r>
        </a:p>
      </dgm:t>
    </dgm:pt>
    <dgm:pt modelId="{219261F8-D378-4017-8D25-3FDE2B136EF6}" type="parTrans" cxnId="{2999998C-0D26-4578-BAD3-9EC1D84E5174}">
      <dgm:prSet/>
      <dgm:spPr/>
      <dgm:t>
        <a:bodyPr/>
        <a:lstStyle/>
        <a:p>
          <a:endParaRPr lang="en-MY" sz="1000"/>
        </a:p>
      </dgm:t>
    </dgm:pt>
    <dgm:pt modelId="{356D6313-0A38-401C-84C3-003DCCF9ABCE}" type="sibTrans" cxnId="{2999998C-0D26-4578-BAD3-9EC1D84E5174}">
      <dgm:prSet/>
      <dgm:spPr/>
      <dgm:t>
        <a:bodyPr/>
        <a:lstStyle/>
        <a:p>
          <a:endParaRPr lang="en-MY" sz="1000"/>
        </a:p>
      </dgm:t>
    </dgm:pt>
    <dgm:pt modelId="{2177F807-7C7C-4CF7-B586-CFCDB64D103F}">
      <dgm:prSet phldrT="[Text]" custT="1"/>
      <dgm:spPr/>
      <dgm:t>
        <a:bodyPr/>
        <a:lstStyle/>
        <a:p>
          <a:r>
            <a:rPr lang="en-MY" sz="900"/>
            <a:t>Sustainable &amp; Environmental friendly </a:t>
          </a:r>
        </a:p>
      </dgm:t>
    </dgm:pt>
    <dgm:pt modelId="{9C1EA248-1BDD-4CFC-BACA-8169967272E3}" type="parTrans" cxnId="{17AB3CED-D25F-4B8D-84CC-2033665F88A7}">
      <dgm:prSet/>
      <dgm:spPr/>
      <dgm:t>
        <a:bodyPr/>
        <a:lstStyle/>
        <a:p>
          <a:endParaRPr lang="en-MY" sz="1000"/>
        </a:p>
      </dgm:t>
    </dgm:pt>
    <dgm:pt modelId="{A3902298-E18B-4A87-A6BD-08766BA93F21}" type="sibTrans" cxnId="{17AB3CED-D25F-4B8D-84CC-2033665F88A7}">
      <dgm:prSet/>
      <dgm:spPr/>
      <dgm:t>
        <a:bodyPr/>
        <a:lstStyle/>
        <a:p>
          <a:endParaRPr lang="en-MY" sz="1000"/>
        </a:p>
      </dgm:t>
    </dgm:pt>
    <dgm:pt modelId="{09E76E2C-4181-4422-8182-9CFBD1C55A19}" type="pres">
      <dgm:prSet presAssocID="{971D17FF-C3C5-4BB2-8342-6529EF4DD118}" presName="Name0" presStyleCnt="0">
        <dgm:presLayoutVars>
          <dgm:chMax val="1"/>
          <dgm:dir/>
          <dgm:animLvl val="ctr"/>
          <dgm:resizeHandles val="exact"/>
        </dgm:presLayoutVars>
      </dgm:prSet>
      <dgm:spPr/>
      <dgm:t>
        <a:bodyPr/>
        <a:lstStyle/>
        <a:p>
          <a:endParaRPr lang="en-MY"/>
        </a:p>
      </dgm:t>
    </dgm:pt>
    <dgm:pt modelId="{401AAA48-3537-4DEA-AE96-32F49E778E68}" type="pres">
      <dgm:prSet presAssocID="{D6AA1097-A42B-4E46-AE7B-94A356C3A576}" presName="centerShape" presStyleLbl="node0" presStyleIdx="0" presStyleCnt="1"/>
      <dgm:spPr/>
      <dgm:t>
        <a:bodyPr/>
        <a:lstStyle/>
        <a:p>
          <a:endParaRPr lang="en-MY"/>
        </a:p>
      </dgm:t>
    </dgm:pt>
    <dgm:pt modelId="{D566CB57-6946-4557-B9AC-625A1D1F1AFF}" type="pres">
      <dgm:prSet presAssocID="{0FF95D75-8954-490B-93CA-39AE608D8797}" presName="node" presStyleLbl="node1" presStyleIdx="0" presStyleCnt="5">
        <dgm:presLayoutVars>
          <dgm:bulletEnabled val="1"/>
        </dgm:presLayoutVars>
      </dgm:prSet>
      <dgm:spPr/>
      <dgm:t>
        <a:bodyPr/>
        <a:lstStyle/>
        <a:p>
          <a:endParaRPr lang="en-MY"/>
        </a:p>
      </dgm:t>
    </dgm:pt>
    <dgm:pt modelId="{C5ED17C9-A3D2-4078-98FA-DF23DD5AC4DD}" type="pres">
      <dgm:prSet presAssocID="{0FF95D75-8954-490B-93CA-39AE608D8797}" presName="dummy" presStyleCnt="0"/>
      <dgm:spPr/>
    </dgm:pt>
    <dgm:pt modelId="{29F9E949-57D8-4A01-9F87-FC6C5348129F}" type="pres">
      <dgm:prSet presAssocID="{AD84F3E0-1039-4213-9CD7-4A29506B00F1}" presName="sibTrans" presStyleLbl="sibTrans2D1" presStyleIdx="0" presStyleCnt="5"/>
      <dgm:spPr/>
      <dgm:t>
        <a:bodyPr/>
        <a:lstStyle/>
        <a:p>
          <a:endParaRPr lang="en-MY"/>
        </a:p>
      </dgm:t>
    </dgm:pt>
    <dgm:pt modelId="{2F96144E-4CE4-47FE-ACCA-21903BEFF7BF}" type="pres">
      <dgm:prSet presAssocID="{6CF24974-450C-49EC-BAC3-EB0DA53A7160}" presName="node" presStyleLbl="node1" presStyleIdx="1" presStyleCnt="5">
        <dgm:presLayoutVars>
          <dgm:bulletEnabled val="1"/>
        </dgm:presLayoutVars>
      </dgm:prSet>
      <dgm:spPr/>
      <dgm:t>
        <a:bodyPr/>
        <a:lstStyle/>
        <a:p>
          <a:endParaRPr lang="en-MY"/>
        </a:p>
      </dgm:t>
    </dgm:pt>
    <dgm:pt modelId="{8739C322-5802-47B5-8CA9-2BD470DAE467}" type="pres">
      <dgm:prSet presAssocID="{6CF24974-450C-49EC-BAC3-EB0DA53A7160}" presName="dummy" presStyleCnt="0"/>
      <dgm:spPr/>
    </dgm:pt>
    <dgm:pt modelId="{C90B4852-EF25-4FDD-893E-CC0385B1C9EE}" type="pres">
      <dgm:prSet presAssocID="{7F1E437C-9A62-4486-8712-36AAEB5CBC59}" presName="sibTrans" presStyleLbl="sibTrans2D1" presStyleIdx="1" presStyleCnt="5"/>
      <dgm:spPr/>
      <dgm:t>
        <a:bodyPr/>
        <a:lstStyle/>
        <a:p>
          <a:endParaRPr lang="en-MY"/>
        </a:p>
      </dgm:t>
    </dgm:pt>
    <dgm:pt modelId="{85A1016A-2852-42E3-9466-C91183E0DF2D}" type="pres">
      <dgm:prSet presAssocID="{F4DDFFFB-F877-4D83-9236-9D68F14D1559}" presName="node" presStyleLbl="node1" presStyleIdx="2" presStyleCnt="5">
        <dgm:presLayoutVars>
          <dgm:bulletEnabled val="1"/>
        </dgm:presLayoutVars>
      </dgm:prSet>
      <dgm:spPr/>
      <dgm:t>
        <a:bodyPr/>
        <a:lstStyle/>
        <a:p>
          <a:endParaRPr lang="en-MY"/>
        </a:p>
      </dgm:t>
    </dgm:pt>
    <dgm:pt modelId="{A3209555-56BB-4A5E-858F-D1288B7CB89D}" type="pres">
      <dgm:prSet presAssocID="{F4DDFFFB-F877-4D83-9236-9D68F14D1559}" presName="dummy" presStyleCnt="0"/>
      <dgm:spPr/>
    </dgm:pt>
    <dgm:pt modelId="{19D87F1A-1F3F-4D7B-9984-56BBE3B882C4}" type="pres">
      <dgm:prSet presAssocID="{83770729-B809-46B2-88A3-4A72C01AE1A5}" presName="sibTrans" presStyleLbl="sibTrans2D1" presStyleIdx="2" presStyleCnt="5"/>
      <dgm:spPr/>
      <dgm:t>
        <a:bodyPr/>
        <a:lstStyle/>
        <a:p>
          <a:endParaRPr lang="en-MY"/>
        </a:p>
      </dgm:t>
    </dgm:pt>
    <dgm:pt modelId="{FD3D5326-AF1D-463C-BCC1-60D44F906F88}" type="pres">
      <dgm:prSet presAssocID="{8915BEF5-5565-4D76-AE38-E770D39D7133}" presName="node" presStyleLbl="node1" presStyleIdx="3" presStyleCnt="5">
        <dgm:presLayoutVars>
          <dgm:bulletEnabled val="1"/>
        </dgm:presLayoutVars>
      </dgm:prSet>
      <dgm:spPr/>
      <dgm:t>
        <a:bodyPr/>
        <a:lstStyle/>
        <a:p>
          <a:endParaRPr lang="en-MY"/>
        </a:p>
      </dgm:t>
    </dgm:pt>
    <dgm:pt modelId="{DFD8DE6B-86B1-4AA9-9727-56AED303F5E8}" type="pres">
      <dgm:prSet presAssocID="{8915BEF5-5565-4D76-AE38-E770D39D7133}" presName="dummy" presStyleCnt="0"/>
      <dgm:spPr/>
    </dgm:pt>
    <dgm:pt modelId="{F3723FAA-502E-4CB6-A2C9-CF389B74FF4C}" type="pres">
      <dgm:prSet presAssocID="{356D6313-0A38-401C-84C3-003DCCF9ABCE}" presName="sibTrans" presStyleLbl="sibTrans2D1" presStyleIdx="3" presStyleCnt="5"/>
      <dgm:spPr/>
      <dgm:t>
        <a:bodyPr/>
        <a:lstStyle/>
        <a:p>
          <a:endParaRPr lang="en-MY"/>
        </a:p>
      </dgm:t>
    </dgm:pt>
    <dgm:pt modelId="{DF5B6DDE-7B29-43F6-AA16-17ECFB3D8424}" type="pres">
      <dgm:prSet presAssocID="{2177F807-7C7C-4CF7-B586-CFCDB64D103F}" presName="node" presStyleLbl="node1" presStyleIdx="4" presStyleCnt="5">
        <dgm:presLayoutVars>
          <dgm:bulletEnabled val="1"/>
        </dgm:presLayoutVars>
      </dgm:prSet>
      <dgm:spPr/>
      <dgm:t>
        <a:bodyPr/>
        <a:lstStyle/>
        <a:p>
          <a:endParaRPr lang="en-MY"/>
        </a:p>
      </dgm:t>
    </dgm:pt>
    <dgm:pt modelId="{D7F5BE55-6284-405F-B076-1214223FC80D}" type="pres">
      <dgm:prSet presAssocID="{2177F807-7C7C-4CF7-B586-CFCDB64D103F}" presName="dummy" presStyleCnt="0"/>
      <dgm:spPr/>
    </dgm:pt>
    <dgm:pt modelId="{C99DE727-46C4-45BA-857E-12D173799A7B}" type="pres">
      <dgm:prSet presAssocID="{A3902298-E18B-4A87-A6BD-08766BA93F21}" presName="sibTrans" presStyleLbl="sibTrans2D1" presStyleIdx="4" presStyleCnt="5"/>
      <dgm:spPr/>
      <dgm:t>
        <a:bodyPr/>
        <a:lstStyle/>
        <a:p>
          <a:endParaRPr lang="en-MY"/>
        </a:p>
      </dgm:t>
    </dgm:pt>
  </dgm:ptLst>
  <dgm:cxnLst>
    <dgm:cxn modelId="{E7209658-AD90-4872-A32A-B8DE02B34092}" type="presOf" srcId="{2177F807-7C7C-4CF7-B586-CFCDB64D103F}" destId="{DF5B6DDE-7B29-43F6-AA16-17ECFB3D8424}" srcOrd="0" destOrd="0" presId="urn:microsoft.com/office/officeart/2005/8/layout/radial6"/>
    <dgm:cxn modelId="{D8DFEAC6-40F0-425F-87AB-B7BF80E0D4AF}" type="presOf" srcId="{D6AA1097-A42B-4E46-AE7B-94A356C3A576}" destId="{401AAA48-3537-4DEA-AE96-32F49E778E68}" srcOrd="0" destOrd="0" presId="urn:microsoft.com/office/officeart/2005/8/layout/radial6"/>
    <dgm:cxn modelId="{17AB3CED-D25F-4B8D-84CC-2033665F88A7}" srcId="{D6AA1097-A42B-4E46-AE7B-94A356C3A576}" destId="{2177F807-7C7C-4CF7-B586-CFCDB64D103F}" srcOrd="4" destOrd="0" parTransId="{9C1EA248-1BDD-4CFC-BACA-8169967272E3}" sibTransId="{A3902298-E18B-4A87-A6BD-08766BA93F21}"/>
    <dgm:cxn modelId="{A1F42CC9-642C-4C2F-A59F-62104DDFBF5A}" srcId="{D6AA1097-A42B-4E46-AE7B-94A356C3A576}" destId="{0FF95D75-8954-490B-93CA-39AE608D8797}" srcOrd="0" destOrd="0" parTransId="{9C645EA0-E528-4058-9FE8-E01325043935}" sibTransId="{AD84F3E0-1039-4213-9CD7-4A29506B00F1}"/>
    <dgm:cxn modelId="{72B1EE60-79E6-4F50-B5DF-AA0F74B89118}" type="presOf" srcId="{356D6313-0A38-401C-84C3-003DCCF9ABCE}" destId="{F3723FAA-502E-4CB6-A2C9-CF389B74FF4C}" srcOrd="0" destOrd="0" presId="urn:microsoft.com/office/officeart/2005/8/layout/radial6"/>
    <dgm:cxn modelId="{919D00FC-B258-4BED-97A8-0313557A991D}" type="presOf" srcId="{F4DDFFFB-F877-4D83-9236-9D68F14D1559}" destId="{85A1016A-2852-42E3-9466-C91183E0DF2D}" srcOrd="0" destOrd="0" presId="urn:microsoft.com/office/officeart/2005/8/layout/radial6"/>
    <dgm:cxn modelId="{AA615CC1-B6C0-4A2C-AF47-F9AAB894233A}" srcId="{D6AA1097-A42B-4E46-AE7B-94A356C3A576}" destId="{F4DDFFFB-F877-4D83-9236-9D68F14D1559}" srcOrd="2" destOrd="0" parTransId="{2B91B814-2107-4845-B9D9-87240B94A56D}" sibTransId="{83770729-B809-46B2-88A3-4A72C01AE1A5}"/>
    <dgm:cxn modelId="{43FC4A03-867F-4CFB-91E7-3425A0B3916B}" type="presOf" srcId="{8915BEF5-5565-4D76-AE38-E770D39D7133}" destId="{FD3D5326-AF1D-463C-BCC1-60D44F906F88}" srcOrd="0" destOrd="0" presId="urn:microsoft.com/office/officeart/2005/8/layout/radial6"/>
    <dgm:cxn modelId="{F3A2E3E7-8F79-4228-BC10-72BCCD23EC7D}" srcId="{D6AA1097-A42B-4E46-AE7B-94A356C3A576}" destId="{6CF24974-450C-49EC-BAC3-EB0DA53A7160}" srcOrd="1" destOrd="0" parTransId="{E0986DAD-3A6E-480E-98E7-56C408C47653}" sibTransId="{7F1E437C-9A62-4486-8712-36AAEB5CBC59}"/>
    <dgm:cxn modelId="{C3465A1B-562A-44D1-B3F8-0BDD2107DEAE}" type="presOf" srcId="{971D17FF-C3C5-4BB2-8342-6529EF4DD118}" destId="{09E76E2C-4181-4422-8182-9CFBD1C55A19}" srcOrd="0" destOrd="0" presId="urn:microsoft.com/office/officeart/2005/8/layout/radial6"/>
    <dgm:cxn modelId="{5FD4C170-56B6-4D48-A942-0096142DEE32}" type="presOf" srcId="{A3902298-E18B-4A87-A6BD-08766BA93F21}" destId="{C99DE727-46C4-45BA-857E-12D173799A7B}" srcOrd="0" destOrd="0" presId="urn:microsoft.com/office/officeart/2005/8/layout/radial6"/>
    <dgm:cxn modelId="{2999998C-0D26-4578-BAD3-9EC1D84E5174}" srcId="{D6AA1097-A42B-4E46-AE7B-94A356C3A576}" destId="{8915BEF5-5565-4D76-AE38-E770D39D7133}" srcOrd="3" destOrd="0" parTransId="{219261F8-D378-4017-8D25-3FDE2B136EF6}" sibTransId="{356D6313-0A38-401C-84C3-003DCCF9ABCE}"/>
    <dgm:cxn modelId="{5F25F8EE-3BE4-4A7E-BDCA-9D135D8AF737}" type="presOf" srcId="{83770729-B809-46B2-88A3-4A72C01AE1A5}" destId="{19D87F1A-1F3F-4D7B-9984-56BBE3B882C4}" srcOrd="0" destOrd="0" presId="urn:microsoft.com/office/officeart/2005/8/layout/radial6"/>
    <dgm:cxn modelId="{598FE39B-232C-439D-B740-451CF0AF2C8B}" type="presOf" srcId="{7F1E437C-9A62-4486-8712-36AAEB5CBC59}" destId="{C90B4852-EF25-4FDD-893E-CC0385B1C9EE}" srcOrd="0" destOrd="0" presId="urn:microsoft.com/office/officeart/2005/8/layout/radial6"/>
    <dgm:cxn modelId="{47EC1C66-B775-442E-9704-2CF3D8281666}" type="presOf" srcId="{6CF24974-450C-49EC-BAC3-EB0DA53A7160}" destId="{2F96144E-4CE4-47FE-ACCA-21903BEFF7BF}" srcOrd="0" destOrd="0" presId="urn:microsoft.com/office/officeart/2005/8/layout/radial6"/>
    <dgm:cxn modelId="{7B86A1FB-5A4F-4A07-B4EC-3CB268C5A7F8}" type="presOf" srcId="{0FF95D75-8954-490B-93CA-39AE608D8797}" destId="{D566CB57-6946-4557-B9AC-625A1D1F1AFF}" srcOrd="0" destOrd="0" presId="urn:microsoft.com/office/officeart/2005/8/layout/radial6"/>
    <dgm:cxn modelId="{88B8DD3D-E590-4E57-9120-3D27ABA7E480}" srcId="{971D17FF-C3C5-4BB2-8342-6529EF4DD118}" destId="{D6AA1097-A42B-4E46-AE7B-94A356C3A576}" srcOrd="0" destOrd="0" parTransId="{692D8A0E-E78D-4DE1-93A3-76830133B78D}" sibTransId="{4D192A29-888C-41F7-97BA-5823C986FA8D}"/>
    <dgm:cxn modelId="{34C93B9E-E09C-4A1E-8256-475E28697E2D}" type="presOf" srcId="{AD84F3E0-1039-4213-9CD7-4A29506B00F1}" destId="{29F9E949-57D8-4A01-9F87-FC6C5348129F}" srcOrd="0" destOrd="0" presId="urn:microsoft.com/office/officeart/2005/8/layout/radial6"/>
    <dgm:cxn modelId="{F3F4F1DD-14E6-49FA-A96C-DB47EEC18E91}" type="presParOf" srcId="{09E76E2C-4181-4422-8182-9CFBD1C55A19}" destId="{401AAA48-3537-4DEA-AE96-32F49E778E68}" srcOrd="0" destOrd="0" presId="urn:microsoft.com/office/officeart/2005/8/layout/radial6"/>
    <dgm:cxn modelId="{CF11A819-BEE8-4BBF-B875-5C61C079C82E}" type="presParOf" srcId="{09E76E2C-4181-4422-8182-9CFBD1C55A19}" destId="{D566CB57-6946-4557-B9AC-625A1D1F1AFF}" srcOrd="1" destOrd="0" presId="urn:microsoft.com/office/officeart/2005/8/layout/radial6"/>
    <dgm:cxn modelId="{309E9870-268D-4E5C-80E0-69DDF93EBF2F}" type="presParOf" srcId="{09E76E2C-4181-4422-8182-9CFBD1C55A19}" destId="{C5ED17C9-A3D2-4078-98FA-DF23DD5AC4DD}" srcOrd="2" destOrd="0" presId="urn:microsoft.com/office/officeart/2005/8/layout/radial6"/>
    <dgm:cxn modelId="{C9EF3C61-7843-450E-96B1-2A5EAC52AEB3}" type="presParOf" srcId="{09E76E2C-4181-4422-8182-9CFBD1C55A19}" destId="{29F9E949-57D8-4A01-9F87-FC6C5348129F}" srcOrd="3" destOrd="0" presId="urn:microsoft.com/office/officeart/2005/8/layout/radial6"/>
    <dgm:cxn modelId="{802A2CD2-5511-4E16-94A1-FB89D3D97286}" type="presParOf" srcId="{09E76E2C-4181-4422-8182-9CFBD1C55A19}" destId="{2F96144E-4CE4-47FE-ACCA-21903BEFF7BF}" srcOrd="4" destOrd="0" presId="urn:microsoft.com/office/officeart/2005/8/layout/radial6"/>
    <dgm:cxn modelId="{5EC11339-037D-4D3A-BCDB-1D6B05891FE6}" type="presParOf" srcId="{09E76E2C-4181-4422-8182-9CFBD1C55A19}" destId="{8739C322-5802-47B5-8CA9-2BD470DAE467}" srcOrd="5" destOrd="0" presId="urn:microsoft.com/office/officeart/2005/8/layout/radial6"/>
    <dgm:cxn modelId="{6E398F12-A303-4554-B050-B5DC712346EE}" type="presParOf" srcId="{09E76E2C-4181-4422-8182-9CFBD1C55A19}" destId="{C90B4852-EF25-4FDD-893E-CC0385B1C9EE}" srcOrd="6" destOrd="0" presId="urn:microsoft.com/office/officeart/2005/8/layout/radial6"/>
    <dgm:cxn modelId="{A0E04335-86AD-45E7-B066-07551B0E0B3F}" type="presParOf" srcId="{09E76E2C-4181-4422-8182-9CFBD1C55A19}" destId="{85A1016A-2852-42E3-9466-C91183E0DF2D}" srcOrd="7" destOrd="0" presId="urn:microsoft.com/office/officeart/2005/8/layout/radial6"/>
    <dgm:cxn modelId="{16D5ECC7-993D-433F-9234-9EF2C5F0B423}" type="presParOf" srcId="{09E76E2C-4181-4422-8182-9CFBD1C55A19}" destId="{A3209555-56BB-4A5E-858F-D1288B7CB89D}" srcOrd="8" destOrd="0" presId="urn:microsoft.com/office/officeart/2005/8/layout/radial6"/>
    <dgm:cxn modelId="{AF31DAB2-735C-4AA9-B8B1-26FE9EA1F7B6}" type="presParOf" srcId="{09E76E2C-4181-4422-8182-9CFBD1C55A19}" destId="{19D87F1A-1F3F-4D7B-9984-56BBE3B882C4}" srcOrd="9" destOrd="0" presId="urn:microsoft.com/office/officeart/2005/8/layout/radial6"/>
    <dgm:cxn modelId="{A69326F6-1516-41A8-A9EB-CA9289821A0F}" type="presParOf" srcId="{09E76E2C-4181-4422-8182-9CFBD1C55A19}" destId="{FD3D5326-AF1D-463C-BCC1-60D44F906F88}" srcOrd="10" destOrd="0" presId="urn:microsoft.com/office/officeart/2005/8/layout/radial6"/>
    <dgm:cxn modelId="{8CCB1C88-E85E-4DEF-B48F-75A465E7A134}" type="presParOf" srcId="{09E76E2C-4181-4422-8182-9CFBD1C55A19}" destId="{DFD8DE6B-86B1-4AA9-9727-56AED303F5E8}" srcOrd="11" destOrd="0" presId="urn:microsoft.com/office/officeart/2005/8/layout/radial6"/>
    <dgm:cxn modelId="{5599A8A9-2825-4F92-8352-7D264929EF27}" type="presParOf" srcId="{09E76E2C-4181-4422-8182-9CFBD1C55A19}" destId="{F3723FAA-502E-4CB6-A2C9-CF389B74FF4C}" srcOrd="12" destOrd="0" presId="urn:microsoft.com/office/officeart/2005/8/layout/radial6"/>
    <dgm:cxn modelId="{5454C9E8-8035-488A-911B-62BBC1D4C5AD}" type="presParOf" srcId="{09E76E2C-4181-4422-8182-9CFBD1C55A19}" destId="{DF5B6DDE-7B29-43F6-AA16-17ECFB3D8424}" srcOrd="13" destOrd="0" presId="urn:microsoft.com/office/officeart/2005/8/layout/radial6"/>
    <dgm:cxn modelId="{E572DB92-FC52-47D4-A283-33218BF7722F}" type="presParOf" srcId="{09E76E2C-4181-4422-8182-9CFBD1C55A19}" destId="{D7F5BE55-6284-405F-B076-1214223FC80D}" srcOrd="14" destOrd="0" presId="urn:microsoft.com/office/officeart/2005/8/layout/radial6"/>
    <dgm:cxn modelId="{50B93B51-C9E8-49D6-A990-2B27DBA51D95}" type="presParOf" srcId="{09E76E2C-4181-4422-8182-9CFBD1C55A19}" destId="{C99DE727-46C4-45BA-857E-12D173799A7B}" srcOrd="15" destOrd="0" presId="urn:microsoft.com/office/officeart/2005/8/layout/radial6"/>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5BA327F-2237-49C0-8A9E-13AD33F788DF}"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n-MY"/>
        </a:p>
      </dgm:t>
    </dgm:pt>
    <dgm:pt modelId="{EB42A988-7EEC-4137-9BAD-C0D33D407553}">
      <dgm:prSet phldrT="[Text]" custT="1"/>
      <dgm:spPr/>
      <dgm:t>
        <a:bodyPr/>
        <a:lstStyle/>
        <a:p>
          <a:r>
            <a:rPr lang="en-MY" sz="1000"/>
            <a:t>Pipeline Installation</a:t>
          </a:r>
        </a:p>
      </dgm:t>
    </dgm:pt>
    <dgm:pt modelId="{598404B3-D468-4427-9C95-59B41C1982E4}" type="parTrans" cxnId="{08E28412-D1C5-485A-B8C7-F1573FE6E2C1}">
      <dgm:prSet/>
      <dgm:spPr/>
      <dgm:t>
        <a:bodyPr/>
        <a:lstStyle/>
        <a:p>
          <a:endParaRPr lang="en-MY" sz="1000"/>
        </a:p>
      </dgm:t>
    </dgm:pt>
    <dgm:pt modelId="{4219B1A3-5E3B-49F7-A4D5-D56A0B08F321}" type="sibTrans" cxnId="{08E28412-D1C5-485A-B8C7-F1573FE6E2C1}">
      <dgm:prSet/>
      <dgm:spPr/>
      <dgm:t>
        <a:bodyPr/>
        <a:lstStyle/>
        <a:p>
          <a:endParaRPr lang="en-MY" sz="1000"/>
        </a:p>
      </dgm:t>
    </dgm:pt>
    <dgm:pt modelId="{7437B51D-B762-484F-A95D-100E5343736F}">
      <dgm:prSet phldrT="[Text]" custT="1"/>
      <dgm:spPr/>
      <dgm:t>
        <a:bodyPr/>
        <a:lstStyle/>
        <a:p>
          <a:r>
            <a:rPr lang="en-MY" sz="1000"/>
            <a:t>Pull</a:t>
          </a:r>
        </a:p>
      </dgm:t>
    </dgm:pt>
    <dgm:pt modelId="{8C49A0BA-69BD-4FDA-9229-6FD8C334BD46}" type="parTrans" cxnId="{D750668A-E36A-42F9-AFF4-1265E13B9B04}">
      <dgm:prSet custT="1"/>
      <dgm:spPr/>
      <dgm:t>
        <a:bodyPr/>
        <a:lstStyle/>
        <a:p>
          <a:endParaRPr lang="en-MY" sz="1000"/>
        </a:p>
      </dgm:t>
    </dgm:pt>
    <dgm:pt modelId="{D2CDFE86-314A-43C4-A395-C2425936D21E}" type="sibTrans" cxnId="{D750668A-E36A-42F9-AFF4-1265E13B9B04}">
      <dgm:prSet/>
      <dgm:spPr/>
      <dgm:t>
        <a:bodyPr/>
        <a:lstStyle/>
        <a:p>
          <a:endParaRPr lang="en-MY" sz="1000"/>
        </a:p>
      </dgm:t>
    </dgm:pt>
    <dgm:pt modelId="{73CA032F-7937-40B9-BAEC-CC3442EB581F}">
      <dgm:prSet phldrT="[Text]" custT="1"/>
      <dgm:spPr/>
      <dgm:t>
        <a:bodyPr/>
        <a:lstStyle/>
        <a:p>
          <a:r>
            <a:rPr lang="en-MY" sz="1000"/>
            <a:t>Laying by Lay Vessel</a:t>
          </a:r>
        </a:p>
      </dgm:t>
    </dgm:pt>
    <dgm:pt modelId="{650685D8-B4A0-44B8-8C50-DA27F74B39EE}" type="parTrans" cxnId="{86128DCF-AC29-42C0-AA90-4CF815DB7CFE}">
      <dgm:prSet custT="1"/>
      <dgm:spPr/>
      <dgm:t>
        <a:bodyPr/>
        <a:lstStyle/>
        <a:p>
          <a:endParaRPr lang="en-MY" sz="1000"/>
        </a:p>
      </dgm:t>
    </dgm:pt>
    <dgm:pt modelId="{0634E455-B009-4A4F-8E64-B14467BFE40F}" type="sibTrans" cxnId="{86128DCF-AC29-42C0-AA90-4CF815DB7CFE}">
      <dgm:prSet/>
      <dgm:spPr/>
      <dgm:t>
        <a:bodyPr/>
        <a:lstStyle/>
        <a:p>
          <a:endParaRPr lang="en-MY" sz="1000"/>
        </a:p>
      </dgm:t>
    </dgm:pt>
    <dgm:pt modelId="{BC81810E-1C25-41CD-ABCF-9F1C6D1A8579}">
      <dgm:prSet phldrT="[Text]" custT="1"/>
      <dgm:spPr/>
      <dgm:t>
        <a:bodyPr/>
        <a:lstStyle/>
        <a:p>
          <a:r>
            <a:rPr lang="en-MY" sz="1000"/>
            <a:t>Laying by Reel Ship</a:t>
          </a:r>
        </a:p>
      </dgm:t>
    </dgm:pt>
    <dgm:pt modelId="{DDC74BF7-A10D-42B6-98BE-A33BB525C99A}" type="parTrans" cxnId="{14EA6698-DBAB-4EEA-B793-B60AE9E4351E}">
      <dgm:prSet custT="1"/>
      <dgm:spPr/>
      <dgm:t>
        <a:bodyPr/>
        <a:lstStyle/>
        <a:p>
          <a:endParaRPr lang="en-MY" sz="1000"/>
        </a:p>
      </dgm:t>
    </dgm:pt>
    <dgm:pt modelId="{391185B5-44A4-4D76-AB33-D4937FF81BDE}" type="sibTrans" cxnId="{14EA6698-DBAB-4EEA-B793-B60AE9E4351E}">
      <dgm:prSet/>
      <dgm:spPr/>
      <dgm:t>
        <a:bodyPr/>
        <a:lstStyle/>
        <a:p>
          <a:endParaRPr lang="en-MY" sz="1000"/>
        </a:p>
      </dgm:t>
    </dgm:pt>
    <dgm:pt modelId="{DEA7CB30-3DF8-46F6-963B-2853844F12DE}">
      <dgm:prSet phldrT="[Text]" custT="1"/>
      <dgm:spPr/>
      <dgm:t>
        <a:bodyPr/>
        <a:lstStyle/>
        <a:p>
          <a:r>
            <a:rPr lang="en-MY" sz="1000"/>
            <a:t>Tow</a:t>
          </a:r>
        </a:p>
      </dgm:t>
    </dgm:pt>
    <dgm:pt modelId="{E1634C31-AF50-473E-AEC8-CF104078349F}" type="parTrans" cxnId="{E5D24F94-1516-46C8-97D4-27F2AB5F0542}">
      <dgm:prSet custT="1"/>
      <dgm:spPr/>
      <dgm:t>
        <a:bodyPr/>
        <a:lstStyle/>
        <a:p>
          <a:endParaRPr lang="en-MY" sz="1000"/>
        </a:p>
      </dgm:t>
    </dgm:pt>
    <dgm:pt modelId="{7CDAB39F-6335-4D9A-9DCD-5A8ADCD4FDE4}" type="sibTrans" cxnId="{E5D24F94-1516-46C8-97D4-27F2AB5F0542}">
      <dgm:prSet/>
      <dgm:spPr/>
      <dgm:t>
        <a:bodyPr/>
        <a:lstStyle/>
        <a:p>
          <a:endParaRPr lang="en-MY" sz="1000"/>
        </a:p>
      </dgm:t>
    </dgm:pt>
    <dgm:pt modelId="{5F10F67D-D240-4FCD-B7A8-6A19BDD27811}" type="pres">
      <dgm:prSet presAssocID="{F5BA327F-2237-49C0-8A9E-13AD33F788DF}" presName="Name0" presStyleCnt="0">
        <dgm:presLayoutVars>
          <dgm:chMax val="1"/>
          <dgm:dir/>
          <dgm:animLvl val="ctr"/>
          <dgm:resizeHandles val="exact"/>
        </dgm:presLayoutVars>
      </dgm:prSet>
      <dgm:spPr/>
      <dgm:t>
        <a:bodyPr/>
        <a:lstStyle/>
        <a:p>
          <a:endParaRPr lang="en-MY"/>
        </a:p>
      </dgm:t>
    </dgm:pt>
    <dgm:pt modelId="{A0F77210-BA57-45A2-8B43-8103287678DE}" type="pres">
      <dgm:prSet presAssocID="{EB42A988-7EEC-4137-9BAD-C0D33D407553}" presName="centerShape" presStyleLbl="node0" presStyleIdx="0" presStyleCnt="1" custScaleX="124234"/>
      <dgm:spPr/>
      <dgm:t>
        <a:bodyPr/>
        <a:lstStyle/>
        <a:p>
          <a:endParaRPr lang="en-MY"/>
        </a:p>
      </dgm:t>
    </dgm:pt>
    <dgm:pt modelId="{DED8B5BB-82C3-4DE5-B370-0812986C46AE}" type="pres">
      <dgm:prSet presAssocID="{8C49A0BA-69BD-4FDA-9229-6FD8C334BD46}" presName="parTrans" presStyleLbl="sibTrans2D1" presStyleIdx="0" presStyleCnt="4"/>
      <dgm:spPr/>
      <dgm:t>
        <a:bodyPr/>
        <a:lstStyle/>
        <a:p>
          <a:endParaRPr lang="en-MY"/>
        </a:p>
      </dgm:t>
    </dgm:pt>
    <dgm:pt modelId="{E7F70857-206B-4585-AC68-355124F4AD69}" type="pres">
      <dgm:prSet presAssocID="{8C49A0BA-69BD-4FDA-9229-6FD8C334BD46}" presName="connectorText" presStyleLbl="sibTrans2D1" presStyleIdx="0" presStyleCnt="4"/>
      <dgm:spPr/>
      <dgm:t>
        <a:bodyPr/>
        <a:lstStyle/>
        <a:p>
          <a:endParaRPr lang="en-MY"/>
        </a:p>
      </dgm:t>
    </dgm:pt>
    <dgm:pt modelId="{16BDEB4F-70C2-4C78-AECD-3F44AB319B59}" type="pres">
      <dgm:prSet presAssocID="{7437B51D-B762-484F-A95D-100E5343736F}" presName="node" presStyleLbl="node1" presStyleIdx="0" presStyleCnt="4">
        <dgm:presLayoutVars>
          <dgm:bulletEnabled val="1"/>
        </dgm:presLayoutVars>
      </dgm:prSet>
      <dgm:spPr/>
      <dgm:t>
        <a:bodyPr/>
        <a:lstStyle/>
        <a:p>
          <a:endParaRPr lang="en-MY"/>
        </a:p>
      </dgm:t>
    </dgm:pt>
    <dgm:pt modelId="{588B507C-256F-4429-91CA-9709B842D56E}" type="pres">
      <dgm:prSet presAssocID="{E1634C31-AF50-473E-AEC8-CF104078349F}" presName="parTrans" presStyleLbl="sibTrans2D1" presStyleIdx="1" presStyleCnt="4"/>
      <dgm:spPr/>
      <dgm:t>
        <a:bodyPr/>
        <a:lstStyle/>
        <a:p>
          <a:endParaRPr lang="en-MY"/>
        </a:p>
      </dgm:t>
    </dgm:pt>
    <dgm:pt modelId="{6AA9E139-EDA7-4C78-8687-1B178098DF1B}" type="pres">
      <dgm:prSet presAssocID="{E1634C31-AF50-473E-AEC8-CF104078349F}" presName="connectorText" presStyleLbl="sibTrans2D1" presStyleIdx="1" presStyleCnt="4"/>
      <dgm:spPr/>
      <dgm:t>
        <a:bodyPr/>
        <a:lstStyle/>
        <a:p>
          <a:endParaRPr lang="en-MY"/>
        </a:p>
      </dgm:t>
    </dgm:pt>
    <dgm:pt modelId="{D9C28A88-AC42-43E9-9936-D38466A0C207}" type="pres">
      <dgm:prSet presAssocID="{DEA7CB30-3DF8-46F6-963B-2853844F12DE}" presName="node" presStyleLbl="node1" presStyleIdx="1" presStyleCnt="4">
        <dgm:presLayoutVars>
          <dgm:bulletEnabled val="1"/>
        </dgm:presLayoutVars>
      </dgm:prSet>
      <dgm:spPr/>
      <dgm:t>
        <a:bodyPr/>
        <a:lstStyle/>
        <a:p>
          <a:endParaRPr lang="en-MY"/>
        </a:p>
      </dgm:t>
    </dgm:pt>
    <dgm:pt modelId="{9B4E705C-3DC4-4E63-A28D-00E99E1A036F}" type="pres">
      <dgm:prSet presAssocID="{650685D8-B4A0-44B8-8C50-DA27F74B39EE}" presName="parTrans" presStyleLbl="sibTrans2D1" presStyleIdx="2" presStyleCnt="4"/>
      <dgm:spPr/>
      <dgm:t>
        <a:bodyPr/>
        <a:lstStyle/>
        <a:p>
          <a:endParaRPr lang="en-MY"/>
        </a:p>
      </dgm:t>
    </dgm:pt>
    <dgm:pt modelId="{5E958882-203B-4722-9DD0-B1730595A90B}" type="pres">
      <dgm:prSet presAssocID="{650685D8-B4A0-44B8-8C50-DA27F74B39EE}" presName="connectorText" presStyleLbl="sibTrans2D1" presStyleIdx="2" presStyleCnt="4"/>
      <dgm:spPr/>
      <dgm:t>
        <a:bodyPr/>
        <a:lstStyle/>
        <a:p>
          <a:endParaRPr lang="en-MY"/>
        </a:p>
      </dgm:t>
    </dgm:pt>
    <dgm:pt modelId="{293EBEE4-767B-441A-9CCC-FF044ED71CFE}" type="pres">
      <dgm:prSet presAssocID="{73CA032F-7937-40B9-BAEC-CC3442EB581F}" presName="node" presStyleLbl="node1" presStyleIdx="2" presStyleCnt="4">
        <dgm:presLayoutVars>
          <dgm:bulletEnabled val="1"/>
        </dgm:presLayoutVars>
      </dgm:prSet>
      <dgm:spPr/>
      <dgm:t>
        <a:bodyPr/>
        <a:lstStyle/>
        <a:p>
          <a:endParaRPr lang="en-MY"/>
        </a:p>
      </dgm:t>
    </dgm:pt>
    <dgm:pt modelId="{09A186EE-D638-44C8-90F6-C0A312B05FBD}" type="pres">
      <dgm:prSet presAssocID="{DDC74BF7-A10D-42B6-98BE-A33BB525C99A}" presName="parTrans" presStyleLbl="sibTrans2D1" presStyleIdx="3" presStyleCnt="4"/>
      <dgm:spPr/>
      <dgm:t>
        <a:bodyPr/>
        <a:lstStyle/>
        <a:p>
          <a:endParaRPr lang="en-MY"/>
        </a:p>
      </dgm:t>
    </dgm:pt>
    <dgm:pt modelId="{D13B09B0-5202-4AF9-B4F4-2F8DFE7BCEDD}" type="pres">
      <dgm:prSet presAssocID="{DDC74BF7-A10D-42B6-98BE-A33BB525C99A}" presName="connectorText" presStyleLbl="sibTrans2D1" presStyleIdx="3" presStyleCnt="4"/>
      <dgm:spPr/>
      <dgm:t>
        <a:bodyPr/>
        <a:lstStyle/>
        <a:p>
          <a:endParaRPr lang="en-MY"/>
        </a:p>
      </dgm:t>
    </dgm:pt>
    <dgm:pt modelId="{6A365159-39B4-4A07-BE63-708795A25673}" type="pres">
      <dgm:prSet presAssocID="{BC81810E-1C25-41CD-ABCF-9F1C6D1A8579}" presName="node" presStyleLbl="node1" presStyleIdx="3" presStyleCnt="4">
        <dgm:presLayoutVars>
          <dgm:bulletEnabled val="1"/>
        </dgm:presLayoutVars>
      </dgm:prSet>
      <dgm:spPr/>
      <dgm:t>
        <a:bodyPr/>
        <a:lstStyle/>
        <a:p>
          <a:endParaRPr lang="en-MY"/>
        </a:p>
      </dgm:t>
    </dgm:pt>
  </dgm:ptLst>
  <dgm:cxnLst>
    <dgm:cxn modelId="{A646AAE3-DFE9-4A90-B456-5C9F049DFDAA}" type="presOf" srcId="{7437B51D-B762-484F-A95D-100E5343736F}" destId="{16BDEB4F-70C2-4C78-AECD-3F44AB319B59}" srcOrd="0" destOrd="0" presId="urn:microsoft.com/office/officeart/2005/8/layout/radial5"/>
    <dgm:cxn modelId="{86128DCF-AC29-42C0-AA90-4CF815DB7CFE}" srcId="{EB42A988-7EEC-4137-9BAD-C0D33D407553}" destId="{73CA032F-7937-40B9-BAEC-CC3442EB581F}" srcOrd="2" destOrd="0" parTransId="{650685D8-B4A0-44B8-8C50-DA27F74B39EE}" sibTransId="{0634E455-B009-4A4F-8E64-B14467BFE40F}"/>
    <dgm:cxn modelId="{4586AA97-BFE2-4692-A4E7-A8C221795698}" type="presOf" srcId="{EB42A988-7EEC-4137-9BAD-C0D33D407553}" destId="{A0F77210-BA57-45A2-8B43-8103287678DE}" srcOrd="0" destOrd="0" presId="urn:microsoft.com/office/officeart/2005/8/layout/radial5"/>
    <dgm:cxn modelId="{FC6A6758-5C63-4115-863F-39B46E05292D}" type="presOf" srcId="{8C49A0BA-69BD-4FDA-9229-6FD8C334BD46}" destId="{DED8B5BB-82C3-4DE5-B370-0812986C46AE}" srcOrd="0" destOrd="0" presId="urn:microsoft.com/office/officeart/2005/8/layout/radial5"/>
    <dgm:cxn modelId="{135B71CA-D20F-4F7B-8D60-75CB8545D08F}" type="presOf" srcId="{DEA7CB30-3DF8-46F6-963B-2853844F12DE}" destId="{D9C28A88-AC42-43E9-9936-D38466A0C207}" srcOrd="0" destOrd="0" presId="urn:microsoft.com/office/officeart/2005/8/layout/radial5"/>
    <dgm:cxn modelId="{F37B9B13-8129-4EC7-BEAA-F019CD512E15}" type="presOf" srcId="{73CA032F-7937-40B9-BAEC-CC3442EB581F}" destId="{293EBEE4-767B-441A-9CCC-FF044ED71CFE}" srcOrd="0" destOrd="0" presId="urn:microsoft.com/office/officeart/2005/8/layout/radial5"/>
    <dgm:cxn modelId="{66B0C2DD-8861-4AC7-9D10-B6B781232E6A}" type="presOf" srcId="{E1634C31-AF50-473E-AEC8-CF104078349F}" destId="{588B507C-256F-4429-91CA-9709B842D56E}" srcOrd="0" destOrd="0" presId="urn:microsoft.com/office/officeart/2005/8/layout/radial5"/>
    <dgm:cxn modelId="{F0A28C9B-3701-43F2-9902-F6B6855E7481}" type="presOf" srcId="{DDC74BF7-A10D-42B6-98BE-A33BB525C99A}" destId="{D13B09B0-5202-4AF9-B4F4-2F8DFE7BCEDD}" srcOrd="1" destOrd="0" presId="urn:microsoft.com/office/officeart/2005/8/layout/radial5"/>
    <dgm:cxn modelId="{89C7566B-76F6-4D1E-9AAF-93CEAE6D26EA}" type="presOf" srcId="{DDC74BF7-A10D-42B6-98BE-A33BB525C99A}" destId="{09A186EE-D638-44C8-90F6-C0A312B05FBD}" srcOrd="0" destOrd="0" presId="urn:microsoft.com/office/officeart/2005/8/layout/radial5"/>
    <dgm:cxn modelId="{42F6EC52-FF9B-4A9E-B6E4-9FF39E6A28B6}" type="presOf" srcId="{650685D8-B4A0-44B8-8C50-DA27F74B39EE}" destId="{5E958882-203B-4722-9DD0-B1730595A90B}" srcOrd="1" destOrd="0" presId="urn:microsoft.com/office/officeart/2005/8/layout/radial5"/>
    <dgm:cxn modelId="{931844D2-7D02-48D7-B985-E6B292761C02}" type="presOf" srcId="{650685D8-B4A0-44B8-8C50-DA27F74B39EE}" destId="{9B4E705C-3DC4-4E63-A28D-00E99E1A036F}" srcOrd="0" destOrd="0" presId="urn:microsoft.com/office/officeart/2005/8/layout/radial5"/>
    <dgm:cxn modelId="{2532A91F-EA32-45E9-B205-419AE192108A}" type="presOf" srcId="{BC81810E-1C25-41CD-ABCF-9F1C6D1A8579}" destId="{6A365159-39B4-4A07-BE63-708795A25673}" srcOrd="0" destOrd="0" presId="urn:microsoft.com/office/officeart/2005/8/layout/radial5"/>
    <dgm:cxn modelId="{E5D24F94-1516-46C8-97D4-27F2AB5F0542}" srcId="{EB42A988-7EEC-4137-9BAD-C0D33D407553}" destId="{DEA7CB30-3DF8-46F6-963B-2853844F12DE}" srcOrd="1" destOrd="0" parTransId="{E1634C31-AF50-473E-AEC8-CF104078349F}" sibTransId="{7CDAB39F-6335-4D9A-9DCD-5A8ADCD4FDE4}"/>
    <dgm:cxn modelId="{08E28412-D1C5-485A-B8C7-F1573FE6E2C1}" srcId="{F5BA327F-2237-49C0-8A9E-13AD33F788DF}" destId="{EB42A988-7EEC-4137-9BAD-C0D33D407553}" srcOrd="0" destOrd="0" parTransId="{598404B3-D468-4427-9C95-59B41C1982E4}" sibTransId="{4219B1A3-5E3B-49F7-A4D5-D56A0B08F321}"/>
    <dgm:cxn modelId="{14EA6698-DBAB-4EEA-B793-B60AE9E4351E}" srcId="{EB42A988-7EEC-4137-9BAD-C0D33D407553}" destId="{BC81810E-1C25-41CD-ABCF-9F1C6D1A8579}" srcOrd="3" destOrd="0" parTransId="{DDC74BF7-A10D-42B6-98BE-A33BB525C99A}" sibTransId="{391185B5-44A4-4D76-AB33-D4937FF81BDE}"/>
    <dgm:cxn modelId="{8F5619F3-D213-456F-9E28-FF309C0B3098}" type="presOf" srcId="{8C49A0BA-69BD-4FDA-9229-6FD8C334BD46}" destId="{E7F70857-206B-4585-AC68-355124F4AD69}" srcOrd="1" destOrd="0" presId="urn:microsoft.com/office/officeart/2005/8/layout/radial5"/>
    <dgm:cxn modelId="{D750668A-E36A-42F9-AFF4-1265E13B9B04}" srcId="{EB42A988-7EEC-4137-9BAD-C0D33D407553}" destId="{7437B51D-B762-484F-A95D-100E5343736F}" srcOrd="0" destOrd="0" parTransId="{8C49A0BA-69BD-4FDA-9229-6FD8C334BD46}" sibTransId="{D2CDFE86-314A-43C4-A395-C2425936D21E}"/>
    <dgm:cxn modelId="{F49052F8-6D28-48C4-8457-9A0F000AC1E0}" type="presOf" srcId="{E1634C31-AF50-473E-AEC8-CF104078349F}" destId="{6AA9E139-EDA7-4C78-8687-1B178098DF1B}" srcOrd="1" destOrd="0" presId="urn:microsoft.com/office/officeart/2005/8/layout/radial5"/>
    <dgm:cxn modelId="{455F865E-46B4-44EF-A84A-9D00A85F01B8}" type="presOf" srcId="{F5BA327F-2237-49C0-8A9E-13AD33F788DF}" destId="{5F10F67D-D240-4FCD-B7A8-6A19BDD27811}" srcOrd="0" destOrd="0" presId="urn:microsoft.com/office/officeart/2005/8/layout/radial5"/>
    <dgm:cxn modelId="{4287C8AA-0DAF-4BDD-BA98-9BCCA213805F}" type="presParOf" srcId="{5F10F67D-D240-4FCD-B7A8-6A19BDD27811}" destId="{A0F77210-BA57-45A2-8B43-8103287678DE}" srcOrd="0" destOrd="0" presId="urn:microsoft.com/office/officeart/2005/8/layout/radial5"/>
    <dgm:cxn modelId="{D26E997B-3C8D-457F-A2F9-54D6ADB79D88}" type="presParOf" srcId="{5F10F67D-D240-4FCD-B7A8-6A19BDD27811}" destId="{DED8B5BB-82C3-4DE5-B370-0812986C46AE}" srcOrd="1" destOrd="0" presId="urn:microsoft.com/office/officeart/2005/8/layout/radial5"/>
    <dgm:cxn modelId="{674B19C1-BDF3-403B-91E8-04226EB73E80}" type="presParOf" srcId="{DED8B5BB-82C3-4DE5-B370-0812986C46AE}" destId="{E7F70857-206B-4585-AC68-355124F4AD69}" srcOrd="0" destOrd="0" presId="urn:microsoft.com/office/officeart/2005/8/layout/radial5"/>
    <dgm:cxn modelId="{BE113D6B-67B2-49FD-99D6-78C1A62D9B9E}" type="presParOf" srcId="{5F10F67D-D240-4FCD-B7A8-6A19BDD27811}" destId="{16BDEB4F-70C2-4C78-AECD-3F44AB319B59}" srcOrd="2" destOrd="0" presId="urn:microsoft.com/office/officeart/2005/8/layout/radial5"/>
    <dgm:cxn modelId="{752F23C5-A8B9-4885-8FCB-85D8074BF2D9}" type="presParOf" srcId="{5F10F67D-D240-4FCD-B7A8-6A19BDD27811}" destId="{588B507C-256F-4429-91CA-9709B842D56E}" srcOrd="3" destOrd="0" presId="urn:microsoft.com/office/officeart/2005/8/layout/radial5"/>
    <dgm:cxn modelId="{5E7F60A5-C2CB-40C4-8251-5C57048F90D7}" type="presParOf" srcId="{588B507C-256F-4429-91CA-9709B842D56E}" destId="{6AA9E139-EDA7-4C78-8687-1B178098DF1B}" srcOrd="0" destOrd="0" presId="urn:microsoft.com/office/officeart/2005/8/layout/radial5"/>
    <dgm:cxn modelId="{AAAAC193-D76B-4B50-A533-49BAEE847A42}" type="presParOf" srcId="{5F10F67D-D240-4FCD-B7A8-6A19BDD27811}" destId="{D9C28A88-AC42-43E9-9936-D38466A0C207}" srcOrd="4" destOrd="0" presId="urn:microsoft.com/office/officeart/2005/8/layout/radial5"/>
    <dgm:cxn modelId="{D5FF9213-E83C-49C2-BCC5-98DCC4BCD032}" type="presParOf" srcId="{5F10F67D-D240-4FCD-B7A8-6A19BDD27811}" destId="{9B4E705C-3DC4-4E63-A28D-00E99E1A036F}" srcOrd="5" destOrd="0" presId="urn:microsoft.com/office/officeart/2005/8/layout/radial5"/>
    <dgm:cxn modelId="{18AC68D6-773E-47CF-AA4C-E3F49606A468}" type="presParOf" srcId="{9B4E705C-3DC4-4E63-A28D-00E99E1A036F}" destId="{5E958882-203B-4722-9DD0-B1730595A90B}" srcOrd="0" destOrd="0" presId="urn:microsoft.com/office/officeart/2005/8/layout/radial5"/>
    <dgm:cxn modelId="{8EBF72AD-0248-4D0E-ABFD-01C27D67F045}" type="presParOf" srcId="{5F10F67D-D240-4FCD-B7A8-6A19BDD27811}" destId="{293EBEE4-767B-441A-9CCC-FF044ED71CFE}" srcOrd="6" destOrd="0" presId="urn:microsoft.com/office/officeart/2005/8/layout/radial5"/>
    <dgm:cxn modelId="{908B31E9-0A71-4B92-B4F1-2E9FAB75696E}" type="presParOf" srcId="{5F10F67D-D240-4FCD-B7A8-6A19BDD27811}" destId="{09A186EE-D638-44C8-90F6-C0A312B05FBD}" srcOrd="7" destOrd="0" presId="urn:microsoft.com/office/officeart/2005/8/layout/radial5"/>
    <dgm:cxn modelId="{5D3024DD-3127-4D23-9CE6-478F7C03F7AB}" type="presParOf" srcId="{09A186EE-D638-44C8-90F6-C0A312B05FBD}" destId="{D13B09B0-5202-4AF9-B4F4-2F8DFE7BCEDD}" srcOrd="0" destOrd="0" presId="urn:microsoft.com/office/officeart/2005/8/layout/radial5"/>
    <dgm:cxn modelId="{7708AC81-7A59-4D7F-8963-E4D8F0315B7D}" type="presParOf" srcId="{5F10F67D-D240-4FCD-B7A8-6A19BDD27811}" destId="{6A365159-39B4-4A07-BE63-708795A25673}" srcOrd="8" destOrd="0" presId="urn:microsoft.com/office/officeart/2005/8/layout/radial5"/>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64F5D3B-708A-44CF-9361-C9648DBDB7BF}"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63E475D6-9A75-46C0-B481-2B21D49B3868}">
      <dgm:prSet phldrT="[Text]" custT="1"/>
      <dgm:spPr/>
      <dgm:t>
        <a:bodyPr/>
        <a:lstStyle/>
        <a:p>
          <a:r>
            <a:rPr lang="en-MY" sz="1400"/>
            <a:t>Parameters caused corrosion</a:t>
          </a:r>
        </a:p>
      </dgm:t>
    </dgm:pt>
    <dgm:pt modelId="{D4246E6E-23BE-4585-93D9-2A6707EEA432}" type="parTrans" cxnId="{2E7941EA-C965-4BA8-929E-9850F01E6606}">
      <dgm:prSet/>
      <dgm:spPr/>
      <dgm:t>
        <a:bodyPr/>
        <a:lstStyle/>
        <a:p>
          <a:endParaRPr lang="en-MY"/>
        </a:p>
      </dgm:t>
    </dgm:pt>
    <dgm:pt modelId="{8BC35CF0-CA19-4421-84DD-8538109BA816}" type="sibTrans" cxnId="{2E7941EA-C965-4BA8-929E-9850F01E6606}">
      <dgm:prSet/>
      <dgm:spPr/>
      <dgm:t>
        <a:bodyPr/>
        <a:lstStyle/>
        <a:p>
          <a:endParaRPr lang="en-MY"/>
        </a:p>
      </dgm:t>
    </dgm:pt>
    <dgm:pt modelId="{9045E2E6-41FF-4548-9F9E-47F892B3E3FA}">
      <dgm:prSet phldrT="[Text]" custT="1"/>
      <dgm:spPr/>
      <dgm:t>
        <a:bodyPr/>
        <a:lstStyle/>
        <a:p>
          <a:r>
            <a:rPr lang="en-US" sz="1200"/>
            <a:t>Temperature; </a:t>
          </a:r>
          <a:endParaRPr lang="en-MY" sz="1200"/>
        </a:p>
      </dgm:t>
    </dgm:pt>
    <dgm:pt modelId="{BF3F7F9F-11A1-46A8-9301-4B4431FEC0A0}" type="parTrans" cxnId="{799F3816-CAC1-45F0-B4B2-36C437996ACD}">
      <dgm:prSet/>
      <dgm:spPr/>
      <dgm:t>
        <a:bodyPr/>
        <a:lstStyle/>
        <a:p>
          <a:endParaRPr lang="en-MY"/>
        </a:p>
      </dgm:t>
    </dgm:pt>
    <dgm:pt modelId="{3CE49926-7D0B-4890-B4AA-CD563CDC5F0F}" type="sibTrans" cxnId="{799F3816-CAC1-45F0-B4B2-36C437996ACD}">
      <dgm:prSet/>
      <dgm:spPr/>
      <dgm:t>
        <a:bodyPr/>
        <a:lstStyle/>
        <a:p>
          <a:endParaRPr lang="en-MY"/>
        </a:p>
      </dgm:t>
    </dgm:pt>
    <dgm:pt modelId="{32C36106-DE33-437C-B75A-17C4B4E19788}">
      <dgm:prSet custT="1"/>
      <dgm:spPr/>
      <dgm:t>
        <a:bodyPr/>
        <a:lstStyle/>
        <a:p>
          <a:r>
            <a:rPr lang="en-US" sz="1200"/>
            <a:t>CO</a:t>
          </a:r>
          <a:r>
            <a:rPr lang="en-US" sz="1200" baseline="-25000"/>
            <a:t>2</a:t>
          </a:r>
          <a:r>
            <a:rPr lang="en-US" sz="1200"/>
            <a:t> partial pressure; </a:t>
          </a:r>
          <a:endParaRPr lang="en-MY" sz="1200"/>
        </a:p>
      </dgm:t>
    </dgm:pt>
    <dgm:pt modelId="{B9640384-199E-47AA-A6EC-C110216CE641}" type="parTrans" cxnId="{E2F09A61-EBED-4FA7-9E10-20AE089303F0}">
      <dgm:prSet/>
      <dgm:spPr/>
      <dgm:t>
        <a:bodyPr/>
        <a:lstStyle/>
        <a:p>
          <a:endParaRPr lang="en-MY"/>
        </a:p>
      </dgm:t>
    </dgm:pt>
    <dgm:pt modelId="{8C409425-20BE-4670-9828-51B02C87B51E}" type="sibTrans" cxnId="{E2F09A61-EBED-4FA7-9E10-20AE089303F0}">
      <dgm:prSet/>
      <dgm:spPr/>
      <dgm:t>
        <a:bodyPr/>
        <a:lstStyle/>
        <a:p>
          <a:endParaRPr lang="en-MY"/>
        </a:p>
      </dgm:t>
    </dgm:pt>
    <dgm:pt modelId="{317FB215-F489-469D-963C-4A052FB04449}">
      <dgm:prSet custT="1"/>
      <dgm:spPr/>
      <dgm:t>
        <a:bodyPr/>
        <a:lstStyle/>
        <a:p>
          <a:r>
            <a:rPr lang="en-US" sz="1200"/>
            <a:t>Flow (flow regime and velocity); </a:t>
          </a:r>
          <a:endParaRPr lang="en-MY" sz="1200"/>
        </a:p>
      </dgm:t>
    </dgm:pt>
    <dgm:pt modelId="{935335C8-9696-45D0-B3AF-1747921F0BA8}" type="parTrans" cxnId="{961CB39F-9436-4CB8-8E83-EA42D37A25EB}">
      <dgm:prSet/>
      <dgm:spPr/>
      <dgm:t>
        <a:bodyPr/>
        <a:lstStyle/>
        <a:p>
          <a:endParaRPr lang="en-MY"/>
        </a:p>
      </dgm:t>
    </dgm:pt>
    <dgm:pt modelId="{107E567D-45F4-4067-A16F-53FFB3FD8A66}" type="sibTrans" cxnId="{961CB39F-9436-4CB8-8E83-EA42D37A25EB}">
      <dgm:prSet/>
      <dgm:spPr/>
      <dgm:t>
        <a:bodyPr/>
        <a:lstStyle/>
        <a:p>
          <a:endParaRPr lang="en-MY"/>
        </a:p>
      </dgm:t>
    </dgm:pt>
    <dgm:pt modelId="{D6F86F8F-E1C1-48B9-8178-961AF866F8B8}">
      <dgm:prSet custT="1"/>
      <dgm:spPr/>
      <dgm:t>
        <a:bodyPr/>
        <a:lstStyle/>
        <a:p>
          <a:r>
            <a:rPr lang="en-US" sz="1200"/>
            <a:t>pH; </a:t>
          </a:r>
          <a:endParaRPr lang="en-MY" sz="1200"/>
        </a:p>
      </dgm:t>
    </dgm:pt>
    <dgm:pt modelId="{58011B2A-EAC1-43A3-BB63-B91928F0E36D}" type="parTrans" cxnId="{226E4F0A-C712-4EFB-9EF6-A788653B26CF}">
      <dgm:prSet/>
      <dgm:spPr/>
      <dgm:t>
        <a:bodyPr/>
        <a:lstStyle/>
        <a:p>
          <a:endParaRPr lang="en-MY"/>
        </a:p>
      </dgm:t>
    </dgm:pt>
    <dgm:pt modelId="{39C105E9-8054-4915-8558-9674A5FA4DE2}" type="sibTrans" cxnId="{226E4F0A-C712-4EFB-9EF6-A788653B26CF}">
      <dgm:prSet/>
      <dgm:spPr/>
      <dgm:t>
        <a:bodyPr/>
        <a:lstStyle/>
        <a:p>
          <a:endParaRPr lang="en-MY"/>
        </a:p>
      </dgm:t>
    </dgm:pt>
    <dgm:pt modelId="{BCE54665-72C2-46C1-AE8B-E7F6A7E07665}">
      <dgm:prSet custT="1"/>
      <dgm:spPr/>
      <dgm:t>
        <a:bodyPr/>
        <a:lstStyle/>
        <a:p>
          <a:r>
            <a:rPr lang="en-US" sz="1200"/>
            <a:t>Concentration of dissolved corrosion product (FeCO</a:t>
          </a:r>
          <a:r>
            <a:rPr lang="en-US" sz="1200" baseline="-25000"/>
            <a:t>3</a:t>
          </a:r>
          <a:r>
            <a:rPr lang="en-US" sz="1200"/>
            <a:t>); </a:t>
          </a:r>
          <a:endParaRPr lang="en-MY" sz="1200"/>
        </a:p>
      </dgm:t>
    </dgm:pt>
    <dgm:pt modelId="{453EA2E9-183B-4C6F-8FED-D9434C8E5E46}" type="parTrans" cxnId="{6354D324-61B0-403A-8027-A9F0C664AFB4}">
      <dgm:prSet/>
      <dgm:spPr/>
      <dgm:t>
        <a:bodyPr/>
        <a:lstStyle/>
        <a:p>
          <a:endParaRPr lang="en-MY"/>
        </a:p>
      </dgm:t>
    </dgm:pt>
    <dgm:pt modelId="{EF7F94A7-78A5-4C00-A9F6-704C32053B75}" type="sibTrans" cxnId="{6354D324-61B0-403A-8027-A9F0C664AFB4}">
      <dgm:prSet/>
      <dgm:spPr/>
      <dgm:t>
        <a:bodyPr/>
        <a:lstStyle/>
        <a:p>
          <a:endParaRPr lang="en-MY"/>
        </a:p>
      </dgm:t>
    </dgm:pt>
    <dgm:pt modelId="{D61C11AD-A18F-43C4-83A4-B86DFF1A9070}">
      <dgm:prSet custT="1"/>
      <dgm:spPr/>
      <dgm:t>
        <a:bodyPr/>
        <a:lstStyle/>
        <a:p>
          <a:r>
            <a:rPr lang="en-US" sz="1200"/>
            <a:t>Concentration of acetic acid; </a:t>
          </a:r>
          <a:endParaRPr lang="en-MY" sz="1200"/>
        </a:p>
      </dgm:t>
    </dgm:pt>
    <dgm:pt modelId="{D9AE9A7B-096A-45E8-833A-3C1FCEFB302B}" type="parTrans" cxnId="{5550DE71-A00A-41BF-BB2C-6FD03AF0CA5B}">
      <dgm:prSet/>
      <dgm:spPr/>
      <dgm:t>
        <a:bodyPr/>
        <a:lstStyle/>
        <a:p>
          <a:endParaRPr lang="en-MY"/>
        </a:p>
      </dgm:t>
    </dgm:pt>
    <dgm:pt modelId="{E934A40F-059B-4047-A28C-B42F4D7E78F0}" type="sibTrans" cxnId="{5550DE71-A00A-41BF-BB2C-6FD03AF0CA5B}">
      <dgm:prSet/>
      <dgm:spPr/>
      <dgm:t>
        <a:bodyPr/>
        <a:lstStyle/>
        <a:p>
          <a:endParaRPr lang="en-MY"/>
        </a:p>
      </dgm:t>
    </dgm:pt>
    <dgm:pt modelId="{7D14C3EB-917F-470C-B0C0-EB2910BA701D}">
      <dgm:prSet custT="1"/>
      <dgm:spPr/>
      <dgm:t>
        <a:bodyPr/>
        <a:lstStyle/>
        <a:p>
          <a:r>
            <a:rPr lang="en-US" sz="1200"/>
            <a:t>Water wetting; </a:t>
          </a:r>
          <a:endParaRPr lang="en-MY" sz="1200"/>
        </a:p>
      </dgm:t>
    </dgm:pt>
    <dgm:pt modelId="{413B3992-CFC2-45C7-BBB0-0A61F7623BBD}" type="parTrans" cxnId="{B685DB6B-2C0C-4516-9309-AA4E79DA4C02}">
      <dgm:prSet/>
      <dgm:spPr/>
      <dgm:t>
        <a:bodyPr/>
        <a:lstStyle/>
        <a:p>
          <a:endParaRPr lang="en-MY"/>
        </a:p>
      </dgm:t>
    </dgm:pt>
    <dgm:pt modelId="{57C52F76-CC00-4694-8806-71B78ECA8C4A}" type="sibTrans" cxnId="{B685DB6B-2C0C-4516-9309-AA4E79DA4C02}">
      <dgm:prSet/>
      <dgm:spPr/>
      <dgm:t>
        <a:bodyPr/>
        <a:lstStyle/>
        <a:p>
          <a:endParaRPr lang="en-MY"/>
        </a:p>
      </dgm:t>
    </dgm:pt>
    <dgm:pt modelId="{288EE9AE-D778-48E4-909F-AB80AFFC408A}">
      <dgm:prSet custT="1"/>
      <dgm:spPr/>
      <dgm:t>
        <a:bodyPr/>
        <a:lstStyle/>
        <a:p>
          <a:r>
            <a:rPr lang="en-US" sz="1200"/>
            <a:t>Metal microstructure (welds); </a:t>
          </a:r>
          <a:endParaRPr lang="en-MY" sz="1200"/>
        </a:p>
      </dgm:t>
    </dgm:pt>
    <dgm:pt modelId="{0D69244C-E623-4A15-8745-35E67B5FF807}" type="parTrans" cxnId="{BEF1FF85-0632-448C-B723-C5A2A5B405E7}">
      <dgm:prSet/>
      <dgm:spPr/>
      <dgm:t>
        <a:bodyPr/>
        <a:lstStyle/>
        <a:p>
          <a:endParaRPr lang="en-MY"/>
        </a:p>
      </dgm:t>
    </dgm:pt>
    <dgm:pt modelId="{53B67B96-73CC-43E0-96BD-775A5E17E873}" type="sibTrans" cxnId="{BEF1FF85-0632-448C-B723-C5A2A5B405E7}">
      <dgm:prSet/>
      <dgm:spPr/>
      <dgm:t>
        <a:bodyPr/>
        <a:lstStyle/>
        <a:p>
          <a:endParaRPr lang="en-MY"/>
        </a:p>
      </dgm:t>
    </dgm:pt>
    <dgm:pt modelId="{38A2F95D-02FE-47E5-AD5F-3B4E5AFDF7FF}">
      <dgm:prSet custT="1"/>
      <dgm:spPr/>
      <dgm:t>
        <a:bodyPr/>
        <a:lstStyle/>
        <a:p>
          <a:r>
            <a:rPr lang="en-US" sz="1200"/>
            <a:t>Metal prehistor</a:t>
          </a:r>
          <a:endParaRPr lang="en-MY" sz="1200"/>
        </a:p>
      </dgm:t>
    </dgm:pt>
    <dgm:pt modelId="{EBB4A42B-C7B7-41AA-8A65-560DF1CF9B3D}" type="parTrans" cxnId="{65FCEE3C-4EC9-4716-BA34-7D1368E65693}">
      <dgm:prSet/>
      <dgm:spPr/>
      <dgm:t>
        <a:bodyPr/>
        <a:lstStyle/>
        <a:p>
          <a:endParaRPr lang="en-MY"/>
        </a:p>
      </dgm:t>
    </dgm:pt>
    <dgm:pt modelId="{1D2A0D5D-9B92-4E1C-9825-65CD4A9956FD}" type="sibTrans" cxnId="{65FCEE3C-4EC9-4716-BA34-7D1368E65693}">
      <dgm:prSet/>
      <dgm:spPr/>
      <dgm:t>
        <a:bodyPr/>
        <a:lstStyle/>
        <a:p>
          <a:endParaRPr lang="en-MY"/>
        </a:p>
      </dgm:t>
    </dgm:pt>
    <dgm:pt modelId="{28CCA304-5CDB-4C38-9DB4-5ED8C35DB5B1}" type="pres">
      <dgm:prSet presAssocID="{064F5D3B-708A-44CF-9361-C9648DBDB7BF}" presName="Name0" presStyleCnt="0">
        <dgm:presLayoutVars>
          <dgm:dir/>
          <dgm:animLvl val="lvl"/>
          <dgm:resizeHandles val="exact"/>
        </dgm:presLayoutVars>
      </dgm:prSet>
      <dgm:spPr/>
      <dgm:t>
        <a:bodyPr/>
        <a:lstStyle/>
        <a:p>
          <a:endParaRPr lang="en-MY"/>
        </a:p>
      </dgm:t>
    </dgm:pt>
    <dgm:pt modelId="{3BBDE629-48C2-493D-A264-FEE43E9CE32E}" type="pres">
      <dgm:prSet presAssocID="{63E475D6-9A75-46C0-B481-2B21D49B3868}" presName="linNode" presStyleCnt="0"/>
      <dgm:spPr/>
    </dgm:pt>
    <dgm:pt modelId="{77766934-7408-4960-818B-90444CB7D99A}" type="pres">
      <dgm:prSet presAssocID="{63E475D6-9A75-46C0-B481-2B21D49B3868}" presName="parentText" presStyleLbl="node1" presStyleIdx="0" presStyleCnt="1">
        <dgm:presLayoutVars>
          <dgm:chMax val="1"/>
          <dgm:bulletEnabled val="1"/>
        </dgm:presLayoutVars>
      </dgm:prSet>
      <dgm:spPr/>
      <dgm:t>
        <a:bodyPr/>
        <a:lstStyle/>
        <a:p>
          <a:endParaRPr lang="en-MY"/>
        </a:p>
      </dgm:t>
    </dgm:pt>
    <dgm:pt modelId="{B3696AF0-5584-42CC-8EA6-750AF10E4DFC}" type="pres">
      <dgm:prSet presAssocID="{63E475D6-9A75-46C0-B481-2B21D49B3868}" presName="descendantText" presStyleLbl="alignAccFollowNode1" presStyleIdx="0" presStyleCnt="1" custScaleY="125000">
        <dgm:presLayoutVars>
          <dgm:bulletEnabled val="1"/>
        </dgm:presLayoutVars>
      </dgm:prSet>
      <dgm:spPr/>
      <dgm:t>
        <a:bodyPr/>
        <a:lstStyle/>
        <a:p>
          <a:endParaRPr lang="en-MY"/>
        </a:p>
      </dgm:t>
    </dgm:pt>
  </dgm:ptLst>
  <dgm:cxnLst>
    <dgm:cxn modelId="{961CB39F-9436-4CB8-8E83-EA42D37A25EB}" srcId="{63E475D6-9A75-46C0-B481-2B21D49B3868}" destId="{317FB215-F489-469D-963C-4A052FB04449}" srcOrd="2" destOrd="0" parTransId="{935335C8-9696-45D0-B3AF-1747921F0BA8}" sibTransId="{107E567D-45F4-4067-A16F-53FFB3FD8A66}"/>
    <dgm:cxn modelId="{E158BB95-18F2-41AC-99E2-18B14B3C3A48}" type="presOf" srcId="{317FB215-F489-469D-963C-4A052FB04449}" destId="{B3696AF0-5584-42CC-8EA6-750AF10E4DFC}" srcOrd="0" destOrd="2" presId="urn:microsoft.com/office/officeart/2005/8/layout/vList5"/>
    <dgm:cxn modelId="{2E7941EA-C965-4BA8-929E-9850F01E6606}" srcId="{064F5D3B-708A-44CF-9361-C9648DBDB7BF}" destId="{63E475D6-9A75-46C0-B481-2B21D49B3868}" srcOrd="0" destOrd="0" parTransId="{D4246E6E-23BE-4585-93D9-2A6707EEA432}" sibTransId="{8BC35CF0-CA19-4421-84DD-8538109BA816}"/>
    <dgm:cxn modelId="{750F4AD6-E011-46F8-8DB3-38C1A5FE358C}" type="presOf" srcId="{7D14C3EB-917F-470C-B0C0-EB2910BA701D}" destId="{B3696AF0-5584-42CC-8EA6-750AF10E4DFC}" srcOrd="0" destOrd="6" presId="urn:microsoft.com/office/officeart/2005/8/layout/vList5"/>
    <dgm:cxn modelId="{799F3816-CAC1-45F0-B4B2-36C437996ACD}" srcId="{63E475D6-9A75-46C0-B481-2B21D49B3868}" destId="{9045E2E6-41FF-4548-9F9E-47F892B3E3FA}" srcOrd="0" destOrd="0" parTransId="{BF3F7F9F-11A1-46A8-9301-4B4431FEC0A0}" sibTransId="{3CE49926-7D0B-4890-B4AA-CD563CDC5F0F}"/>
    <dgm:cxn modelId="{CF06180E-9FE2-430F-B07A-23F95A171C0E}" type="presOf" srcId="{D61C11AD-A18F-43C4-83A4-B86DFF1A9070}" destId="{B3696AF0-5584-42CC-8EA6-750AF10E4DFC}" srcOrd="0" destOrd="5" presId="urn:microsoft.com/office/officeart/2005/8/layout/vList5"/>
    <dgm:cxn modelId="{BEF1FF85-0632-448C-B723-C5A2A5B405E7}" srcId="{63E475D6-9A75-46C0-B481-2B21D49B3868}" destId="{288EE9AE-D778-48E4-909F-AB80AFFC408A}" srcOrd="7" destOrd="0" parTransId="{0D69244C-E623-4A15-8745-35E67B5FF807}" sibTransId="{53B67B96-73CC-43E0-96BD-775A5E17E873}"/>
    <dgm:cxn modelId="{61010949-D09C-420F-A406-ED0C88650A23}" type="presOf" srcId="{63E475D6-9A75-46C0-B481-2B21D49B3868}" destId="{77766934-7408-4960-818B-90444CB7D99A}" srcOrd="0" destOrd="0" presId="urn:microsoft.com/office/officeart/2005/8/layout/vList5"/>
    <dgm:cxn modelId="{A87B94D9-2732-464A-B857-E6E02BDE7F7B}" type="presOf" srcId="{288EE9AE-D778-48E4-909F-AB80AFFC408A}" destId="{B3696AF0-5584-42CC-8EA6-750AF10E4DFC}" srcOrd="0" destOrd="7" presId="urn:microsoft.com/office/officeart/2005/8/layout/vList5"/>
    <dgm:cxn modelId="{E2F09A61-EBED-4FA7-9E10-20AE089303F0}" srcId="{63E475D6-9A75-46C0-B481-2B21D49B3868}" destId="{32C36106-DE33-437C-B75A-17C4B4E19788}" srcOrd="1" destOrd="0" parTransId="{B9640384-199E-47AA-A6EC-C110216CE641}" sibTransId="{8C409425-20BE-4670-9828-51B02C87B51E}"/>
    <dgm:cxn modelId="{6354D324-61B0-403A-8027-A9F0C664AFB4}" srcId="{63E475D6-9A75-46C0-B481-2B21D49B3868}" destId="{BCE54665-72C2-46C1-AE8B-E7F6A7E07665}" srcOrd="4" destOrd="0" parTransId="{453EA2E9-183B-4C6F-8FED-D9434C8E5E46}" sibTransId="{EF7F94A7-78A5-4C00-A9F6-704C32053B75}"/>
    <dgm:cxn modelId="{D948F81C-8145-452D-A75D-3B068A0AAC47}" type="presOf" srcId="{BCE54665-72C2-46C1-AE8B-E7F6A7E07665}" destId="{B3696AF0-5584-42CC-8EA6-750AF10E4DFC}" srcOrd="0" destOrd="4" presId="urn:microsoft.com/office/officeart/2005/8/layout/vList5"/>
    <dgm:cxn modelId="{226E4F0A-C712-4EFB-9EF6-A788653B26CF}" srcId="{63E475D6-9A75-46C0-B481-2B21D49B3868}" destId="{D6F86F8F-E1C1-48B9-8178-961AF866F8B8}" srcOrd="3" destOrd="0" parTransId="{58011B2A-EAC1-43A3-BB63-B91928F0E36D}" sibTransId="{39C105E9-8054-4915-8558-9674A5FA4DE2}"/>
    <dgm:cxn modelId="{AF338D7F-BBE0-4790-936A-23FA8D4DB543}" type="presOf" srcId="{D6F86F8F-E1C1-48B9-8178-961AF866F8B8}" destId="{B3696AF0-5584-42CC-8EA6-750AF10E4DFC}" srcOrd="0" destOrd="3" presId="urn:microsoft.com/office/officeart/2005/8/layout/vList5"/>
    <dgm:cxn modelId="{674C74DD-3145-4FD3-B568-B51DA94DD1D3}" type="presOf" srcId="{38A2F95D-02FE-47E5-AD5F-3B4E5AFDF7FF}" destId="{B3696AF0-5584-42CC-8EA6-750AF10E4DFC}" srcOrd="0" destOrd="8" presId="urn:microsoft.com/office/officeart/2005/8/layout/vList5"/>
    <dgm:cxn modelId="{8E307CBC-137F-4911-8163-00599F143553}" type="presOf" srcId="{064F5D3B-708A-44CF-9361-C9648DBDB7BF}" destId="{28CCA304-5CDB-4C38-9DB4-5ED8C35DB5B1}" srcOrd="0" destOrd="0" presId="urn:microsoft.com/office/officeart/2005/8/layout/vList5"/>
    <dgm:cxn modelId="{95A04DE0-26D8-4032-9458-E068C856FF4A}" type="presOf" srcId="{32C36106-DE33-437C-B75A-17C4B4E19788}" destId="{B3696AF0-5584-42CC-8EA6-750AF10E4DFC}" srcOrd="0" destOrd="1" presId="urn:microsoft.com/office/officeart/2005/8/layout/vList5"/>
    <dgm:cxn modelId="{B685DB6B-2C0C-4516-9309-AA4E79DA4C02}" srcId="{63E475D6-9A75-46C0-B481-2B21D49B3868}" destId="{7D14C3EB-917F-470C-B0C0-EB2910BA701D}" srcOrd="6" destOrd="0" parTransId="{413B3992-CFC2-45C7-BBB0-0A61F7623BBD}" sibTransId="{57C52F76-CC00-4694-8806-71B78ECA8C4A}"/>
    <dgm:cxn modelId="{C766A3D5-0D3E-43C8-98EF-3B24139263E5}" type="presOf" srcId="{9045E2E6-41FF-4548-9F9E-47F892B3E3FA}" destId="{B3696AF0-5584-42CC-8EA6-750AF10E4DFC}" srcOrd="0" destOrd="0" presId="urn:microsoft.com/office/officeart/2005/8/layout/vList5"/>
    <dgm:cxn modelId="{5550DE71-A00A-41BF-BB2C-6FD03AF0CA5B}" srcId="{63E475D6-9A75-46C0-B481-2B21D49B3868}" destId="{D61C11AD-A18F-43C4-83A4-B86DFF1A9070}" srcOrd="5" destOrd="0" parTransId="{D9AE9A7B-096A-45E8-833A-3C1FCEFB302B}" sibTransId="{E934A40F-059B-4047-A28C-B42F4D7E78F0}"/>
    <dgm:cxn modelId="{65FCEE3C-4EC9-4716-BA34-7D1368E65693}" srcId="{63E475D6-9A75-46C0-B481-2B21D49B3868}" destId="{38A2F95D-02FE-47E5-AD5F-3B4E5AFDF7FF}" srcOrd="8" destOrd="0" parTransId="{EBB4A42B-C7B7-41AA-8A65-560DF1CF9B3D}" sibTransId="{1D2A0D5D-9B92-4E1C-9825-65CD4A9956FD}"/>
    <dgm:cxn modelId="{C4C0AF39-9144-466D-A256-D2F72494131C}" type="presParOf" srcId="{28CCA304-5CDB-4C38-9DB4-5ED8C35DB5B1}" destId="{3BBDE629-48C2-493D-A264-FEE43E9CE32E}" srcOrd="0" destOrd="0" presId="urn:microsoft.com/office/officeart/2005/8/layout/vList5"/>
    <dgm:cxn modelId="{400DC93B-E3C0-4590-862F-97A114D41E50}" type="presParOf" srcId="{3BBDE629-48C2-493D-A264-FEE43E9CE32E}" destId="{77766934-7408-4960-818B-90444CB7D99A}" srcOrd="0" destOrd="0" presId="urn:microsoft.com/office/officeart/2005/8/layout/vList5"/>
    <dgm:cxn modelId="{7FF78BA6-C331-45AB-8F2C-997E9B8BF700}" type="presParOf" srcId="{3BBDE629-48C2-493D-A264-FEE43E9CE32E}" destId="{B3696AF0-5584-42CC-8EA6-750AF10E4DFC}" srcOrd="1" destOrd="0" presId="urn:microsoft.com/office/officeart/2005/8/layout/vList5"/>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C84512-6B09-4CA5-A010-8DF176AD6396}">
      <dsp:nvSpPr>
        <dsp:cNvPr id="0" name=""/>
        <dsp:cNvSpPr/>
      </dsp:nvSpPr>
      <dsp:spPr>
        <a:xfrm>
          <a:off x="1426071" y="395494"/>
          <a:ext cx="2634257" cy="2634257"/>
        </a:xfrm>
        <a:prstGeom prst="blockArc">
          <a:avLst>
            <a:gd name="adj1" fmla="val 11880000"/>
            <a:gd name="adj2" fmla="val 162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8E429B5-ED83-4954-995E-0349EC9434D2}">
      <dsp:nvSpPr>
        <dsp:cNvPr id="0" name=""/>
        <dsp:cNvSpPr/>
      </dsp:nvSpPr>
      <dsp:spPr>
        <a:xfrm>
          <a:off x="1426071" y="395494"/>
          <a:ext cx="2634257" cy="2634257"/>
        </a:xfrm>
        <a:prstGeom prst="blockArc">
          <a:avLst>
            <a:gd name="adj1" fmla="val 7560000"/>
            <a:gd name="adj2" fmla="val 1188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F64B980-CE9E-4738-BE8B-E288B093D27B}">
      <dsp:nvSpPr>
        <dsp:cNvPr id="0" name=""/>
        <dsp:cNvSpPr/>
      </dsp:nvSpPr>
      <dsp:spPr>
        <a:xfrm>
          <a:off x="1426071" y="395494"/>
          <a:ext cx="2634257" cy="2634257"/>
        </a:xfrm>
        <a:prstGeom prst="blockArc">
          <a:avLst>
            <a:gd name="adj1" fmla="val 3240000"/>
            <a:gd name="adj2" fmla="val 756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2D37A48-7331-4073-B341-CB076D46ACDA}">
      <dsp:nvSpPr>
        <dsp:cNvPr id="0" name=""/>
        <dsp:cNvSpPr/>
      </dsp:nvSpPr>
      <dsp:spPr>
        <a:xfrm>
          <a:off x="1426071" y="395494"/>
          <a:ext cx="2634257" cy="2634257"/>
        </a:xfrm>
        <a:prstGeom prst="blockArc">
          <a:avLst>
            <a:gd name="adj1" fmla="val 20520000"/>
            <a:gd name="adj2" fmla="val 324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A929F2E-F79E-43A3-96E8-0C2B831D6886}">
      <dsp:nvSpPr>
        <dsp:cNvPr id="0" name=""/>
        <dsp:cNvSpPr/>
      </dsp:nvSpPr>
      <dsp:spPr>
        <a:xfrm>
          <a:off x="1426071" y="395494"/>
          <a:ext cx="2634257" cy="2634257"/>
        </a:xfrm>
        <a:prstGeom prst="blockArc">
          <a:avLst>
            <a:gd name="adj1" fmla="val 16200000"/>
            <a:gd name="adj2" fmla="val 2052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BC60B56-0DDD-4417-A610-8B4345FFDA32}">
      <dsp:nvSpPr>
        <dsp:cNvPr id="0" name=""/>
        <dsp:cNvSpPr/>
      </dsp:nvSpPr>
      <dsp:spPr>
        <a:xfrm>
          <a:off x="2136427" y="1105851"/>
          <a:ext cx="1213544" cy="12135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a:t>Design Parameters</a:t>
          </a:r>
        </a:p>
      </dsp:txBody>
      <dsp:txXfrm>
        <a:off x="2314146" y="1283570"/>
        <a:ext cx="858106" cy="858106"/>
      </dsp:txXfrm>
    </dsp:sp>
    <dsp:sp modelId="{F0CC7B9E-9EF9-4C19-87D4-1F46CBB803BA}">
      <dsp:nvSpPr>
        <dsp:cNvPr id="0" name=""/>
        <dsp:cNvSpPr/>
      </dsp:nvSpPr>
      <dsp:spPr>
        <a:xfrm>
          <a:off x="2318459" y="1335"/>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MY" sz="1100" kern="1200"/>
            <a:t>Internal Diameter</a:t>
          </a:r>
        </a:p>
      </dsp:txBody>
      <dsp:txXfrm>
        <a:off x="2442863" y="125739"/>
        <a:ext cx="600673" cy="600673"/>
      </dsp:txXfrm>
    </dsp:sp>
    <dsp:sp modelId="{4289B230-CC56-4743-BD24-625428877909}">
      <dsp:nvSpPr>
        <dsp:cNvPr id="0" name=""/>
        <dsp:cNvSpPr/>
      </dsp:nvSpPr>
      <dsp:spPr>
        <a:xfrm>
          <a:off x="3542038" y="890317"/>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MY" sz="1100" kern="1200"/>
            <a:t>Wall Thickness</a:t>
          </a:r>
        </a:p>
      </dsp:txBody>
      <dsp:txXfrm>
        <a:off x="3666442" y="1014721"/>
        <a:ext cx="600673" cy="600673"/>
      </dsp:txXfrm>
    </dsp:sp>
    <dsp:sp modelId="{46946F00-37A7-4AF4-8BEC-8AE8D8E5B65F}">
      <dsp:nvSpPr>
        <dsp:cNvPr id="0" name=""/>
        <dsp:cNvSpPr/>
      </dsp:nvSpPr>
      <dsp:spPr>
        <a:xfrm>
          <a:off x="3074673" y="2328721"/>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MY" sz="1100" kern="1200"/>
            <a:t>Grade Material</a:t>
          </a:r>
        </a:p>
      </dsp:txBody>
      <dsp:txXfrm>
        <a:off x="3199077" y="2453125"/>
        <a:ext cx="600673" cy="600673"/>
      </dsp:txXfrm>
    </dsp:sp>
    <dsp:sp modelId="{04249E84-AC2B-42ED-A6AB-A81459C11D06}">
      <dsp:nvSpPr>
        <dsp:cNvPr id="0" name=""/>
        <dsp:cNvSpPr/>
      </dsp:nvSpPr>
      <dsp:spPr>
        <a:xfrm>
          <a:off x="1562245" y="2328721"/>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MY" sz="1100" kern="1200"/>
            <a:t>Coating  Corrosion </a:t>
          </a:r>
        </a:p>
      </dsp:txBody>
      <dsp:txXfrm>
        <a:off x="1686649" y="2453125"/>
        <a:ext cx="600673" cy="600673"/>
      </dsp:txXfrm>
    </dsp:sp>
    <dsp:sp modelId="{56A70E86-C7C7-4AF8-A63A-3BA629AB9534}">
      <dsp:nvSpPr>
        <dsp:cNvPr id="0" name=""/>
        <dsp:cNvSpPr/>
      </dsp:nvSpPr>
      <dsp:spPr>
        <a:xfrm>
          <a:off x="1094880" y="890317"/>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MY" sz="1100" kern="1200"/>
            <a:t>Coating Thickness</a:t>
          </a:r>
        </a:p>
      </dsp:txBody>
      <dsp:txXfrm>
        <a:off x="1219284" y="1014721"/>
        <a:ext cx="600673" cy="6006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BCBF82-56B1-4B36-9F28-C13AEA846E2B}">
      <dsp:nvSpPr>
        <dsp:cNvPr id="0" name=""/>
        <dsp:cNvSpPr/>
      </dsp:nvSpPr>
      <dsp:spPr>
        <a:xfrm rot="5400000">
          <a:off x="3390709" y="-1296532"/>
          <a:ext cx="1122179" cy="371666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1.1 Requirement to transport product</a:t>
          </a:r>
        </a:p>
        <a:p>
          <a:pPr marL="114300" lvl="1" indent="-114300" algn="l" defTabSz="533400">
            <a:lnSpc>
              <a:spcPct val="90000"/>
            </a:lnSpc>
            <a:spcBef>
              <a:spcPct val="0"/>
            </a:spcBef>
            <a:spcAft>
              <a:spcPct val="15000"/>
            </a:spcAft>
            <a:buChar char="••"/>
          </a:pPr>
          <a:r>
            <a:rPr lang="en-MY" sz="1200" kern="1200"/>
            <a:t>1.2 Operator Specific Requirements</a:t>
          </a:r>
        </a:p>
        <a:p>
          <a:pPr marL="114300" lvl="1" indent="-114300" algn="l" defTabSz="533400">
            <a:lnSpc>
              <a:spcPct val="90000"/>
            </a:lnSpc>
            <a:spcBef>
              <a:spcPct val="0"/>
            </a:spcBef>
            <a:spcAft>
              <a:spcPct val="15000"/>
            </a:spcAft>
            <a:buChar char="••"/>
          </a:pPr>
          <a:r>
            <a:rPr lang="en-MY" sz="1200" kern="1200"/>
            <a:t>1.3 Codes, Standards &amp; Specifications</a:t>
          </a:r>
        </a:p>
        <a:p>
          <a:pPr marL="114300" lvl="1" indent="-114300" algn="l" defTabSz="533400">
            <a:lnSpc>
              <a:spcPct val="90000"/>
            </a:lnSpc>
            <a:spcBef>
              <a:spcPct val="0"/>
            </a:spcBef>
            <a:spcAft>
              <a:spcPct val="15000"/>
            </a:spcAft>
            <a:buChar char="••"/>
          </a:pPr>
          <a:r>
            <a:rPr lang="en-MY" sz="1200" kern="1200"/>
            <a:t>1.4 Process Requirements</a:t>
          </a:r>
        </a:p>
      </dsp:txBody>
      <dsp:txXfrm rot="-5400000">
        <a:off x="2093465" y="55492"/>
        <a:ext cx="3661888" cy="1012619"/>
      </dsp:txXfrm>
    </dsp:sp>
    <dsp:sp modelId="{3A3CB7FD-AA20-45E8-B7F7-CA83686C4227}">
      <dsp:nvSpPr>
        <dsp:cNvPr id="0" name=""/>
        <dsp:cNvSpPr/>
      </dsp:nvSpPr>
      <dsp:spPr>
        <a:xfrm>
          <a:off x="2838" y="92"/>
          <a:ext cx="2090626" cy="112341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Design Requirement</a:t>
          </a:r>
        </a:p>
      </dsp:txBody>
      <dsp:txXfrm>
        <a:off x="57679" y="54933"/>
        <a:ext cx="1980944" cy="1013735"/>
      </dsp:txXfrm>
    </dsp:sp>
    <dsp:sp modelId="{00611394-D3DA-476E-87C7-6DE089459590}">
      <dsp:nvSpPr>
        <dsp:cNvPr id="0" name=""/>
        <dsp:cNvSpPr/>
      </dsp:nvSpPr>
      <dsp:spPr>
        <a:xfrm rot="5400000">
          <a:off x="2867861" y="413833"/>
          <a:ext cx="2167876" cy="371666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2.1 Wall Thickness Selection</a:t>
          </a:r>
        </a:p>
        <a:p>
          <a:pPr marL="114300" lvl="1" indent="-114300" algn="l" defTabSz="533400">
            <a:lnSpc>
              <a:spcPct val="90000"/>
            </a:lnSpc>
            <a:spcBef>
              <a:spcPct val="0"/>
            </a:spcBef>
            <a:spcAft>
              <a:spcPct val="15000"/>
            </a:spcAft>
            <a:buChar char="••"/>
          </a:pPr>
          <a:r>
            <a:rPr lang="en-MY" sz="1200" kern="1200"/>
            <a:t>2.2 Material Grade Selection</a:t>
          </a:r>
        </a:p>
        <a:p>
          <a:pPr marL="114300" lvl="1" indent="-114300" algn="l" defTabSz="533400">
            <a:lnSpc>
              <a:spcPct val="90000"/>
            </a:lnSpc>
            <a:spcBef>
              <a:spcPct val="0"/>
            </a:spcBef>
            <a:spcAft>
              <a:spcPct val="15000"/>
            </a:spcAft>
            <a:buChar char="••"/>
          </a:pPr>
          <a:r>
            <a:rPr lang="en-MY" sz="1200" kern="1200"/>
            <a:t>2.3 Route Selection</a:t>
          </a:r>
        </a:p>
        <a:p>
          <a:pPr marL="114300" lvl="1" indent="-114300" algn="l" defTabSz="533400">
            <a:lnSpc>
              <a:spcPct val="90000"/>
            </a:lnSpc>
            <a:spcBef>
              <a:spcPct val="0"/>
            </a:spcBef>
            <a:spcAft>
              <a:spcPct val="15000"/>
            </a:spcAft>
            <a:buChar char="••"/>
          </a:pPr>
          <a:r>
            <a:rPr lang="en-MY" sz="1200" kern="1200"/>
            <a:t>2.4 Pipeline Protection</a:t>
          </a:r>
        </a:p>
        <a:p>
          <a:pPr marL="114300" lvl="1" indent="-114300" algn="l" defTabSz="533400">
            <a:lnSpc>
              <a:spcPct val="90000"/>
            </a:lnSpc>
            <a:spcBef>
              <a:spcPct val="0"/>
            </a:spcBef>
            <a:spcAft>
              <a:spcPct val="15000"/>
            </a:spcAft>
            <a:buChar char="••"/>
          </a:pPr>
          <a:r>
            <a:rPr lang="en-MY" sz="1200" kern="1200"/>
            <a:t>2.5 Pipeline Installation [Fail Requirement go to 2.1]</a:t>
          </a:r>
        </a:p>
        <a:p>
          <a:pPr marL="114300" lvl="1" indent="-114300" algn="l" defTabSz="533400">
            <a:lnSpc>
              <a:spcPct val="90000"/>
            </a:lnSpc>
            <a:spcBef>
              <a:spcPct val="0"/>
            </a:spcBef>
            <a:spcAft>
              <a:spcPct val="15000"/>
            </a:spcAft>
            <a:buChar char="••"/>
          </a:pPr>
          <a:r>
            <a:rPr lang="en-MY" sz="1200" kern="1200"/>
            <a:t>2.6 Pipeline Stress Analysis [Fail Requirement go to 2.1 ]</a:t>
          </a:r>
        </a:p>
      </dsp:txBody>
      <dsp:txXfrm rot="-5400000">
        <a:off x="2093466" y="1294056"/>
        <a:ext cx="3610841" cy="1956222"/>
      </dsp:txXfrm>
    </dsp:sp>
    <dsp:sp modelId="{AC7EB8CE-6EA8-4203-A527-58A8C3068675}">
      <dsp:nvSpPr>
        <dsp:cNvPr id="0" name=""/>
        <dsp:cNvSpPr/>
      </dsp:nvSpPr>
      <dsp:spPr>
        <a:xfrm>
          <a:off x="2838" y="1140662"/>
          <a:ext cx="2090626" cy="226301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Design Analysis</a:t>
          </a:r>
        </a:p>
      </dsp:txBody>
      <dsp:txXfrm>
        <a:off x="104894" y="1242718"/>
        <a:ext cx="1886514" cy="2058898"/>
      </dsp:txXfrm>
    </dsp:sp>
    <dsp:sp modelId="{EABA1EB0-D2B6-4D63-8F18-C690F73CD74C}">
      <dsp:nvSpPr>
        <dsp:cNvPr id="0" name=""/>
        <dsp:cNvSpPr/>
      </dsp:nvSpPr>
      <dsp:spPr>
        <a:xfrm rot="5400000">
          <a:off x="3588433" y="1922353"/>
          <a:ext cx="726732" cy="371666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Optimum Pipeline, material Grade &amp; Coating</a:t>
          </a:r>
        </a:p>
      </dsp:txBody>
      <dsp:txXfrm rot="-5400000">
        <a:off x="2093465" y="3452797"/>
        <a:ext cx="3681192" cy="655780"/>
      </dsp:txXfrm>
    </dsp:sp>
    <dsp:sp modelId="{53A78F4E-3075-4414-B4DD-BD95B5E55166}">
      <dsp:nvSpPr>
        <dsp:cNvPr id="0" name=""/>
        <dsp:cNvSpPr/>
      </dsp:nvSpPr>
      <dsp:spPr>
        <a:xfrm>
          <a:off x="2838" y="3414012"/>
          <a:ext cx="2090626" cy="73335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Optimum Designs</a:t>
          </a:r>
        </a:p>
      </dsp:txBody>
      <dsp:txXfrm>
        <a:off x="38637" y="3449811"/>
        <a:ext cx="2019028" cy="6617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3CB7FD-AA20-45E8-B7F7-CA83686C4227}">
      <dsp:nvSpPr>
        <dsp:cNvPr id="0" name=""/>
        <dsp:cNvSpPr/>
      </dsp:nvSpPr>
      <dsp:spPr>
        <a:xfrm>
          <a:off x="3" y="1108"/>
          <a:ext cx="5791193" cy="3674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Design Requirements Analysis</a:t>
          </a:r>
        </a:p>
      </dsp:txBody>
      <dsp:txXfrm>
        <a:off x="17939" y="19044"/>
        <a:ext cx="5755321" cy="331539"/>
      </dsp:txXfrm>
    </dsp:sp>
    <dsp:sp modelId="{E5C81144-8731-4D88-AC6B-D47402C13AE2}">
      <dsp:nvSpPr>
        <dsp:cNvPr id="0" name=""/>
        <dsp:cNvSpPr/>
      </dsp:nvSpPr>
      <dsp:spPr>
        <a:xfrm>
          <a:off x="3" y="379075"/>
          <a:ext cx="5785549" cy="3679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Wall Thickness Selection</a:t>
          </a:r>
        </a:p>
      </dsp:txBody>
      <dsp:txXfrm>
        <a:off x="17966" y="397038"/>
        <a:ext cx="5749623" cy="332053"/>
      </dsp:txXfrm>
    </dsp:sp>
    <dsp:sp modelId="{00611394-D3DA-476E-87C7-6DE089459590}">
      <dsp:nvSpPr>
        <dsp:cNvPr id="0" name=""/>
        <dsp:cNvSpPr/>
      </dsp:nvSpPr>
      <dsp:spPr>
        <a:xfrm rot="5400000">
          <a:off x="3704209" y="-861182"/>
          <a:ext cx="459928" cy="37027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Cathodic Protection</a:t>
          </a:r>
        </a:p>
        <a:p>
          <a:pPr marL="114300" lvl="1" indent="-114300" algn="l" defTabSz="533400">
            <a:lnSpc>
              <a:spcPct val="90000"/>
            </a:lnSpc>
            <a:spcBef>
              <a:spcPct val="0"/>
            </a:spcBef>
            <a:spcAft>
              <a:spcPct val="15000"/>
            </a:spcAft>
            <a:buChar char="••"/>
          </a:pPr>
          <a:r>
            <a:rPr lang="en-MY" sz="1200" kern="1200"/>
            <a:t>Suitability of Product</a:t>
          </a:r>
        </a:p>
      </dsp:txBody>
      <dsp:txXfrm rot="-5400000">
        <a:off x="2082799" y="782680"/>
        <a:ext cx="3680296" cy="415024"/>
      </dsp:txXfrm>
    </dsp:sp>
    <dsp:sp modelId="{AC7EB8CE-6EA8-4203-A527-58A8C3068675}">
      <dsp:nvSpPr>
        <dsp:cNvPr id="0" name=""/>
        <dsp:cNvSpPr/>
      </dsp:nvSpPr>
      <dsp:spPr>
        <a:xfrm>
          <a:off x="3" y="766183"/>
          <a:ext cx="2082796" cy="44801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Material Grade Selection</a:t>
          </a:r>
        </a:p>
      </dsp:txBody>
      <dsp:txXfrm>
        <a:off x="21873" y="788053"/>
        <a:ext cx="2039056" cy="404274"/>
      </dsp:txXfrm>
    </dsp:sp>
    <dsp:sp modelId="{EABA1EB0-D2B6-4D63-8F18-C690F73CD74C}">
      <dsp:nvSpPr>
        <dsp:cNvPr id="0" name=""/>
        <dsp:cNvSpPr/>
      </dsp:nvSpPr>
      <dsp:spPr>
        <a:xfrm rot="5400000">
          <a:off x="3291802" y="51881"/>
          <a:ext cx="1284742" cy="37027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Shortest (Minimize Pipeline Length)</a:t>
          </a:r>
        </a:p>
        <a:p>
          <a:pPr marL="114300" lvl="1" indent="-114300" algn="l" defTabSz="533400">
            <a:lnSpc>
              <a:spcPct val="90000"/>
            </a:lnSpc>
            <a:spcBef>
              <a:spcPct val="0"/>
            </a:spcBef>
            <a:spcAft>
              <a:spcPct val="15000"/>
            </a:spcAft>
            <a:buChar char="••"/>
          </a:pPr>
          <a:r>
            <a:rPr lang="en-MY" sz="1200" kern="1200"/>
            <a:t>Safest (Minimize Pipeline Spands and number of Bends, Maximum Corridor of Width</a:t>
          </a:r>
        </a:p>
        <a:p>
          <a:pPr marL="114300" lvl="1" indent="-114300" algn="l" defTabSz="533400">
            <a:lnSpc>
              <a:spcPct val="90000"/>
            </a:lnSpc>
            <a:spcBef>
              <a:spcPct val="0"/>
            </a:spcBef>
            <a:spcAft>
              <a:spcPct val="15000"/>
            </a:spcAft>
            <a:buChar char="••"/>
          </a:pPr>
          <a:r>
            <a:rPr lang="en-MY" sz="1200" kern="1200"/>
            <a:t>Economic, sustanability and environmental friendly</a:t>
          </a:r>
        </a:p>
        <a:p>
          <a:pPr marL="114300" lvl="1" indent="-114300" algn="l" defTabSz="533400">
            <a:lnSpc>
              <a:spcPct val="90000"/>
            </a:lnSpc>
            <a:spcBef>
              <a:spcPct val="0"/>
            </a:spcBef>
            <a:spcAft>
              <a:spcPct val="15000"/>
            </a:spcAft>
            <a:buChar char="••"/>
          </a:pPr>
          <a:r>
            <a:rPr lang="en-MY" sz="1200" kern="1200"/>
            <a:t>Easy to install</a:t>
          </a:r>
        </a:p>
      </dsp:txBody>
      <dsp:txXfrm rot="-5400000">
        <a:off x="2082799" y="1323600"/>
        <a:ext cx="3640032" cy="1159310"/>
      </dsp:txXfrm>
    </dsp:sp>
    <dsp:sp modelId="{53A78F4E-3075-4414-B4DD-BD95B5E55166}">
      <dsp:nvSpPr>
        <dsp:cNvPr id="0" name=""/>
        <dsp:cNvSpPr/>
      </dsp:nvSpPr>
      <dsp:spPr>
        <a:xfrm>
          <a:off x="3" y="1228095"/>
          <a:ext cx="2082796" cy="135031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Route Selection</a:t>
          </a:r>
        </a:p>
      </dsp:txBody>
      <dsp:txXfrm>
        <a:off x="65920" y="1294012"/>
        <a:ext cx="1950962" cy="1218485"/>
      </dsp:txXfrm>
    </dsp:sp>
    <dsp:sp modelId="{F164D172-CB99-4639-83F5-90D94F8C3480}">
      <dsp:nvSpPr>
        <dsp:cNvPr id="0" name=""/>
        <dsp:cNvSpPr/>
      </dsp:nvSpPr>
      <dsp:spPr>
        <a:xfrm rot="5400000">
          <a:off x="3549009" y="1141847"/>
          <a:ext cx="770328" cy="37027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Concrete Coating </a:t>
          </a:r>
        </a:p>
        <a:p>
          <a:pPr marL="114300" lvl="1" indent="-114300" algn="l" defTabSz="533400">
            <a:lnSpc>
              <a:spcPct val="90000"/>
            </a:lnSpc>
            <a:spcBef>
              <a:spcPct val="0"/>
            </a:spcBef>
            <a:spcAft>
              <a:spcPct val="15000"/>
            </a:spcAft>
            <a:buChar char="••"/>
          </a:pPr>
          <a:r>
            <a:rPr lang="en-MY" sz="1200" kern="1200"/>
            <a:t>Trenching/Burying</a:t>
          </a:r>
        </a:p>
        <a:p>
          <a:pPr marL="114300" lvl="1" indent="-114300" algn="l" defTabSz="533400">
            <a:lnSpc>
              <a:spcPct val="90000"/>
            </a:lnSpc>
            <a:spcBef>
              <a:spcPct val="0"/>
            </a:spcBef>
            <a:spcAft>
              <a:spcPct val="15000"/>
            </a:spcAft>
            <a:buChar char="••"/>
          </a:pPr>
          <a:r>
            <a:rPr lang="en-MY" sz="1200" kern="1200"/>
            <a:t>Rock Dumping </a:t>
          </a:r>
        </a:p>
        <a:p>
          <a:pPr marL="114300" lvl="1" indent="-114300" algn="l" defTabSz="533400">
            <a:lnSpc>
              <a:spcPct val="90000"/>
            </a:lnSpc>
            <a:spcBef>
              <a:spcPct val="0"/>
            </a:spcBef>
            <a:spcAft>
              <a:spcPct val="15000"/>
            </a:spcAft>
            <a:buChar char="••"/>
          </a:pPr>
          <a:r>
            <a:rPr lang="en-MY" sz="1200" b="0" kern="1200"/>
            <a:t>Mattressess Structures</a:t>
          </a:r>
          <a:endParaRPr lang="en-MY" sz="1200" kern="1200"/>
        </a:p>
      </dsp:txBody>
      <dsp:txXfrm rot="-5400000">
        <a:off x="2082799" y="2645661"/>
        <a:ext cx="3665144" cy="695120"/>
      </dsp:txXfrm>
    </dsp:sp>
    <dsp:sp modelId="{0B22FF01-5988-43C7-A1E8-0FA566D1C608}">
      <dsp:nvSpPr>
        <dsp:cNvPr id="0" name=""/>
        <dsp:cNvSpPr/>
      </dsp:nvSpPr>
      <dsp:spPr>
        <a:xfrm>
          <a:off x="3" y="2588971"/>
          <a:ext cx="2082796" cy="80850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Pipeline Protection</a:t>
          </a:r>
        </a:p>
      </dsp:txBody>
      <dsp:txXfrm>
        <a:off x="39471" y="2628439"/>
        <a:ext cx="2003860" cy="729564"/>
      </dsp:txXfrm>
    </dsp:sp>
    <dsp:sp modelId="{66CAD20F-B16F-40D4-82BC-BF70ED184F77}">
      <dsp:nvSpPr>
        <dsp:cNvPr id="0" name=""/>
        <dsp:cNvSpPr/>
      </dsp:nvSpPr>
      <dsp:spPr>
        <a:xfrm rot="5400000">
          <a:off x="3238143" y="2262725"/>
          <a:ext cx="1392059" cy="37027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Hoop stress</a:t>
          </a:r>
        </a:p>
        <a:p>
          <a:pPr marL="114300" lvl="1" indent="-114300" algn="l" defTabSz="533400">
            <a:lnSpc>
              <a:spcPct val="90000"/>
            </a:lnSpc>
            <a:spcBef>
              <a:spcPct val="0"/>
            </a:spcBef>
            <a:spcAft>
              <a:spcPct val="15000"/>
            </a:spcAft>
            <a:buChar char="••"/>
          </a:pPr>
          <a:r>
            <a:rPr lang="en-MY" sz="1200" kern="1200"/>
            <a:t>Longitudinal &amp; Equivalent stress</a:t>
          </a:r>
        </a:p>
        <a:p>
          <a:pPr marL="114300" lvl="1" indent="-114300" algn="l" defTabSz="533400">
            <a:lnSpc>
              <a:spcPct val="90000"/>
            </a:lnSpc>
            <a:spcBef>
              <a:spcPct val="0"/>
            </a:spcBef>
            <a:spcAft>
              <a:spcPct val="15000"/>
            </a:spcAft>
            <a:buChar char="••"/>
          </a:pPr>
          <a:r>
            <a:rPr lang="en-MY" sz="1200" kern="1200"/>
            <a:t>Span &amp; Vortex Shedding analysis</a:t>
          </a:r>
        </a:p>
        <a:p>
          <a:pPr marL="114300" lvl="1" indent="-114300" algn="l" defTabSz="533400">
            <a:lnSpc>
              <a:spcPct val="90000"/>
            </a:lnSpc>
            <a:spcBef>
              <a:spcPct val="0"/>
            </a:spcBef>
            <a:spcAft>
              <a:spcPct val="15000"/>
            </a:spcAft>
            <a:buChar char="••"/>
          </a:pPr>
          <a:r>
            <a:rPr lang="en-MY" sz="1200" kern="1200"/>
            <a:t>Stability analysis</a:t>
          </a:r>
        </a:p>
        <a:p>
          <a:pPr marL="114300" lvl="1" indent="-114300" algn="l" defTabSz="533400">
            <a:lnSpc>
              <a:spcPct val="90000"/>
            </a:lnSpc>
            <a:spcBef>
              <a:spcPct val="0"/>
            </a:spcBef>
            <a:spcAft>
              <a:spcPct val="15000"/>
            </a:spcAft>
            <a:buChar char="••"/>
          </a:pPr>
          <a:r>
            <a:rPr lang="en-MY" sz="1200" kern="1200"/>
            <a:t>Expansion analysis</a:t>
          </a:r>
        </a:p>
        <a:p>
          <a:pPr marL="114300" lvl="1" indent="-114300" algn="l" defTabSz="533400">
            <a:lnSpc>
              <a:spcPct val="90000"/>
            </a:lnSpc>
            <a:spcBef>
              <a:spcPct val="0"/>
            </a:spcBef>
            <a:spcAft>
              <a:spcPct val="15000"/>
            </a:spcAft>
            <a:buChar char="••"/>
          </a:pPr>
          <a:r>
            <a:rPr lang="en-MY" sz="1200" kern="1200"/>
            <a:t>Buckling analysis</a:t>
          </a:r>
        </a:p>
        <a:p>
          <a:pPr marL="114300" lvl="1" indent="-114300" algn="l" defTabSz="533400">
            <a:lnSpc>
              <a:spcPct val="90000"/>
            </a:lnSpc>
            <a:spcBef>
              <a:spcPct val="0"/>
            </a:spcBef>
            <a:spcAft>
              <a:spcPct val="15000"/>
            </a:spcAft>
            <a:buChar char="••"/>
          </a:pPr>
          <a:r>
            <a:rPr lang="en-MY" sz="1200" kern="1200"/>
            <a:t>Crossing analysis </a:t>
          </a:r>
        </a:p>
      </dsp:txBody>
      <dsp:txXfrm rot="-5400000">
        <a:off x="2082799" y="3486025"/>
        <a:ext cx="3634793" cy="1256149"/>
      </dsp:txXfrm>
    </dsp:sp>
    <dsp:sp modelId="{013202E3-6693-4F6B-AA8D-22C6E4B8A73F}">
      <dsp:nvSpPr>
        <dsp:cNvPr id="0" name=""/>
        <dsp:cNvSpPr/>
      </dsp:nvSpPr>
      <dsp:spPr>
        <a:xfrm>
          <a:off x="3" y="3408028"/>
          <a:ext cx="2082796" cy="141214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0" kern="1200"/>
            <a:t>Pipeline Stress Analysis</a:t>
          </a:r>
        </a:p>
      </dsp:txBody>
      <dsp:txXfrm>
        <a:off x="68938" y="3476963"/>
        <a:ext cx="1944926" cy="1274273"/>
      </dsp:txXfrm>
    </dsp:sp>
    <dsp:sp modelId="{E40E3A9B-5658-43C0-A9F9-0C7B0DD0B9DE}">
      <dsp:nvSpPr>
        <dsp:cNvPr id="0" name=""/>
        <dsp:cNvSpPr/>
      </dsp:nvSpPr>
      <dsp:spPr>
        <a:xfrm rot="5400000">
          <a:off x="3535293" y="3402565"/>
          <a:ext cx="797759" cy="3702748"/>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Lay Analysis</a:t>
          </a:r>
        </a:p>
        <a:p>
          <a:pPr marL="114300" lvl="1" indent="-114300" algn="l" defTabSz="533400">
            <a:lnSpc>
              <a:spcPct val="90000"/>
            </a:lnSpc>
            <a:spcBef>
              <a:spcPct val="0"/>
            </a:spcBef>
            <a:spcAft>
              <a:spcPct val="15000"/>
            </a:spcAft>
            <a:buChar char="••"/>
          </a:pPr>
          <a:r>
            <a:rPr lang="en-MY" sz="1200" kern="1200"/>
            <a:t>Welding</a:t>
          </a:r>
        </a:p>
        <a:p>
          <a:pPr marL="114300" lvl="1" indent="-114300" algn="l" defTabSz="533400">
            <a:lnSpc>
              <a:spcPct val="90000"/>
            </a:lnSpc>
            <a:spcBef>
              <a:spcPct val="0"/>
            </a:spcBef>
            <a:spcAft>
              <a:spcPct val="15000"/>
            </a:spcAft>
            <a:buChar char="••"/>
          </a:pPr>
          <a:r>
            <a:rPr lang="en-MY" sz="1200" kern="1200"/>
            <a:t>Propagation buckling</a:t>
          </a:r>
        </a:p>
        <a:p>
          <a:pPr marL="114300" lvl="1" indent="-114300" algn="l" defTabSz="533400">
            <a:lnSpc>
              <a:spcPct val="90000"/>
            </a:lnSpc>
            <a:spcBef>
              <a:spcPct val="0"/>
            </a:spcBef>
            <a:spcAft>
              <a:spcPct val="15000"/>
            </a:spcAft>
            <a:buChar char="••"/>
          </a:pPr>
          <a:r>
            <a:rPr lang="en-MY" sz="1200" kern="1200"/>
            <a:t>Hydrostatic Collapse</a:t>
          </a:r>
        </a:p>
      </dsp:txBody>
      <dsp:txXfrm rot="-5400000">
        <a:off x="2082799" y="4894003"/>
        <a:ext cx="3663805" cy="719873"/>
      </dsp:txXfrm>
    </dsp:sp>
    <dsp:sp modelId="{A62695AB-4BDA-4923-883F-EA598F4AB8D4}">
      <dsp:nvSpPr>
        <dsp:cNvPr id="0" name=""/>
        <dsp:cNvSpPr/>
      </dsp:nvSpPr>
      <dsp:spPr>
        <a:xfrm>
          <a:off x="3" y="4830727"/>
          <a:ext cx="2082796" cy="84642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Pipeline Installation Analysis</a:t>
          </a:r>
        </a:p>
      </dsp:txBody>
      <dsp:txXfrm>
        <a:off x="41322" y="4872046"/>
        <a:ext cx="2000158" cy="763786"/>
      </dsp:txXfrm>
    </dsp:sp>
    <dsp:sp modelId="{D4699405-621F-4B68-9730-6E0A4CDA48EC}">
      <dsp:nvSpPr>
        <dsp:cNvPr id="0" name=""/>
        <dsp:cNvSpPr/>
      </dsp:nvSpPr>
      <dsp:spPr>
        <a:xfrm>
          <a:off x="3" y="5688816"/>
          <a:ext cx="5791193" cy="36908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Optimal Design</a:t>
          </a:r>
        </a:p>
      </dsp:txBody>
      <dsp:txXfrm>
        <a:off x="18020" y="5706833"/>
        <a:ext cx="5755159" cy="33304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9DE727-46C4-45BA-857E-12D173799A7B}">
      <dsp:nvSpPr>
        <dsp:cNvPr id="0" name=""/>
        <dsp:cNvSpPr/>
      </dsp:nvSpPr>
      <dsp:spPr>
        <a:xfrm>
          <a:off x="1426071" y="395494"/>
          <a:ext cx="2634257" cy="2634257"/>
        </a:xfrm>
        <a:prstGeom prst="blockArc">
          <a:avLst>
            <a:gd name="adj1" fmla="val 11880000"/>
            <a:gd name="adj2" fmla="val 162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3723FAA-502E-4CB6-A2C9-CF389B74FF4C}">
      <dsp:nvSpPr>
        <dsp:cNvPr id="0" name=""/>
        <dsp:cNvSpPr/>
      </dsp:nvSpPr>
      <dsp:spPr>
        <a:xfrm>
          <a:off x="1426071" y="395494"/>
          <a:ext cx="2634257" cy="2634257"/>
        </a:xfrm>
        <a:prstGeom prst="blockArc">
          <a:avLst>
            <a:gd name="adj1" fmla="val 7560000"/>
            <a:gd name="adj2" fmla="val 1188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9D87F1A-1F3F-4D7B-9984-56BBE3B882C4}">
      <dsp:nvSpPr>
        <dsp:cNvPr id="0" name=""/>
        <dsp:cNvSpPr/>
      </dsp:nvSpPr>
      <dsp:spPr>
        <a:xfrm>
          <a:off x="1426071" y="395494"/>
          <a:ext cx="2634257" cy="2634257"/>
        </a:xfrm>
        <a:prstGeom prst="blockArc">
          <a:avLst>
            <a:gd name="adj1" fmla="val 3240000"/>
            <a:gd name="adj2" fmla="val 756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90B4852-EF25-4FDD-893E-CC0385B1C9EE}">
      <dsp:nvSpPr>
        <dsp:cNvPr id="0" name=""/>
        <dsp:cNvSpPr/>
      </dsp:nvSpPr>
      <dsp:spPr>
        <a:xfrm>
          <a:off x="1426071" y="395494"/>
          <a:ext cx="2634257" cy="2634257"/>
        </a:xfrm>
        <a:prstGeom prst="blockArc">
          <a:avLst>
            <a:gd name="adj1" fmla="val 20520000"/>
            <a:gd name="adj2" fmla="val 324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F9E949-57D8-4A01-9F87-FC6C5348129F}">
      <dsp:nvSpPr>
        <dsp:cNvPr id="0" name=""/>
        <dsp:cNvSpPr/>
      </dsp:nvSpPr>
      <dsp:spPr>
        <a:xfrm>
          <a:off x="1426071" y="395494"/>
          <a:ext cx="2634257" cy="2634257"/>
        </a:xfrm>
        <a:prstGeom prst="blockArc">
          <a:avLst>
            <a:gd name="adj1" fmla="val 16200000"/>
            <a:gd name="adj2" fmla="val 2052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1AAA48-3537-4DEA-AE96-32F49E778E68}">
      <dsp:nvSpPr>
        <dsp:cNvPr id="0" name=""/>
        <dsp:cNvSpPr/>
      </dsp:nvSpPr>
      <dsp:spPr>
        <a:xfrm>
          <a:off x="2136427" y="1105851"/>
          <a:ext cx="1213544" cy="12135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Route Selection</a:t>
          </a:r>
        </a:p>
      </dsp:txBody>
      <dsp:txXfrm>
        <a:off x="2314146" y="1283570"/>
        <a:ext cx="858106" cy="858106"/>
      </dsp:txXfrm>
    </dsp:sp>
    <dsp:sp modelId="{D566CB57-6946-4557-B9AC-625A1D1F1AFF}">
      <dsp:nvSpPr>
        <dsp:cNvPr id="0" name=""/>
        <dsp:cNvSpPr/>
      </dsp:nvSpPr>
      <dsp:spPr>
        <a:xfrm>
          <a:off x="2318459" y="1335"/>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Safest</a:t>
          </a:r>
        </a:p>
      </dsp:txBody>
      <dsp:txXfrm>
        <a:off x="2442863" y="125739"/>
        <a:ext cx="600673" cy="600673"/>
      </dsp:txXfrm>
    </dsp:sp>
    <dsp:sp modelId="{2F96144E-4CE4-47FE-ACCA-21903BEFF7BF}">
      <dsp:nvSpPr>
        <dsp:cNvPr id="0" name=""/>
        <dsp:cNvSpPr/>
      </dsp:nvSpPr>
      <dsp:spPr>
        <a:xfrm>
          <a:off x="3542038" y="890317"/>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Shorthest</a:t>
          </a:r>
        </a:p>
      </dsp:txBody>
      <dsp:txXfrm>
        <a:off x="3666442" y="1014721"/>
        <a:ext cx="600673" cy="600673"/>
      </dsp:txXfrm>
    </dsp:sp>
    <dsp:sp modelId="{85A1016A-2852-42E3-9466-C91183E0DF2D}">
      <dsp:nvSpPr>
        <dsp:cNvPr id="0" name=""/>
        <dsp:cNvSpPr/>
      </dsp:nvSpPr>
      <dsp:spPr>
        <a:xfrm>
          <a:off x="3074673" y="2328721"/>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Easiest to Install</a:t>
          </a:r>
        </a:p>
      </dsp:txBody>
      <dsp:txXfrm>
        <a:off x="3199077" y="2453125"/>
        <a:ext cx="600673" cy="600673"/>
      </dsp:txXfrm>
    </dsp:sp>
    <dsp:sp modelId="{FD3D5326-AF1D-463C-BCC1-60D44F906F88}">
      <dsp:nvSpPr>
        <dsp:cNvPr id="0" name=""/>
        <dsp:cNvSpPr/>
      </dsp:nvSpPr>
      <dsp:spPr>
        <a:xfrm>
          <a:off x="1562245" y="2328721"/>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Cheapest</a:t>
          </a:r>
        </a:p>
      </dsp:txBody>
      <dsp:txXfrm>
        <a:off x="1686649" y="2453125"/>
        <a:ext cx="600673" cy="600673"/>
      </dsp:txXfrm>
    </dsp:sp>
    <dsp:sp modelId="{DF5B6DDE-7B29-43F6-AA16-17ECFB3D8424}">
      <dsp:nvSpPr>
        <dsp:cNvPr id="0" name=""/>
        <dsp:cNvSpPr/>
      </dsp:nvSpPr>
      <dsp:spPr>
        <a:xfrm>
          <a:off x="1094880" y="890317"/>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Sustainable &amp; Environmental friendly </a:t>
          </a:r>
        </a:p>
      </dsp:txBody>
      <dsp:txXfrm>
        <a:off x="1219284" y="1014721"/>
        <a:ext cx="600673" cy="60067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F77210-BA57-45A2-8B43-8103287678DE}">
      <dsp:nvSpPr>
        <dsp:cNvPr id="0" name=""/>
        <dsp:cNvSpPr/>
      </dsp:nvSpPr>
      <dsp:spPr>
        <a:xfrm>
          <a:off x="2220686" y="1179611"/>
          <a:ext cx="1045027" cy="8411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Pipeline Installation</a:t>
          </a:r>
        </a:p>
      </dsp:txBody>
      <dsp:txXfrm>
        <a:off x="2373727" y="1302798"/>
        <a:ext cx="738945" cy="594802"/>
      </dsp:txXfrm>
    </dsp:sp>
    <dsp:sp modelId="{DED8B5BB-82C3-4DE5-B370-0812986C46AE}">
      <dsp:nvSpPr>
        <dsp:cNvPr id="0" name=""/>
        <dsp:cNvSpPr/>
      </dsp:nvSpPr>
      <dsp:spPr>
        <a:xfrm rot="16200000">
          <a:off x="2653889" y="873157"/>
          <a:ext cx="178620" cy="2860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a:off x="2680682" y="957150"/>
        <a:ext cx="125034" cy="171600"/>
      </dsp:txXfrm>
    </dsp:sp>
    <dsp:sp modelId="{16BDEB4F-70C2-4C78-AECD-3F44AB319B59}">
      <dsp:nvSpPr>
        <dsp:cNvPr id="0" name=""/>
        <dsp:cNvSpPr/>
      </dsp:nvSpPr>
      <dsp:spPr>
        <a:xfrm>
          <a:off x="2322611" y="1416"/>
          <a:ext cx="841176" cy="8411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Pull</a:t>
          </a:r>
        </a:p>
      </dsp:txBody>
      <dsp:txXfrm>
        <a:off x="2445798" y="124603"/>
        <a:ext cx="594802" cy="594802"/>
      </dsp:txXfrm>
    </dsp:sp>
    <dsp:sp modelId="{588B507C-256F-4429-91CA-9709B842D56E}">
      <dsp:nvSpPr>
        <dsp:cNvPr id="0" name=""/>
        <dsp:cNvSpPr/>
      </dsp:nvSpPr>
      <dsp:spPr>
        <a:xfrm>
          <a:off x="3317434" y="1457199"/>
          <a:ext cx="124599" cy="2860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a:off x="3317434" y="1514399"/>
        <a:ext cx="87219" cy="171600"/>
      </dsp:txXfrm>
    </dsp:sp>
    <dsp:sp modelId="{D9C28A88-AC42-43E9-9936-D38466A0C207}">
      <dsp:nvSpPr>
        <dsp:cNvPr id="0" name=""/>
        <dsp:cNvSpPr/>
      </dsp:nvSpPr>
      <dsp:spPr>
        <a:xfrm>
          <a:off x="3500807" y="1179611"/>
          <a:ext cx="841176" cy="8411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Tow</a:t>
          </a:r>
        </a:p>
      </dsp:txBody>
      <dsp:txXfrm>
        <a:off x="3623994" y="1302798"/>
        <a:ext cx="594802" cy="594802"/>
      </dsp:txXfrm>
    </dsp:sp>
    <dsp:sp modelId="{9B4E705C-3DC4-4E63-A28D-00E99E1A036F}">
      <dsp:nvSpPr>
        <dsp:cNvPr id="0" name=""/>
        <dsp:cNvSpPr/>
      </dsp:nvSpPr>
      <dsp:spPr>
        <a:xfrm rot="5400000">
          <a:off x="2653889" y="2041242"/>
          <a:ext cx="178620" cy="2860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a:off x="2680682" y="2071649"/>
        <a:ext cx="125034" cy="171600"/>
      </dsp:txXfrm>
    </dsp:sp>
    <dsp:sp modelId="{293EBEE4-767B-441A-9CCC-FF044ED71CFE}">
      <dsp:nvSpPr>
        <dsp:cNvPr id="0" name=""/>
        <dsp:cNvSpPr/>
      </dsp:nvSpPr>
      <dsp:spPr>
        <a:xfrm>
          <a:off x="2322611" y="2357807"/>
          <a:ext cx="841176" cy="8411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Laying by Lay Vessel</a:t>
          </a:r>
        </a:p>
      </dsp:txBody>
      <dsp:txXfrm>
        <a:off x="2445798" y="2480994"/>
        <a:ext cx="594802" cy="594802"/>
      </dsp:txXfrm>
    </dsp:sp>
    <dsp:sp modelId="{09A186EE-D638-44C8-90F6-C0A312B05FBD}">
      <dsp:nvSpPr>
        <dsp:cNvPr id="0" name=""/>
        <dsp:cNvSpPr/>
      </dsp:nvSpPr>
      <dsp:spPr>
        <a:xfrm rot="10800000">
          <a:off x="2044366" y="1457199"/>
          <a:ext cx="124599" cy="2860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en-MY" sz="1000" kern="1200"/>
        </a:p>
      </dsp:txBody>
      <dsp:txXfrm rot="10800000">
        <a:off x="2081746" y="1514399"/>
        <a:ext cx="87219" cy="171600"/>
      </dsp:txXfrm>
    </dsp:sp>
    <dsp:sp modelId="{6A365159-39B4-4A07-BE63-708795A25673}">
      <dsp:nvSpPr>
        <dsp:cNvPr id="0" name=""/>
        <dsp:cNvSpPr/>
      </dsp:nvSpPr>
      <dsp:spPr>
        <a:xfrm>
          <a:off x="1144416" y="1179611"/>
          <a:ext cx="841176" cy="84117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MY" sz="1000" kern="1200"/>
            <a:t>Laying by Reel Ship</a:t>
          </a:r>
        </a:p>
      </dsp:txBody>
      <dsp:txXfrm>
        <a:off x="1267603" y="1302798"/>
        <a:ext cx="594802" cy="59480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696AF0-5584-42CC-8EA6-750AF10E4DFC}">
      <dsp:nvSpPr>
        <dsp:cNvPr id="0" name=""/>
        <dsp:cNvSpPr/>
      </dsp:nvSpPr>
      <dsp:spPr>
        <a:xfrm rot="5400000">
          <a:off x="2669751" y="-693610"/>
          <a:ext cx="212200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Temperature; </a:t>
          </a:r>
          <a:endParaRPr lang="en-MY" sz="1200" kern="1200"/>
        </a:p>
        <a:p>
          <a:pPr marL="114300" lvl="1" indent="-114300" algn="l" defTabSz="533400">
            <a:lnSpc>
              <a:spcPct val="90000"/>
            </a:lnSpc>
            <a:spcBef>
              <a:spcPct val="0"/>
            </a:spcBef>
            <a:spcAft>
              <a:spcPct val="15000"/>
            </a:spcAft>
            <a:buChar char="••"/>
          </a:pPr>
          <a:r>
            <a:rPr lang="en-US" sz="1200" kern="1200"/>
            <a:t>CO</a:t>
          </a:r>
          <a:r>
            <a:rPr lang="en-US" sz="1200" kern="1200" baseline="-25000"/>
            <a:t>2</a:t>
          </a:r>
          <a:r>
            <a:rPr lang="en-US" sz="1200" kern="1200"/>
            <a:t> partial pressure; </a:t>
          </a:r>
          <a:endParaRPr lang="en-MY" sz="1200" kern="1200"/>
        </a:p>
        <a:p>
          <a:pPr marL="114300" lvl="1" indent="-114300" algn="l" defTabSz="533400">
            <a:lnSpc>
              <a:spcPct val="90000"/>
            </a:lnSpc>
            <a:spcBef>
              <a:spcPct val="0"/>
            </a:spcBef>
            <a:spcAft>
              <a:spcPct val="15000"/>
            </a:spcAft>
            <a:buChar char="••"/>
          </a:pPr>
          <a:r>
            <a:rPr lang="en-US" sz="1200" kern="1200"/>
            <a:t>Flow (flow regime and velocity); </a:t>
          </a:r>
          <a:endParaRPr lang="en-MY" sz="1200" kern="1200"/>
        </a:p>
        <a:p>
          <a:pPr marL="114300" lvl="1" indent="-114300" algn="l" defTabSz="533400">
            <a:lnSpc>
              <a:spcPct val="90000"/>
            </a:lnSpc>
            <a:spcBef>
              <a:spcPct val="0"/>
            </a:spcBef>
            <a:spcAft>
              <a:spcPct val="15000"/>
            </a:spcAft>
            <a:buChar char="••"/>
          </a:pPr>
          <a:r>
            <a:rPr lang="en-US" sz="1200" kern="1200"/>
            <a:t>pH; </a:t>
          </a:r>
          <a:endParaRPr lang="en-MY" sz="1200" kern="1200"/>
        </a:p>
        <a:p>
          <a:pPr marL="114300" lvl="1" indent="-114300" algn="l" defTabSz="533400">
            <a:lnSpc>
              <a:spcPct val="90000"/>
            </a:lnSpc>
            <a:spcBef>
              <a:spcPct val="0"/>
            </a:spcBef>
            <a:spcAft>
              <a:spcPct val="15000"/>
            </a:spcAft>
            <a:buChar char="••"/>
          </a:pPr>
          <a:r>
            <a:rPr lang="en-US" sz="1200" kern="1200"/>
            <a:t>Concentration of dissolved corrosion product (FeCO</a:t>
          </a:r>
          <a:r>
            <a:rPr lang="en-US" sz="1200" kern="1200" baseline="-25000"/>
            <a:t>3</a:t>
          </a:r>
          <a:r>
            <a:rPr lang="en-US" sz="1200" kern="1200"/>
            <a:t>); </a:t>
          </a:r>
          <a:endParaRPr lang="en-MY" sz="1200" kern="1200"/>
        </a:p>
        <a:p>
          <a:pPr marL="114300" lvl="1" indent="-114300" algn="l" defTabSz="533400">
            <a:lnSpc>
              <a:spcPct val="90000"/>
            </a:lnSpc>
            <a:spcBef>
              <a:spcPct val="0"/>
            </a:spcBef>
            <a:spcAft>
              <a:spcPct val="15000"/>
            </a:spcAft>
            <a:buChar char="••"/>
          </a:pPr>
          <a:r>
            <a:rPr lang="en-US" sz="1200" kern="1200"/>
            <a:t>Concentration of acetic acid; </a:t>
          </a:r>
          <a:endParaRPr lang="en-MY" sz="1200" kern="1200"/>
        </a:p>
        <a:p>
          <a:pPr marL="114300" lvl="1" indent="-114300" algn="l" defTabSz="533400">
            <a:lnSpc>
              <a:spcPct val="90000"/>
            </a:lnSpc>
            <a:spcBef>
              <a:spcPct val="0"/>
            </a:spcBef>
            <a:spcAft>
              <a:spcPct val="15000"/>
            </a:spcAft>
            <a:buChar char="••"/>
          </a:pPr>
          <a:r>
            <a:rPr lang="en-US" sz="1200" kern="1200"/>
            <a:t>Water wetting; </a:t>
          </a:r>
          <a:endParaRPr lang="en-MY" sz="1200" kern="1200"/>
        </a:p>
        <a:p>
          <a:pPr marL="114300" lvl="1" indent="-114300" algn="l" defTabSz="533400">
            <a:lnSpc>
              <a:spcPct val="90000"/>
            </a:lnSpc>
            <a:spcBef>
              <a:spcPct val="0"/>
            </a:spcBef>
            <a:spcAft>
              <a:spcPct val="15000"/>
            </a:spcAft>
            <a:buChar char="••"/>
          </a:pPr>
          <a:r>
            <a:rPr lang="en-US" sz="1200" kern="1200"/>
            <a:t>Metal microstructure (welds); </a:t>
          </a:r>
          <a:endParaRPr lang="en-MY" sz="1200" kern="1200"/>
        </a:p>
        <a:p>
          <a:pPr marL="114300" lvl="1" indent="-114300" algn="l" defTabSz="533400">
            <a:lnSpc>
              <a:spcPct val="90000"/>
            </a:lnSpc>
            <a:spcBef>
              <a:spcPct val="0"/>
            </a:spcBef>
            <a:spcAft>
              <a:spcPct val="15000"/>
            </a:spcAft>
            <a:buChar char="••"/>
          </a:pPr>
          <a:r>
            <a:rPr lang="en-US" sz="1200" kern="1200"/>
            <a:t>Metal prehistor</a:t>
          </a:r>
          <a:endParaRPr lang="en-MY" sz="1200" kern="1200"/>
        </a:p>
      </dsp:txBody>
      <dsp:txXfrm rot="-5400000">
        <a:off x="1975103" y="104626"/>
        <a:ext cx="3407708" cy="1914824"/>
      </dsp:txXfrm>
    </dsp:sp>
    <dsp:sp modelId="{77766934-7408-4960-818B-90444CB7D99A}">
      <dsp:nvSpPr>
        <dsp:cNvPr id="0" name=""/>
        <dsp:cNvSpPr/>
      </dsp:nvSpPr>
      <dsp:spPr>
        <a:xfrm>
          <a:off x="0" y="1037"/>
          <a:ext cx="1975104" cy="212200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kern="1200"/>
            <a:t>Parameters caused corrosion</a:t>
          </a:r>
        </a:p>
      </dsp:txBody>
      <dsp:txXfrm>
        <a:off x="96417" y="97454"/>
        <a:ext cx="1782270" cy="1929166"/>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0.12569</cdr:x>
      <cdr:y>0.09854</cdr:y>
    </cdr:from>
    <cdr:to>
      <cdr:x>0.95289</cdr:x>
      <cdr:y>0.71344</cdr:y>
    </cdr:to>
    <cdr:sp macro="" textlink="">
      <cdr:nvSpPr>
        <cdr:cNvPr id="2" name="Freeform 3"/>
        <cdr:cNvSpPr/>
      </cdr:nvSpPr>
      <cdr:spPr>
        <a:xfrm xmlns:a="http://schemas.openxmlformats.org/drawingml/2006/main">
          <a:off x="704850" y="333375"/>
          <a:ext cx="4638658" cy="2080393"/>
        </a:xfrm>
        <a:custGeom xmlns:a="http://schemas.openxmlformats.org/drawingml/2006/main">
          <a:avLst/>
          <a:gdLst>
            <a:gd name="connsiteX0" fmla="*/ 0 w 4286250"/>
            <a:gd name="connsiteY0" fmla="*/ 0 h 1962150"/>
            <a:gd name="connsiteX1" fmla="*/ 1476375 w 4286250"/>
            <a:gd name="connsiteY1" fmla="*/ 1323975 h 1962150"/>
            <a:gd name="connsiteX2" fmla="*/ 4286250 w 4286250"/>
            <a:gd name="connsiteY2" fmla="*/ 1962150 h 1962150"/>
          </a:gdLst>
          <a:ahLst/>
          <a:cxnLst>
            <a:cxn ang="0">
              <a:pos x="connsiteX0" y="connsiteY0"/>
            </a:cxn>
            <a:cxn ang="0">
              <a:pos x="connsiteX1" y="connsiteY1"/>
            </a:cxn>
            <a:cxn ang="0">
              <a:pos x="connsiteX2" y="connsiteY2"/>
            </a:cxn>
          </a:cxnLst>
          <a:rect l="l" t="t" r="r" b="b"/>
          <a:pathLst>
            <a:path w="4286250" h="1962150">
              <a:moveTo>
                <a:pt x="0" y="0"/>
              </a:moveTo>
              <a:cubicBezTo>
                <a:pt x="381000" y="498475"/>
                <a:pt x="762000" y="996950"/>
                <a:pt x="1476375" y="1323975"/>
              </a:cubicBezTo>
              <a:cubicBezTo>
                <a:pt x="2190750" y="1651000"/>
                <a:pt x="3238500" y="1806575"/>
                <a:pt x="4286250" y="1962150"/>
              </a:cubicBezTo>
            </a:path>
          </a:pathLst>
        </a:custGeom>
        <a:noFill xmlns:a="http://schemas.openxmlformats.org/drawingml/2006/main"/>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336F8A-CAD5-4BD4-B2E9-41C4EB9D8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6494</TotalTime>
  <Pages>255</Pages>
  <Words>47903</Words>
  <Characters>273052</Characters>
  <Application>Microsoft Office Word</Application>
  <DocSecurity>0</DocSecurity>
  <Lines>2275</Lines>
  <Paragraphs>640</Paragraphs>
  <ScaleCrop>false</ScaleCrop>
  <HeadingPairs>
    <vt:vector size="2" baseType="variant">
      <vt:variant>
        <vt:lpstr>Title</vt:lpstr>
      </vt:variant>
      <vt:variant>
        <vt:i4>1</vt:i4>
      </vt:variant>
    </vt:vector>
  </HeadingPairs>
  <TitlesOfParts>
    <vt:vector size="1" baseType="lpstr">
      <vt:lpstr>Subsea Pipeline Design &amp; Analysis</vt:lpstr>
    </vt:vector>
  </TitlesOfParts>
  <Company>Published by Ocean &amp; Aerospace Research Institute, Indonesia</Company>
  <LinksUpToDate>false</LinksUpToDate>
  <CharactersWithSpaces>320315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Subsea Pipeline Design &amp; Analysis</dc:title>
  <dc:creator>ISOMAse Admin</dc:creator>
  <cp:lastModifiedBy>ISOMAse Admin</cp:lastModifiedBy>
  <cp:revision>531</cp:revision>
  <cp:lastPrinted>2018-07-18T00:58:00Z</cp:lastPrinted>
  <dcterms:created xsi:type="dcterms:W3CDTF">2016-05-25T06:28:00Z</dcterms:created>
  <dcterms:modified xsi:type="dcterms:W3CDTF">2018-07-18T01:33:00Z</dcterms:modified>
</cp:coreProperties>
</file>